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F6" w:rsidRPr="003329F6" w:rsidRDefault="003329F6" w:rsidP="003329F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kern w:val="36"/>
          <w:sz w:val="48"/>
          <w:szCs w:val="48"/>
          <w:lang w:eastAsia="en-GB"/>
        </w:rPr>
      </w:pPr>
      <w:r w:rsidRPr="003329F6">
        <w:rPr>
          <w:rFonts w:ascii="Verdana" w:eastAsia="Times New Roman" w:hAnsi="Verdana"/>
          <w:b/>
          <w:bCs/>
          <w:kern w:val="36"/>
          <w:sz w:val="48"/>
          <w:szCs w:val="48"/>
          <w:lang w:eastAsia="en-GB"/>
        </w:rPr>
        <w:t>Conference Proceedings</w:t>
      </w:r>
    </w:p>
    <w:p w:rsidR="003329F6" w:rsidRPr="003329F6" w:rsidRDefault="003329F6" w:rsidP="003329F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sz w:val="36"/>
          <w:szCs w:val="36"/>
          <w:lang w:eastAsia="en-GB"/>
        </w:rPr>
      </w:pPr>
      <w:r w:rsidRPr="003329F6">
        <w:rPr>
          <w:rFonts w:ascii="Verdana" w:eastAsia="Times New Roman" w:hAnsi="Verdana"/>
          <w:b/>
          <w:bCs/>
          <w:sz w:val="36"/>
          <w:szCs w:val="36"/>
          <w:lang w:eastAsia="en-GB"/>
        </w:rPr>
        <w:t>Abstract Details</w:t>
      </w:r>
    </w:p>
    <w:p w:rsidR="003329F6" w:rsidRPr="003329F6" w:rsidRDefault="003329F6" w:rsidP="003329F6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3329F6">
        <w:rPr>
          <w:rFonts w:ascii="Verdana" w:eastAsia="Times New Roman" w:hAnsi="Verdana"/>
          <w:sz w:val="20"/>
          <w:szCs w:val="20"/>
          <w:lang w:eastAsia="ja-JP"/>
        </w:rPr>
        <w:t xml:space="preserve">  </w:t>
      </w:r>
    </w:p>
    <w:p w:rsidR="003329F6" w:rsidRPr="003329F6" w:rsidRDefault="003329F6" w:rsidP="003329F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sz w:val="36"/>
          <w:szCs w:val="36"/>
          <w:lang w:eastAsia="en-GB"/>
        </w:rPr>
      </w:pPr>
      <w:r w:rsidRPr="003329F6">
        <w:rPr>
          <w:rFonts w:ascii="Verdana" w:eastAsia="Times New Roman" w:hAnsi="Verdana"/>
          <w:b/>
          <w:bCs/>
          <w:sz w:val="36"/>
          <w:szCs w:val="36"/>
          <w:lang w:eastAsia="en-GB"/>
        </w:rPr>
        <w:t xml:space="preserve">2013 Division of Health Psychology Annual Conference </w:t>
      </w:r>
    </w:p>
    <w:p w:rsidR="003329F6" w:rsidRPr="003329F6" w:rsidRDefault="003329F6" w:rsidP="003329F6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3329F6">
        <w:rPr>
          <w:rFonts w:ascii="Verdana" w:eastAsia="Times New Roman" w:hAnsi="Verdana"/>
          <w:sz w:val="20"/>
          <w:szCs w:val="20"/>
          <w:lang w:eastAsia="ja-JP"/>
        </w:rPr>
        <w:t xml:space="preserve">2012 DHP A/C </w:t>
      </w:r>
      <w:r w:rsidRPr="003329F6">
        <w:rPr>
          <w:rFonts w:ascii="Verdana" w:eastAsia="Times New Roman" w:hAnsi="Verdana"/>
          <w:sz w:val="20"/>
          <w:szCs w:val="20"/>
          <w:lang w:eastAsia="ja-JP"/>
        </w:rPr>
        <w:br/>
        <w:t xml:space="preserve">Conference Venue: Holiday Inn Brighton Seafront </w:t>
      </w:r>
      <w:r w:rsidRPr="003329F6">
        <w:rPr>
          <w:rFonts w:ascii="Verdana" w:eastAsia="Times New Roman" w:hAnsi="Verdana"/>
          <w:sz w:val="20"/>
          <w:szCs w:val="20"/>
          <w:lang w:eastAsia="ja-JP"/>
        </w:rPr>
        <w:br/>
        <w:t>Division of Health Psychology (DHP</w:t>
      </w:r>
      <w:proofErr w:type="gramStart"/>
      <w:r w:rsidRPr="003329F6">
        <w:rPr>
          <w:rFonts w:ascii="Verdana" w:eastAsia="Times New Roman" w:hAnsi="Verdana"/>
          <w:sz w:val="20"/>
          <w:szCs w:val="20"/>
          <w:lang w:eastAsia="ja-JP"/>
        </w:rPr>
        <w:t>)</w:t>
      </w:r>
      <w:proofErr w:type="gramEnd"/>
      <w:r w:rsidRPr="003329F6">
        <w:rPr>
          <w:rFonts w:ascii="Verdana" w:eastAsia="Times New Roman" w:hAnsi="Verdana"/>
          <w:sz w:val="20"/>
          <w:szCs w:val="20"/>
          <w:lang w:eastAsia="ja-JP"/>
        </w:rPr>
        <w:br/>
      </w:r>
      <w:r w:rsidRPr="003329F6">
        <w:rPr>
          <w:rFonts w:ascii="Verdana" w:eastAsia="Times New Roman" w:hAnsi="Verdana"/>
          <w:sz w:val="20"/>
          <w:szCs w:val="20"/>
          <w:lang w:eastAsia="ja-JP"/>
        </w:rPr>
        <w:br/>
        <w:t xml:space="preserve">From: 11 Sep 2013 </w:t>
      </w:r>
      <w:r w:rsidRPr="003329F6">
        <w:rPr>
          <w:rFonts w:ascii="Verdana" w:eastAsia="Times New Roman" w:hAnsi="Verdana"/>
          <w:sz w:val="20"/>
          <w:szCs w:val="20"/>
          <w:lang w:eastAsia="ja-JP"/>
        </w:rPr>
        <w:br/>
        <w:t xml:space="preserve">To: 13 Sep 2013 </w:t>
      </w:r>
    </w:p>
    <w:p w:rsidR="003329F6" w:rsidRPr="003329F6" w:rsidRDefault="003329F6" w:rsidP="003329F6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3329F6">
        <w:rPr>
          <w:rFonts w:ascii="Verdana" w:eastAsia="Times New Roman" w:hAnsi="Verdana"/>
          <w:sz w:val="20"/>
          <w:szCs w:val="20"/>
          <w:lang w:eastAsia="ja-JP"/>
        </w:rPr>
        <w:t xml:space="preserve">  </w:t>
      </w:r>
    </w:p>
    <w:p w:rsidR="003329F6" w:rsidRPr="003329F6" w:rsidRDefault="003329F6" w:rsidP="003329F6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3329F6">
        <w:rPr>
          <w:rFonts w:ascii="Verdana" w:eastAsia="Times New Roman" w:hAnsi="Verdana"/>
          <w:sz w:val="20"/>
          <w:szCs w:val="20"/>
          <w:lang w:eastAsia="ja-JP"/>
        </w:rPr>
        <w:t> </w:t>
      </w:r>
      <w:r w:rsidRPr="003329F6">
        <w:rPr>
          <w:rFonts w:ascii="Verdana" w:eastAsia="Times New Roman" w:hAnsi="Verdana"/>
          <w:sz w:val="20"/>
          <w:szCs w:val="20"/>
          <w:lang w:eastAsia="ja-JP"/>
        </w:rPr>
        <w:br/>
        <w:t>Poster(s)</w:t>
      </w:r>
      <w:r w:rsidRPr="003329F6">
        <w:rPr>
          <w:rFonts w:ascii="Verdana" w:eastAsia="Times New Roman" w:hAnsi="Verdana"/>
          <w:sz w:val="20"/>
          <w:szCs w:val="20"/>
          <w:lang w:eastAsia="ja-JP"/>
        </w:rPr>
        <w:br/>
      </w:r>
      <w:r w:rsidRPr="003329F6">
        <w:rPr>
          <w:rFonts w:ascii="Verdana" w:eastAsia="Times New Roman" w:hAnsi="Verdana"/>
          <w:sz w:val="20"/>
          <w:szCs w:val="20"/>
          <w:lang w:eastAsia="ja-JP"/>
        </w:rPr>
        <w:br/>
      </w:r>
    </w:p>
    <w:p w:rsidR="003329F6" w:rsidRPr="003329F6" w:rsidRDefault="003329F6" w:rsidP="003329F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sz w:val="36"/>
          <w:szCs w:val="36"/>
          <w:lang w:eastAsia="en-GB"/>
        </w:rPr>
      </w:pPr>
      <w:r w:rsidRPr="003329F6">
        <w:rPr>
          <w:rFonts w:ascii="Verdana" w:eastAsia="Times New Roman" w:hAnsi="Verdana"/>
          <w:b/>
          <w:bCs/>
          <w:sz w:val="36"/>
          <w:szCs w:val="36"/>
          <w:lang w:eastAsia="en-GB"/>
        </w:rPr>
        <w:t xml:space="preserve">A qualitative exploration of the stress phenomena within public health </w:t>
      </w:r>
    </w:p>
    <w:p w:rsidR="003329F6" w:rsidRPr="003329F6" w:rsidRDefault="003329F6" w:rsidP="003329F6">
      <w:pPr>
        <w:spacing w:after="240" w:line="240" w:lineRule="auto"/>
        <w:rPr>
          <w:rFonts w:ascii="Verdana" w:eastAsia="Times New Roman" w:hAnsi="Verdana"/>
          <w:sz w:val="24"/>
          <w:szCs w:val="24"/>
          <w:lang w:eastAsia="en-GB"/>
        </w:rPr>
      </w:pPr>
      <w:r w:rsidRPr="003329F6">
        <w:rPr>
          <w:rFonts w:ascii="Verdana" w:eastAsia="Times New Roman" w:hAnsi="Verdana"/>
          <w:sz w:val="20"/>
          <w:szCs w:val="20"/>
          <w:lang w:eastAsia="ja-JP"/>
        </w:rPr>
        <w:t xml:space="preserve">P. </w:t>
      </w:r>
      <w:proofErr w:type="spellStart"/>
      <w:r w:rsidRPr="003329F6">
        <w:rPr>
          <w:rFonts w:ascii="Verdana" w:eastAsia="Times New Roman" w:hAnsi="Verdana"/>
          <w:sz w:val="20"/>
          <w:szCs w:val="20"/>
          <w:lang w:eastAsia="ja-JP"/>
        </w:rPr>
        <w:t>Kalsi</w:t>
      </w:r>
      <w:proofErr w:type="spellEnd"/>
      <w:r w:rsidRPr="003329F6">
        <w:rPr>
          <w:rFonts w:ascii="Verdana" w:eastAsia="Times New Roman" w:hAnsi="Verdana"/>
          <w:sz w:val="20"/>
          <w:szCs w:val="20"/>
          <w:lang w:eastAsia="ja-JP"/>
        </w:rPr>
        <w:t xml:space="preserve"> &amp; R. </w:t>
      </w:r>
      <w:proofErr w:type="spellStart"/>
      <w:r w:rsidRPr="003329F6">
        <w:rPr>
          <w:rFonts w:ascii="Verdana" w:eastAsia="Times New Roman" w:hAnsi="Verdana"/>
          <w:sz w:val="20"/>
          <w:szCs w:val="20"/>
          <w:lang w:eastAsia="ja-JP"/>
        </w:rPr>
        <w:t>Pires-Yfantouda</w:t>
      </w:r>
      <w:proofErr w:type="spellEnd"/>
      <w:r w:rsidRPr="003329F6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Pr="003329F6">
        <w:rPr>
          <w:rFonts w:ascii="Verdana" w:eastAsia="Times New Roman" w:hAnsi="Verdana"/>
          <w:sz w:val="20"/>
          <w:szCs w:val="20"/>
          <w:lang w:eastAsia="ja-JP"/>
        </w:rPr>
        <w:br/>
        <w:t xml:space="preserve">City University London </w:t>
      </w:r>
      <w:r w:rsidRPr="003329F6">
        <w:rPr>
          <w:rFonts w:ascii="Verdana" w:eastAsia="Times New Roman" w:hAnsi="Verdana"/>
          <w:sz w:val="20"/>
          <w:szCs w:val="20"/>
          <w:lang w:eastAsia="ja-JP"/>
        </w:rPr>
        <w:br/>
      </w:r>
    </w:p>
    <w:p w:rsidR="003329F6" w:rsidRPr="003329F6" w:rsidRDefault="003329F6" w:rsidP="003329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ja-JP"/>
        </w:rPr>
      </w:pPr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 xml:space="preserve">The connection between stress and health has been documented extensively. Studies exemplify that stress is often a barrier for health-related behaviour change (i.e. smoking cessation) (Ali, 2010; </w:t>
      </w:r>
      <w:proofErr w:type="spellStart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>Heslop</w:t>
      </w:r>
      <w:proofErr w:type="spellEnd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 xml:space="preserve"> et al., 2001; Louis et al., 2009; </w:t>
      </w:r>
      <w:proofErr w:type="spellStart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>Marway</w:t>
      </w:r>
      <w:proofErr w:type="spellEnd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>, 2012). A review of health improvement initiatives highlighted that most of these services fail to adequately address stress and stress management (</w:t>
      </w:r>
      <w:proofErr w:type="spellStart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>Marway</w:t>
      </w:r>
      <w:proofErr w:type="spellEnd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>, 2012). Thus health care professionals’ (HCPs’) are not necessarily trained or equipped to deal with patient-reported stress, despite the increasing prevalence (</w:t>
      </w:r>
      <w:proofErr w:type="spellStart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>Goodrick</w:t>
      </w:r>
      <w:proofErr w:type="spellEnd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 xml:space="preserve"> et al., 2005). A qualitative methodology was employed to explore HCPs’ experiences of patient-reported stress within public health. A series of mini focus groups and one to one interviews were conducted with 10 HCPs (e.g. GPs, pharmacists, and health improvement practitioners). The thematic phenomenological analysis (</w:t>
      </w:r>
      <w:proofErr w:type="spellStart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>Guimond-Plourde</w:t>
      </w:r>
      <w:proofErr w:type="spellEnd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>, 2009) revealed that patient-reported stress was a common feature in all the HCPs patient consultations (</w:t>
      </w:r>
      <w:proofErr w:type="spellStart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>Goodrick</w:t>
      </w:r>
      <w:proofErr w:type="spellEnd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 xml:space="preserve"> et al., 2005; </w:t>
      </w:r>
      <w:proofErr w:type="spellStart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>Verhaak</w:t>
      </w:r>
      <w:proofErr w:type="spellEnd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 xml:space="preserve"> et al., 2005); often eliciting feelings of anxiety and uncertainty as they felt ill-equipped in: (a) talking about stress; (b) assessing stress levels; (c) making the distinction between depression and stress; and (d) and advising patients about stress management. Issues surrounding professional remit and management of stress disclosure were also identified. The inclusion of various HCP </w:t>
      </w:r>
      <w:proofErr w:type="gramStart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>groups</w:t>
      </w:r>
      <w:proofErr w:type="gramEnd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 xml:space="preserve"> exemplified variances in the patient-reported stress </w:t>
      </w:r>
      <w:proofErr w:type="spellStart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>experiences.There</w:t>
      </w:r>
      <w:proofErr w:type="spellEnd"/>
      <w:r w:rsidRPr="003329F6">
        <w:rPr>
          <w:rFonts w:ascii="Times New Roman" w:eastAsia="Times New Roman" w:hAnsi="Times New Roman"/>
          <w:sz w:val="24"/>
          <w:szCs w:val="24"/>
          <w:lang w:eastAsia="ja-JP"/>
        </w:rPr>
        <w:t xml:space="preserve"> is a need for greater stress management services and the provision of HCP training on patient-reported stress. The author proposes a series of tailored training programmes and presents a holistic model of health improvement, which centres around integrated stress management services.</w:t>
      </w:r>
    </w:p>
    <w:p w:rsidR="00166410" w:rsidRDefault="00166410">
      <w:bookmarkStart w:id="0" w:name="_GoBack"/>
      <w:bookmarkEnd w:id="0"/>
    </w:p>
    <w:sectPr w:rsidR="00166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9F6"/>
    <w:rsid w:val="00166410"/>
    <w:rsid w:val="0033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626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</w:div>
        <w:div w:id="1885555842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Pires, Renata</dc:creator>
  <cp:lastModifiedBy>Pires, Renata</cp:lastModifiedBy>
  <cp:revision>1</cp:revision>
  <dcterms:created xsi:type="dcterms:W3CDTF">2016-02-03T11:59:00Z</dcterms:created>
  <dcterms:modified xsi:type="dcterms:W3CDTF">2016-02-03T11:59:00Z</dcterms:modified>
</cp:coreProperties>
</file>