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457" w:rsidRPr="00A17457" w:rsidRDefault="00A17457" w:rsidP="00A17457">
      <w:pPr>
        <w:spacing w:line="480" w:lineRule="auto"/>
        <w:jc w:val="center"/>
        <w:outlineLvl w:val="0"/>
        <w:rPr>
          <w:rFonts w:ascii="Times New Roman" w:hAnsi="Times New Roman" w:cs="Times New Roman"/>
          <w:b/>
          <w:sz w:val="24"/>
          <w:szCs w:val="24"/>
        </w:rPr>
      </w:pPr>
      <w:r w:rsidRPr="00A17457">
        <w:rPr>
          <w:rFonts w:ascii="Times New Roman" w:hAnsi="Times New Roman" w:cs="Times New Roman"/>
          <w:b/>
          <w:sz w:val="24"/>
          <w:szCs w:val="24"/>
        </w:rPr>
        <w:t>HOW DO CORPORATE VENTURE CAPITALISTS DO DEALS?</w:t>
      </w:r>
    </w:p>
    <w:p w:rsidR="00A17457" w:rsidRPr="00A17457" w:rsidRDefault="00A17457" w:rsidP="00A17457">
      <w:pPr>
        <w:spacing w:line="480" w:lineRule="auto"/>
        <w:jc w:val="center"/>
        <w:outlineLvl w:val="0"/>
        <w:rPr>
          <w:rFonts w:ascii="Times New Roman" w:hAnsi="Times New Roman" w:cs="Times New Roman"/>
          <w:b/>
          <w:sz w:val="24"/>
          <w:szCs w:val="24"/>
        </w:rPr>
      </w:pPr>
      <w:proofErr w:type="gramStart"/>
      <w:r w:rsidRPr="00A17457">
        <w:rPr>
          <w:rFonts w:ascii="Times New Roman" w:hAnsi="Times New Roman" w:cs="Times New Roman"/>
          <w:b/>
          <w:sz w:val="24"/>
          <w:szCs w:val="24"/>
        </w:rPr>
        <w:t>AN EXPLORATION OF CORPORATE INVESTMENT-PRACTICES.</w:t>
      </w:r>
      <w:proofErr w:type="gramEnd"/>
    </w:p>
    <w:p w:rsidR="00A17457" w:rsidRPr="00A17457" w:rsidRDefault="00A17457" w:rsidP="00A17457">
      <w:pPr>
        <w:spacing w:line="480" w:lineRule="auto"/>
        <w:rPr>
          <w:rFonts w:ascii="Times New Roman" w:hAnsi="Times New Roman" w:cs="Times New Roman"/>
          <w:sz w:val="24"/>
          <w:szCs w:val="24"/>
        </w:rPr>
      </w:pPr>
      <w:bookmarkStart w:id="0" w:name="_GoBack"/>
      <w:bookmarkEnd w:id="0"/>
    </w:p>
    <w:p w:rsidR="00A17457" w:rsidRPr="00A17457" w:rsidRDefault="00A17457" w:rsidP="00A17457">
      <w:pPr>
        <w:spacing w:line="480" w:lineRule="auto"/>
        <w:jc w:val="center"/>
        <w:rPr>
          <w:rFonts w:ascii="Times New Roman" w:hAnsi="Times New Roman" w:cs="Times New Roman"/>
          <w:b/>
          <w:sz w:val="24"/>
          <w:szCs w:val="24"/>
        </w:rPr>
      </w:pPr>
      <w:r w:rsidRPr="00A17457">
        <w:rPr>
          <w:rFonts w:ascii="Times New Roman" w:hAnsi="Times New Roman" w:cs="Times New Roman"/>
          <w:b/>
          <w:sz w:val="24"/>
          <w:szCs w:val="24"/>
        </w:rPr>
        <w:t>VANGELIS SOUITARIS</w:t>
      </w:r>
    </w:p>
    <w:p w:rsidR="00A17457" w:rsidRPr="00A17457" w:rsidRDefault="00A17457" w:rsidP="00A17457">
      <w:pPr>
        <w:spacing w:line="480" w:lineRule="auto"/>
        <w:jc w:val="center"/>
        <w:rPr>
          <w:rFonts w:ascii="Times New Roman" w:hAnsi="Times New Roman" w:cs="Times New Roman"/>
          <w:bCs/>
          <w:sz w:val="24"/>
          <w:szCs w:val="24"/>
        </w:rPr>
      </w:pPr>
      <w:smartTag w:uri="urn:schemas-microsoft-com:office:smarttags" w:element="PlaceName">
        <w:r w:rsidRPr="00A17457">
          <w:rPr>
            <w:rFonts w:ascii="Times New Roman" w:hAnsi="Times New Roman" w:cs="Times New Roman"/>
            <w:bCs/>
            <w:sz w:val="24"/>
            <w:szCs w:val="24"/>
          </w:rPr>
          <w:t>Cass</w:t>
        </w:r>
      </w:smartTag>
      <w:r w:rsidRPr="00A17457">
        <w:rPr>
          <w:rFonts w:ascii="Times New Roman" w:hAnsi="Times New Roman" w:cs="Times New Roman"/>
          <w:bCs/>
          <w:sz w:val="24"/>
          <w:szCs w:val="24"/>
        </w:rPr>
        <w:t xml:space="preserve"> </w:t>
      </w:r>
      <w:smartTag w:uri="urn:schemas-microsoft-com:office:smarttags" w:element="PlaceName">
        <w:r w:rsidRPr="00A17457">
          <w:rPr>
            <w:rFonts w:ascii="Times New Roman" w:hAnsi="Times New Roman" w:cs="Times New Roman"/>
            <w:bCs/>
            <w:sz w:val="24"/>
            <w:szCs w:val="24"/>
          </w:rPr>
          <w:t>Business</w:t>
        </w:r>
      </w:smartTag>
      <w:r w:rsidRPr="00A17457">
        <w:rPr>
          <w:rFonts w:ascii="Times New Roman" w:hAnsi="Times New Roman" w:cs="Times New Roman"/>
          <w:bCs/>
          <w:sz w:val="24"/>
          <w:szCs w:val="24"/>
        </w:rPr>
        <w:t xml:space="preserve"> </w:t>
      </w:r>
      <w:smartTag w:uri="urn:schemas-microsoft-com:office:smarttags" w:element="PlaceType">
        <w:r w:rsidRPr="00A17457">
          <w:rPr>
            <w:rFonts w:ascii="Times New Roman" w:hAnsi="Times New Roman" w:cs="Times New Roman"/>
            <w:bCs/>
            <w:sz w:val="24"/>
            <w:szCs w:val="24"/>
          </w:rPr>
          <w:t>School</w:t>
        </w:r>
      </w:smartTag>
      <w:r w:rsidRPr="00A17457">
        <w:rPr>
          <w:rFonts w:ascii="Times New Roman" w:hAnsi="Times New Roman" w:cs="Times New Roman"/>
          <w:bCs/>
          <w:sz w:val="24"/>
          <w:szCs w:val="24"/>
        </w:rPr>
        <w:t xml:space="preserve">, </w:t>
      </w:r>
      <w:smartTag w:uri="urn:schemas-microsoft-com:office:smarttags" w:element="PlaceType">
        <w:r w:rsidRPr="00A17457">
          <w:rPr>
            <w:rFonts w:ascii="Times New Roman" w:hAnsi="Times New Roman" w:cs="Times New Roman"/>
            <w:bCs/>
            <w:sz w:val="24"/>
            <w:szCs w:val="24"/>
          </w:rPr>
          <w:t>City</w:t>
        </w:r>
      </w:smartTag>
      <w:r w:rsidRPr="00A17457">
        <w:rPr>
          <w:rFonts w:ascii="Times New Roman" w:hAnsi="Times New Roman" w:cs="Times New Roman"/>
          <w:bCs/>
          <w:sz w:val="24"/>
          <w:szCs w:val="24"/>
        </w:rPr>
        <w:t xml:space="preserve"> </w:t>
      </w:r>
      <w:smartTag w:uri="urn:schemas-microsoft-com:office:smarttags" w:element="PlaceType">
        <w:r w:rsidRPr="00A17457">
          <w:rPr>
            <w:rFonts w:ascii="Times New Roman" w:hAnsi="Times New Roman" w:cs="Times New Roman"/>
            <w:bCs/>
            <w:sz w:val="24"/>
            <w:szCs w:val="24"/>
          </w:rPr>
          <w:t>University</w:t>
        </w:r>
      </w:smartTag>
      <w:r w:rsidRPr="00A17457">
        <w:rPr>
          <w:rFonts w:ascii="Times New Roman" w:hAnsi="Times New Roman" w:cs="Times New Roman"/>
          <w:bCs/>
          <w:sz w:val="24"/>
          <w:szCs w:val="24"/>
        </w:rPr>
        <w:t xml:space="preserve"> </w:t>
      </w:r>
      <w:smartTag w:uri="urn:schemas-microsoft-com:office:smarttags" w:element="place">
        <w:smartTag w:uri="urn:schemas-microsoft-com:office:smarttags" w:element="City">
          <w:r w:rsidRPr="00A17457">
            <w:rPr>
              <w:rFonts w:ascii="Times New Roman" w:hAnsi="Times New Roman" w:cs="Times New Roman"/>
              <w:bCs/>
              <w:sz w:val="24"/>
              <w:szCs w:val="24"/>
            </w:rPr>
            <w:t>London</w:t>
          </w:r>
        </w:smartTag>
      </w:smartTag>
      <w:r w:rsidRPr="00A17457">
        <w:rPr>
          <w:rFonts w:ascii="Times New Roman" w:hAnsi="Times New Roman" w:cs="Times New Roman"/>
          <w:bCs/>
          <w:sz w:val="24"/>
          <w:szCs w:val="24"/>
        </w:rPr>
        <w:t>,</w:t>
      </w:r>
    </w:p>
    <w:p w:rsidR="00A17457" w:rsidRPr="00A17457" w:rsidRDefault="00A17457" w:rsidP="00A17457">
      <w:pPr>
        <w:spacing w:line="480" w:lineRule="auto"/>
        <w:jc w:val="center"/>
        <w:rPr>
          <w:rFonts w:ascii="Times New Roman" w:hAnsi="Times New Roman" w:cs="Times New Roman"/>
          <w:bCs/>
          <w:sz w:val="24"/>
          <w:szCs w:val="24"/>
        </w:rPr>
      </w:pPr>
      <w:r w:rsidRPr="00A17457">
        <w:rPr>
          <w:rFonts w:ascii="Times New Roman" w:hAnsi="Times New Roman" w:cs="Times New Roman"/>
          <w:bCs/>
          <w:sz w:val="24"/>
          <w:szCs w:val="24"/>
        </w:rPr>
        <w:t xml:space="preserve">106 </w:t>
      </w:r>
      <w:proofErr w:type="spellStart"/>
      <w:r w:rsidRPr="00A17457">
        <w:rPr>
          <w:rFonts w:ascii="Times New Roman" w:hAnsi="Times New Roman" w:cs="Times New Roman"/>
          <w:bCs/>
          <w:sz w:val="24"/>
          <w:szCs w:val="24"/>
        </w:rPr>
        <w:t>Bunhill</w:t>
      </w:r>
      <w:proofErr w:type="spellEnd"/>
      <w:r w:rsidRPr="00A17457">
        <w:rPr>
          <w:rFonts w:ascii="Times New Roman" w:hAnsi="Times New Roman" w:cs="Times New Roman"/>
          <w:bCs/>
          <w:sz w:val="24"/>
          <w:szCs w:val="24"/>
        </w:rPr>
        <w:t xml:space="preserve"> Row, </w:t>
      </w:r>
      <w:smartTag w:uri="urn:schemas-microsoft-com:office:smarttags" w:element="place">
        <w:smartTag w:uri="urn:schemas-microsoft-com:office:smarttags" w:element="City">
          <w:r w:rsidRPr="00A17457">
            <w:rPr>
              <w:rFonts w:ascii="Times New Roman" w:hAnsi="Times New Roman" w:cs="Times New Roman"/>
              <w:bCs/>
              <w:sz w:val="24"/>
              <w:szCs w:val="24"/>
            </w:rPr>
            <w:t>London</w:t>
          </w:r>
        </w:smartTag>
        <w:r w:rsidRPr="00A17457">
          <w:rPr>
            <w:rFonts w:ascii="Times New Roman" w:hAnsi="Times New Roman" w:cs="Times New Roman"/>
            <w:bCs/>
            <w:sz w:val="24"/>
            <w:szCs w:val="24"/>
          </w:rPr>
          <w:t xml:space="preserve"> </w:t>
        </w:r>
        <w:smartTag w:uri="urn:schemas-microsoft-com:office:smarttags" w:element="PostalCode">
          <w:r w:rsidRPr="00A17457">
            <w:rPr>
              <w:rFonts w:ascii="Times New Roman" w:hAnsi="Times New Roman" w:cs="Times New Roman"/>
              <w:bCs/>
              <w:sz w:val="24"/>
              <w:szCs w:val="24"/>
            </w:rPr>
            <w:t>EC1Y 8TZ</w:t>
          </w:r>
        </w:smartTag>
        <w:r w:rsidRPr="00A17457">
          <w:rPr>
            <w:rFonts w:ascii="Times New Roman" w:hAnsi="Times New Roman" w:cs="Times New Roman"/>
            <w:bCs/>
            <w:sz w:val="24"/>
            <w:szCs w:val="24"/>
          </w:rPr>
          <w:t xml:space="preserve">, </w:t>
        </w:r>
        <w:smartTag w:uri="urn:schemas-microsoft-com:office:smarttags" w:element="country-region">
          <w:r w:rsidRPr="00A17457">
            <w:rPr>
              <w:rFonts w:ascii="Times New Roman" w:hAnsi="Times New Roman" w:cs="Times New Roman"/>
              <w:bCs/>
              <w:sz w:val="24"/>
              <w:szCs w:val="24"/>
            </w:rPr>
            <w:t>UK</w:t>
          </w:r>
        </w:smartTag>
      </w:smartTag>
    </w:p>
    <w:p w:rsidR="00A17457" w:rsidRPr="00A17457" w:rsidRDefault="00B652C6" w:rsidP="00A17457">
      <w:pPr>
        <w:spacing w:line="480" w:lineRule="auto"/>
        <w:jc w:val="center"/>
        <w:rPr>
          <w:rFonts w:ascii="Times New Roman" w:hAnsi="Times New Roman" w:cs="Times New Roman"/>
          <w:bCs/>
          <w:sz w:val="24"/>
          <w:szCs w:val="24"/>
        </w:rPr>
      </w:pPr>
      <w:hyperlink r:id="rId9" w:history="1">
        <w:r w:rsidR="00A17457" w:rsidRPr="00A17457">
          <w:rPr>
            <w:rStyle w:val="Hyperlink"/>
            <w:rFonts w:ascii="Times New Roman" w:hAnsi="Times New Roman" w:cs="Times New Roman"/>
            <w:bCs/>
            <w:sz w:val="24"/>
            <w:szCs w:val="24"/>
          </w:rPr>
          <w:t>v.souitaris@city.ac.uk</w:t>
        </w:r>
      </w:hyperlink>
    </w:p>
    <w:p w:rsidR="00A17457" w:rsidRPr="00A17457" w:rsidRDefault="00A17457" w:rsidP="00A17457">
      <w:pPr>
        <w:spacing w:line="480" w:lineRule="auto"/>
        <w:jc w:val="center"/>
        <w:rPr>
          <w:rFonts w:ascii="Times New Roman" w:hAnsi="Times New Roman" w:cs="Times New Roman"/>
          <w:bCs/>
          <w:sz w:val="24"/>
          <w:szCs w:val="24"/>
        </w:rPr>
      </w:pPr>
      <w:r w:rsidRPr="00A17457">
        <w:rPr>
          <w:rFonts w:ascii="Times New Roman" w:hAnsi="Times New Roman" w:cs="Times New Roman"/>
          <w:bCs/>
          <w:sz w:val="24"/>
          <w:szCs w:val="24"/>
        </w:rPr>
        <w:t>Tel: 00442070405131</w:t>
      </w:r>
    </w:p>
    <w:p w:rsidR="00A17457" w:rsidRPr="00A17457" w:rsidRDefault="00A17457" w:rsidP="00A17457">
      <w:pPr>
        <w:spacing w:line="480" w:lineRule="auto"/>
        <w:jc w:val="center"/>
        <w:rPr>
          <w:rFonts w:ascii="Times New Roman" w:hAnsi="Times New Roman" w:cs="Times New Roman"/>
          <w:bCs/>
          <w:sz w:val="24"/>
          <w:szCs w:val="24"/>
        </w:rPr>
      </w:pPr>
    </w:p>
    <w:p w:rsidR="00A17457" w:rsidRPr="00A17457" w:rsidRDefault="00A17457" w:rsidP="00A17457">
      <w:pPr>
        <w:pStyle w:val="Heading7"/>
        <w:spacing w:line="480" w:lineRule="auto"/>
        <w:ind w:firstLine="0"/>
        <w:jc w:val="center"/>
        <w:rPr>
          <w:b/>
        </w:rPr>
      </w:pPr>
      <w:r w:rsidRPr="00A17457">
        <w:rPr>
          <w:b/>
        </w:rPr>
        <w:t>STEFANIA ZERBINATI</w:t>
      </w:r>
    </w:p>
    <w:p w:rsidR="00A17457" w:rsidRPr="00A17457" w:rsidRDefault="00A17457" w:rsidP="00A17457">
      <w:pPr>
        <w:spacing w:line="480" w:lineRule="auto"/>
        <w:jc w:val="center"/>
        <w:rPr>
          <w:rFonts w:ascii="Times New Roman" w:hAnsi="Times New Roman" w:cs="Times New Roman"/>
          <w:bCs/>
          <w:sz w:val="24"/>
          <w:szCs w:val="24"/>
        </w:rPr>
      </w:pPr>
      <w:smartTag w:uri="urn:schemas-microsoft-com:office:smarttags" w:element="PlaceName">
        <w:r w:rsidRPr="00A17457">
          <w:rPr>
            <w:rFonts w:ascii="Times New Roman" w:hAnsi="Times New Roman" w:cs="Times New Roman"/>
            <w:bCs/>
            <w:sz w:val="24"/>
            <w:szCs w:val="24"/>
          </w:rPr>
          <w:t>Cass</w:t>
        </w:r>
      </w:smartTag>
      <w:r w:rsidRPr="00A17457">
        <w:rPr>
          <w:rFonts w:ascii="Times New Roman" w:hAnsi="Times New Roman" w:cs="Times New Roman"/>
          <w:bCs/>
          <w:sz w:val="24"/>
          <w:szCs w:val="24"/>
        </w:rPr>
        <w:t xml:space="preserve"> </w:t>
      </w:r>
      <w:smartTag w:uri="urn:schemas-microsoft-com:office:smarttags" w:element="PlaceName">
        <w:r w:rsidRPr="00A17457">
          <w:rPr>
            <w:rFonts w:ascii="Times New Roman" w:hAnsi="Times New Roman" w:cs="Times New Roman"/>
            <w:bCs/>
            <w:sz w:val="24"/>
            <w:szCs w:val="24"/>
          </w:rPr>
          <w:t>Business</w:t>
        </w:r>
      </w:smartTag>
      <w:r w:rsidRPr="00A17457">
        <w:rPr>
          <w:rFonts w:ascii="Times New Roman" w:hAnsi="Times New Roman" w:cs="Times New Roman"/>
          <w:bCs/>
          <w:sz w:val="24"/>
          <w:szCs w:val="24"/>
        </w:rPr>
        <w:t xml:space="preserve"> </w:t>
      </w:r>
      <w:smartTag w:uri="urn:schemas-microsoft-com:office:smarttags" w:element="PlaceType">
        <w:r w:rsidRPr="00A17457">
          <w:rPr>
            <w:rFonts w:ascii="Times New Roman" w:hAnsi="Times New Roman" w:cs="Times New Roman"/>
            <w:bCs/>
            <w:sz w:val="24"/>
            <w:szCs w:val="24"/>
          </w:rPr>
          <w:t>School</w:t>
        </w:r>
      </w:smartTag>
      <w:r w:rsidRPr="00A17457">
        <w:rPr>
          <w:rFonts w:ascii="Times New Roman" w:hAnsi="Times New Roman" w:cs="Times New Roman"/>
          <w:bCs/>
          <w:sz w:val="24"/>
          <w:szCs w:val="24"/>
        </w:rPr>
        <w:t xml:space="preserve">, </w:t>
      </w:r>
      <w:smartTag w:uri="urn:schemas-microsoft-com:office:smarttags" w:element="PlaceType">
        <w:r w:rsidRPr="00A17457">
          <w:rPr>
            <w:rFonts w:ascii="Times New Roman" w:hAnsi="Times New Roman" w:cs="Times New Roman"/>
            <w:bCs/>
            <w:sz w:val="24"/>
            <w:szCs w:val="24"/>
          </w:rPr>
          <w:t>City</w:t>
        </w:r>
      </w:smartTag>
      <w:r w:rsidRPr="00A17457">
        <w:rPr>
          <w:rFonts w:ascii="Times New Roman" w:hAnsi="Times New Roman" w:cs="Times New Roman"/>
          <w:bCs/>
          <w:sz w:val="24"/>
          <w:szCs w:val="24"/>
        </w:rPr>
        <w:t xml:space="preserve"> </w:t>
      </w:r>
      <w:smartTag w:uri="urn:schemas-microsoft-com:office:smarttags" w:element="PlaceType">
        <w:r w:rsidRPr="00A17457">
          <w:rPr>
            <w:rFonts w:ascii="Times New Roman" w:hAnsi="Times New Roman" w:cs="Times New Roman"/>
            <w:bCs/>
            <w:sz w:val="24"/>
            <w:szCs w:val="24"/>
          </w:rPr>
          <w:t>University</w:t>
        </w:r>
      </w:smartTag>
      <w:r w:rsidRPr="00A17457">
        <w:rPr>
          <w:rFonts w:ascii="Times New Roman" w:hAnsi="Times New Roman" w:cs="Times New Roman"/>
          <w:bCs/>
          <w:sz w:val="24"/>
          <w:szCs w:val="24"/>
        </w:rPr>
        <w:t xml:space="preserve"> </w:t>
      </w:r>
      <w:smartTag w:uri="urn:schemas-microsoft-com:office:smarttags" w:element="place">
        <w:smartTag w:uri="urn:schemas-microsoft-com:office:smarttags" w:element="City">
          <w:r w:rsidRPr="00A17457">
            <w:rPr>
              <w:rFonts w:ascii="Times New Roman" w:hAnsi="Times New Roman" w:cs="Times New Roman"/>
              <w:bCs/>
              <w:sz w:val="24"/>
              <w:szCs w:val="24"/>
            </w:rPr>
            <w:t>London</w:t>
          </w:r>
        </w:smartTag>
      </w:smartTag>
      <w:r w:rsidRPr="00A17457">
        <w:rPr>
          <w:rFonts w:ascii="Times New Roman" w:hAnsi="Times New Roman" w:cs="Times New Roman"/>
          <w:bCs/>
          <w:sz w:val="24"/>
          <w:szCs w:val="24"/>
        </w:rPr>
        <w:t>,</w:t>
      </w:r>
    </w:p>
    <w:p w:rsidR="00A17457" w:rsidRPr="00A17457" w:rsidRDefault="00A17457" w:rsidP="00A17457">
      <w:pPr>
        <w:spacing w:line="480" w:lineRule="auto"/>
        <w:jc w:val="center"/>
        <w:rPr>
          <w:rFonts w:ascii="Times New Roman" w:hAnsi="Times New Roman" w:cs="Times New Roman"/>
        </w:rPr>
      </w:pPr>
      <w:r w:rsidRPr="00A17457">
        <w:rPr>
          <w:rFonts w:ascii="Times New Roman" w:hAnsi="Times New Roman" w:cs="Times New Roman"/>
          <w:bCs/>
          <w:sz w:val="24"/>
          <w:szCs w:val="24"/>
        </w:rPr>
        <w:t xml:space="preserve">106 </w:t>
      </w:r>
      <w:proofErr w:type="spellStart"/>
      <w:r w:rsidRPr="00A17457">
        <w:rPr>
          <w:rFonts w:ascii="Times New Roman" w:hAnsi="Times New Roman" w:cs="Times New Roman"/>
          <w:bCs/>
          <w:sz w:val="24"/>
          <w:szCs w:val="24"/>
        </w:rPr>
        <w:t>Bunhill</w:t>
      </w:r>
      <w:proofErr w:type="spellEnd"/>
      <w:r w:rsidRPr="00A17457">
        <w:rPr>
          <w:rFonts w:ascii="Times New Roman" w:hAnsi="Times New Roman" w:cs="Times New Roman"/>
          <w:bCs/>
          <w:sz w:val="24"/>
          <w:szCs w:val="24"/>
        </w:rPr>
        <w:t xml:space="preserve"> Row, London EC1Y 8TZ, UK</w:t>
      </w:r>
    </w:p>
    <w:p w:rsidR="00A17457" w:rsidRPr="00A17457" w:rsidRDefault="00B652C6" w:rsidP="00A17457">
      <w:pPr>
        <w:pStyle w:val="BodyText"/>
        <w:tabs>
          <w:tab w:val="left" w:pos="900"/>
        </w:tabs>
        <w:spacing w:line="480" w:lineRule="auto"/>
        <w:ind w:firstLine="0"/>
        <w:jc w:val="center"/>
        <w:rPr>
          <w:sz w:val="24"/>
          <w:szCs w:val="24"/>
        </w:rPr>
      </w:pPr>
      <w:hyperlink r:id="rId10" w:history="1">
        <w:r w:rsidR="00A17457" w:rsidRPr="00A17457">
          <w:rPr>
            <w:rStyle w:val="Hyperlink"/>
            <w:sz w:val="24"/>
            <w:szCs w:val="24"/>
          </w:rPr>
          <w:t>stefania.zerbinati.1@city.ac.uk</w:t>
        </w:r>
      </w:hyperlink>
    </w:p>
    <w:p w:rsidR="00A17457" w:rsidRPr="00A17457" w:rsidRDefault="00A17457" w:rsidP="00A17457">
      <w:pPr>
        <w:pStyle w:val="BodyText"/>
        <w:tabs>
          <w:tab w:val="left" w:pos="900"/>
        </w:tabs>
        <w:spacing w:line="480" w:lineRule="auto"/>
        <w:ind w:firstLine="0"/>
        <w:jc w:val="center"/>
        <w:rPr>
          <w:b/>
          <w:sz w:val="24"/>
          <w:szCs w:val="24"/>
        </w:rPr>
      </w:pPr>
      <w:r w:rsidRPr="00A17457">
        <w:rPr>
          <w:sz w:val="24"/>
          <w:szCs w:val="24"/>
        </w:rPr>
        <w:t>Tel: 00442070400968</w:t>
      </w:r>
    </w:p>
    <w:p w:rsidR="00A17457" w:rsidRPr="00A17457" w:rsidRDefault="00A17457" w:rsidP="00A17457">
      <w:pPr>
        <w:spacing w:line="480" w:lineRule="auto"/>
        <w:rPr>
          <w:rFonts w:ascii="Times New Roman" w:hAnsi="Times New Roman" w:cs="Times New Roman"/>
          <w:b/>
        </w:rPr>
      </w:pPr>
    </w:p>
    <w:p w:rsidR="00A17457" w:rsidRPr="00A17457" w:rsidRDefault="000F4F34" w:rsidP="00A17457">
      <w:pPr>
        <w:spacing w:line="480" w:lineRule="auto"/>
        <w:rPr>
          <w:rFonts w:ascii="Times New Roman" w:hAnsi="Times New Roman" w:cs="Times New Roman"/>
          <w:b/>
        </w:rPr>
      </w:pPr>
      <w:proofErr w:type="gramStart"/>
      <w:r>
        <w:rPr>
          <w:rFonts w:ascii="Times New Roman" w:hAnsi="Times New Roman" w:cs="Times New Roman"/>
          <w:b/>
        </w:rPr>
        <w:t>Published in the Strategic Entrepreneurship Journal (2014).</w:t>
      </w:r>
      <w:proofErr w:type="gramEnd"/>
      <w:r>
        <w:rPr>
          <w:rFonts w:ascii="Times New Roman" w:hAnsi="Times New Roman" w:cs="Times New Roman"/>
          <w:b/>
        </w:rPr>
        <w:t xml:space="preserve"> </w:t>
      </w:r>
      <w:r>
        <w:rPr>
          <w:rStyle w:val="Strong"/>
          <w:b w:val="0"/>
          <w:color w:val="333333"/>
          <w:szCs w:val="24"/>
          <w:lang w:val="en"/>
        </w:rPr>
        <w:t>8(4), 321-348</w:t>
      </w:r>
    </w:p>
    <w:p w:rsidR="00A17457" w:rsidRPr="00A17457" w:rsidRDefault="00A17457" w:rsidP="00A17457">
      <w:pPr>
        <w:spacing w:line="480" w:lineRule="auto"/>
        <w:rPr>
          <w:rFonts w:ascii="Times New Roman" w:hAnsi="Times New Roman" w:cs="Times New Roman"/>
          <w:bCs/>
          <w:sz w:val="24"/>
          <w:szCs w:val="24"/>
        </w:rPr>
      </w:pPr>
      <w:r w:rsidRPr="00A17457">
        <w:rPr>
          <w:rFonts w:ascii="Times New Roman" w:hAnsi="Times New Roman" w:cs="Times New Roman"/>
          <w:bCs/>
          <w:sz w:val="24"/>
          <w:szCs w:val="24"/>
        </w:rPr>
        <w:t>Running head: how do CVCs do deals?</w:t>
      </w:r>
    </w:p>
    <w:p w:rsidR="00A17457" w:rsidRPr="00A17457" w:rsidRDefault="00A17457" w:rsidP="00A17457">
      <w:pPr>
        <w:spacing w:line="480" w:lineRule="auto"/>
        <w:rPr>
          <w:rFonts w:ascii="Times New Roman" w:hAnsi="Times New Roman" w:cs="Times New Roman"/>
          <w:bCs/>
          <w:sz w:val="24"/>
          <w:szCs w:val="24"/>
        </w:rPr>
      </w:pPr>
      <w:r w:rsidRPr="00A17457">
        <w:rPr>
          <w:rFonts w:ascii="Times New Roman" w:hAnsi="Times New Roman" w:cs="Times New Roman"/>
          <w:bCs/>
          <w:sz w:val="24"/>
          <w:szCs w:val="24"/>
        </w:rPr>
        <w:t xml:space="preserve">Keywords: corporate venture capital, </w:t>
      </w:r>
      <w:r w:rsidR="00CB75D0">
        <w:rPr>
          <w:rFonts w:ascii="Times New Roman" w:hAnsi="Times New Roman" w:cs="Times New Roman"/>
          <w:bCs/>
          <w:sz w:val="24"/>
          <w:szCs w:val="24"/>
        </w:rPr>
        <w:t xml:space="preserve">investment practices, focus of </w:t>
      </w:r>
      <w:r w:rsidRPr="00A17457">
        <w:rPr>
          <w:rFonts w:ascii="Times New Roman" w:hAnsi="Times New Roman" w:cs="Times New Roman"/>
          <w:bCs/>
          <w:sz w:val="24"/>
          <w:szCs w:val="24"/>
        </w:rPr>
        <w:t xml:space="preserve">isomorphism, </w:t>
      </w:r>
      <w:r w:rsidR="00CB75D0">
        <w:rPr>
          <w:rFonts w:ascii="Times New Roman" w:hAnsi="Times New Roman" w:cs="Times New Roman"/>
          <w:bCs/>
          <w:sz w:val="24"/>
          <w:szCs w:val="24"/>
        </w:rPr>
        <w:t xml:space="preserve">institutional </w:t>
      </w:r>
      <w:r w:rsidRPr="00A17457">
        <w:rPr>
          <w:rFonts w:ascii="Times New Roman" w:hAnsi="Times New Roman" w:cs="Times New Roman"/>
          <w:bCs/>
          <w:sz w:val="24"/>
          <w:szCs w:val="24"/>
        </w:rPr>
        <w:t>logics</w:t>
      </w:r>
      <w:r w:rsidR="00CB75D0">
        <w:rPr>
          <w:rFonts w:ascii="Times New Roman" w:hAnsi="Times New Roman" w:cs="Times New Roman"/>
          <w:bCs/>
          <w:sz w:val="24"/>
          <w:szCs w:val="24"/>
        </w:rPr>
        <w:t>.</w:t>
      </w:r>
      <w:r w:rsidRPr="00A17457">
        <w:rPr>
          <w:rFonts w:ascii="Times New Roman" w:hAnsi="Times New Roman" w:cs="Times New Roman"/>
          <w:bCs/>
          <w:sz w:val="24"/>
          <w:szCs w:val="24"/>
        </w:rPr>
        <w:t xml:space="preserve">  </w:t>
      </w:r>
    </w:p>
    <w:p w:rsidR="009F4B54" w:rsidRPr="008A0BED" w:rsidRDefault="002E7B4D" w:rsidP="008A0BED">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How d</w:t>
      </w:r>
      <w:r w:rsidR="005E47B0">
        <w:rPr>
          <w:rFonts w:ascii="Times New Roman" w:hAnsi="Times New Roman" w:cs="Times New Roman"/>
          <w:b/>
          <w:sz w:val="24"/>
          <w:szCs w:val="24"/>
        </w:rPr>
        <w:t>o corporate venture c</w:t>
      </w:r>
      <w:r w:rsidR="007837F2" w:rsidRPr="00A068C5">
        <w:rPr>
          <w:rFonts w:ascii="Times New Roman" w:hAnsi="Times New Roman" w:cs="Times New Roman"/>
          <w:b/>
          <w:sz w:val="24"/>
          <w:szCs w:val="24"/>
        </w:rPr>
        <w:t>apit</w:t>
      </w:r>
      <w:r>
        <w:rPr>
          <w:rFonts w:ascii="Times New Roman" w:hAnsi="Times New Roman" w:cs="Times New Roman"/>
          <w:b/>
          <w:sz w:val="24"/>
          <w:szCs w:val="24"/>
        </w:rPr>
        <w:t>alists do deals</w:t>
      </w:r>
      <w:r w:rsidR="0068083E" w:rsidRPr="00A068C5">
        <w:rPr>
          <w:rFonts w:ascii="Times New Roman" w:hAnsi="Times New Roman" w:cs="Times New Roman"/>
          <w:b/>
          <w:sz w:val="24"/>
          <w:szCs w:val="24"/>
        </w:rPr>
        <w:t xml:space="preserve">? </w:t>
      </w:r>
      <w:proofErr w:type="gramStart"/>
      <w:r w:rsidR="00944A0E" w:rsidRPr="00A068C5">
        <w:rPr>
          <w:rFonts w:ascii="Times New Roman" w:hAnsi="Times New Roman" w:cs="Times New Roman"/>
          <w:b/>
          <w:sz w:val="24"/>
          <w:szCs w:val="24"/>
        </w:rPr>
        <w:t>An exploration of corporate</w:t>
      </w:r>
      <w:r w:rsidR="009A1D34" w:rsidRPr="00A068C5">
        <w:rPr>
          <w:rFonts w:ascii="Times New Roman" w:hAnsi="Times New Roman" w:cs="Times New Roman"/>
          <w:b/>
          <w:sz w:val="24"/>
          <w:szCs w:val="24"/>
        </w:rPr>
        <w:t xml:space="preserve"> i</w:t>
      </w:r>
      <w:r w:rsidR="0068083E" w:rsidRPr="00A068C5">
        <w:rPr>
          <w:rFonts w:ascii="Times New Roman" w:hAnsi="Times New Roman" w:cs="Times New Roman"/>
          <w:b/>
          <w:sz w:val="24"/>
          <w:szCs w:val="24"/>
        </w:rPr>
        <w:t>nv</w:t>
      </w:r>
      <w:r w:rsidR="00944A0E" w:rsidRPr="00A068C5">
        <w:rPr>
          <w:rFonts w:ascii="Times New Roman" w:hAnsi="Times New Roman" w:cs="Times New Roman"/>
          <w:b/>
          <w:sz w:val="24"/>
          <w:szCs w:val="24"/>
        </w:rPr>
        <w:t>estment-practices</w:t>
      </w:r>
      <w:r w:rsidR="0068083E" w:rsidRPr="00A068C5">
        <w:rPr>
          <w:rFonts w:ascii="Times New Roman" w:hAnsi="Times New Roman" w:cs="Times New Roman"/>
          <w:b/>
          <w:sz w:val="24"/>
          <w:szCs w:val="24"/>
        </w:rPr>
        <w:t>.</w:t>
      </w:r>
      <w:proofErr w:type="gramEnd"/>
    </w:p>
    <w:p w:rsidR="009F4B54" w:rsidRPr="00A068C5" w:rsidRDefault="00A068C5" w:rsidP="00BB55AA">
      <w:pPr>
        <w:spacing w:line="48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5E47B0" w:rsidRDefault="00ED727B" w:rsidP="005E47B0">
      <w:pPr>
        <w:spacing w:line="480" w:lineRule="auto"/>
        <w:jc w:val="both"/>
        <w:rPr>
          <w:rFonts w:ascii="Times New Roman" w:hAnsi="Times New Roman" w:cs="Times New Roman"/>
          <w:sz w:val="24"/>
          <w:szCs w:val="24"/>
        </w:rPr>
      </w:pPr>
      <w:r w:rsidRPr="00ED727B">
        <w:rPr>
          <w:rFonts w:ascii="Times New Roman" w:hAnsi="Times New Roman" w:cs="Times New Roman"/>
          <w:sz w:val="24"/>
          <w:szCs w:val="24"/>
        </w:rPr>
        <w:t>How do Corporate Venture Capitalists do deals? Conversations with CVCs suggested that the putative view of venture capital investing is incomplete. We draw on 13 cases of CVC programs to document eight ‘corporate investment practices’ that are unique to CVCs. These practices reflect pressure on the CVC units for strategic fit and engagement with the corporation, and also an opportunity to utilize parental resources. We then show that CVCs vary their emphasis on corporate investment practices, diverging</w:t>
      </w:r>
      <w:r w:rsidR="005E47B0">
        <w:rPr>
          <w:rFonts w:ascii="Times New Roman" w:hAnsi="Times New Roman" w:cs="Times New Roman"/>
          <w:sz w:val="24"/>
          <w:szCs w:val="24"/>
        </w:rPr>
        <w:t xml:space="preserve"> into two distinct investment</w:t>
      </w:r>
      <w:r w:rsidRPr="00ED727B">
        <w:rPr>
          <w:rFonts w:ascii="Times New Roman" w:hAnsi="Times New Roman" w:cs="Times New Roman"/>
          <w:sz w:val="24"/>
          <w:szCs w:val="24"/>
        </w:rPr>
        <w:t xml:space="preserve"> logics, ‘integrated’ versus ‘arms-length’. Focus of isomorphism on internal versus external stakeholders explains the emergence of the two logics.</w:t>
      </w:r>
    </w:p>
    <w:p w:rsidR="008A0BED" w:rsidRDefault="009456E6" w:rsidP="008A0BED">
      <w:pPr>
        <w:spacing w:line="240" w:lineRule="auto"/>
        <w:jc w:val="both"/>
        <w:rPr>
          <w:rFonts w:ascii="Times New Roman" w:hAnsi="Times New Roman" w:cs="Times New Roman"/>
          <w:sz w:val="24"/>
          <w:szCs w:val="24"/>
        </w:rPr>
      </w:pPr>
      <w:r>
        <w:rPr>
          <w:rFonts w:ascii="Times New Roman" w:hAnsi="Times New Roman" w:cs="Times New Roman"/>
        </w:rPr>
        <w:t>“</w:t>
      </w:r>
      <w:r w:rsidR="008A0BED" w:rsidRPr="009456E6">
        <w:rPr>
          <w:rFonts w:ascii="Times New Roman" w:hAnsi="Times New Roman" w:cs="Times New Roman"/>
        </w:rPr>
        <w:t>We have one limited partner in our fund and we’ve got to make sure we keep them happy</w:t>
      </w:r>
      <w:r w:rsidR="00CB7013">
        <w:rPr>
          <w:rFonts w:ascii="Times New Roman" w:hAnsi="Times New Roman" w:cs="Times New Roman"/>
        </w:rPr>
        <w:t>,</w:t>
      </w:r>
      <w:r w:rsidR="008A0BED" w:rsidRPr="009456E6">
        <w:rPr>
          <w:rFonts w:ascii="Times New Roman" w:hAnsi="Times New Roman" w:cs="Times New Roman"/>
        </w:rPr>
        <w:t xml:space="preserve"> and that is very different to an independent VC</w:t>
      </w:r>
      <w:r>
        <w:rPr>
          <w:rFonts w:ascii="Times New Roman" w:hAnsi="Times New Roman" w:cs="Times New Roman"/>
        </w:rPr>
        <w:t>”</w:t>
      </w:r>
      <w:r w:rsidR="008A0BED" w:rsidRPr="009456E6">
        <w:rPr>
          <w:rFonts w:ascii="Times New Roman" w:hAnsi="Times New Roman" w:cs="Times New Roman"/>
        </w:rPr>
        <w:t xml:space="preserve"> (K1, Kap</w:t>
      </w:r>
      <w:r w:rsidR="00E033F4">
        <w:rPr>
          <w:rFonts w:ascii="Times New Roman" w:hAnsi="Times New Roman" w:cs="Times New Roman"/>
        </w:rPr>
        <w:t>p</w:t>
      </w:r>
      <w:r w:rsidR="008A0BED" w:rsidRPr="009456E6">
        <w:rPr>
          <w:rFonts w:ascii="Times New Roman" w:hAnsi="Times New Roman" w:cs="Times New Roman"/>
        </w:rPr>
        <w:t>a).</w:t>
      </w:r>
    </w:p>
    <w:p w:rsidR="00A068C5" w:rsidRPr="00A068C5" w:rsidRDefault="00A068C5" w:rsidP="00BB55AA">
      <w:pPr>
        <w:spacing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5E47B0" w:rsidRDefault="007E2100" w:rsidP="00BB55AA">
      <w:pPr>
        <w:spacing w:line="48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Corporate </w:t>
      </w:r>
      <w:r w:rsidR="007E4EAD">
        <w:rPr>
          <w:rFonts w:ascii="Times New Roman" w:hAnsi="Times New Roman" w:cs="Times New Roman"/>
          <w:sz w:val="24"/>
          <w:szCs w:val="24"/>
        </w:rPr>
        <w:t>venture capital</w:t>
      </w:r>
      <w:r w:rsidR="00313A1C">
        <w:rPr>
          <w:rFonts w:ascii="Times New Roman" w:hAnsi="Times New Roman" w:cs="Times New Roman"/>
          <w:sz w:val="24"/>
          <w:szCs w:val="24"/>
        </w:rPr>
        <w:t xml:space="preserve"> (CVC) is defined as</w:t>
      </w:r>
      <w:r w:rsidR="00313A1C" w:rsidRPr="00313A1C">
        <w:rPr>
          <w:rFonts w:ascii="Times New Roman" w:hAnsi="Times New Roman" w:cs="Times New Roman"/>
          <w:sz w:val="24"/>
          <w:szCs w:val="24"/>
        </w:rPr>
        <w:t xml:space="preserve"> minority equity investments by established corporations in privately held entrepreneurial ventures</w:t>
      </w:r>
      <w:r w:rsidR="007E4EAD" w:rsidRPr="00313A1C">
        <w:rPr>
          <w:rFonts w:ascii="Times New Roman" w:hAnsi="Times New Roman" w:cs="Times New Roman"/>
          <w:sz w:val="24"/>
          <w:szCs w:val="24"/>
        </w:rPr>
        <w:t xml:space="preserve"> </w:t>
      </w:r>
      <w:r w:rsidR="00313A1C">
        <w:rPr>
          <w:rFonts w:ascii="Times New Roman" w:hAnsi="Times New Roman" w:cs="Times New Roman"/>
          <w:sz w:val="24"/>
          <w:szCs w:val="24"/>
        </w:rPr>
        <w:t>(Dushnitsky, 2012). CVC represents</w:t>
      </w:r>
      <w:r w:rsidR="007E4EAD">
        <w:rPr>
          <w:rFonts w:ascii="Times New Roman" w:hAnsi="Times New Roman" w:cs="Times New Roman"/>
          <w:sz w:val="24"/>
          <w:szCs w:val="24"/>
        </w:rPr>
        <w:t xml:space="preserve"> a</w:t>
      </w:r>
      <w:r w:rsidR="0041620E">
        <w:rPr>
          <w:rFonts w:ascii="Times New Roman" w:hAnsi="Times New Roman" w:cs="Times New Roman"/>
          <w:sz w:val="24"/>
          <w:szCs w:val="24"/>
        </w:rPr>
        <w:t>n important and</w:t>
      </w:r>
      <w:r w:rsidR="007E4EAD">
        <w:rPr>
          <w:rFonts w:ascii="Times New Roman" w:hAnsi="Times New Roman" w:cs="Times New Roman"/>
          <w:sz w:val="24"/>
          <w:szCs w:val="24"/>
        </w:rPr>
        <w:t xml:space="preserve"> </w:t>
      </w:r>
      <w:r w:rsidR="00B24E7D">
        <w:rPr>
          <w:rFonts w:ascii="Times New Roman" w:hAnsi="Times New Roman" w:cs="Times New Roman"/>
          <w:sz w:val="24"/>
          <w:szCs w:val="24"/>
        </w:rPr>
        <w:t xml:space="preserve">growing source of capital for </w:t>
      </w:r>
      <w:r>
        <w:rPr>
          <w:rFonts w:ascii="Times New Roman" w:hAnsi="Times New Roman" w:cs="Times New Roman"/>
          <w:sz w:val="24"/>
          <w:szCs w:val="24"/>
        </w:rPr>
        <w:t xml:space="preserve">entrepreneurs. </w:t>
      </w:r>
      <w:r w:rsidR="00C7026C">
        <w:rPr>
          <w:rFonts w:ascii="Times New Roman" w:hAnsi="Times New Roman" w:cs="Times New Roman"/>
          <w:sz w:val="24"/>
          <w:szCs w:val="24"/>
        </w:rPr>
        <w:t xml:space="preserve">Whereas </w:t>
      </w:r>
      <w:r w:rsidR="007E4EAD">
        <w:rPr>
          <w:rFonts w:ascii="Times New Roman" w:hAnsi="Times New Roman" w:cs="Times New Roman"/>
          <w:sz w:val="24"/>
          <w:szCs w:val="24"/>
        </w:rPr>
        <w:t>indepe</w:t>
      </w:r>
      <w:r w:rsidR="00313A1C">
        <w:rPr>
          <w:rFonts w:ascii="Times New Roman" w:hAnsi="Times New Roman" w:cs="Times New Roman"/>
          <w:sz w:val="24"/>
          <w:szCs w:val="24"/>
        </w:rPr>
        <w:t>ndent VC</w:t>
      </w:r>
      <w:r w:rsidR="007E4EAD">
        <w:rPr>
          <w:rFonts w:ascii="Times New Roman" w:hAnsi="Times New Roman" w:cs="Times New Roman"/>
          <w:sz w:val="24"/>
          <w:szCs w:val="24"/>
        </w:rPr>
        <w:t xml:space="preserve"> </w:t>
      </w:r>
      <w:r w:rsidR="00C7026C">
        <w:rPr>
          <w:rFonts w:ascii="Times New Roman" w:hAnsi="Times New Roman" w:cs="Times New Roman"/>
          <w:sz w:val="24"/>
          <w:szCs w:val="24"/>
        </w:rPr>
        <w:t>funds declined during</w:t>
      </w:r>
      <w:r w:rsidR="00E62601">
        <w:rPr>
          <w:rFonts w:ascii="Times New Roman" w:hAnsi="Times New Roman" w:cs="Times New Roman"/>
          <w:sz w:val="24"/>
          <w:szCs w:val="24"/>
        </w:rPr>
        <w:t xml:space="preserve"> the 2000-2010</w:t>
      </w:r>
      <w:r w:rsidR="007E4EAD">
        <w:rPr>
          <w:rFonts w:ascii="Times New Roman" w:hAnsi="Times New Roman" w:cs="Times New Roman"/>
          <w:sz w:val="24"/>
          <w:szCs w:val="24"/>
        </w:rPr>
        <w:t xml:space="preserve"> decade</w:t>
      </w:r>
      <w:r w:rsidR="00BA2449">
        <w:rPr>
          <w:rFonts w:ascii="Times New Roman" w:hAnsi="Times New Roman" w:cs="Times New Roman"/>
          <w:sz w:val="24"/>
          <w:szCs w:val="24"/>
        </w:rPr>
        <w:t xml:space="preserve"> (</w:t>
      </w:r>
      <w:proofErr w:type="spellStart"/>
      <w:r w:rsidR="00B266F1">
        <w:rPr>
          <w:rFonts w:ascii="Times New Roman" w:hAnsi="Times New Roman" w:cs="Times New Roman"/>
          <w:sz w:val="24"/>
          <w:szCs w:val="24"/>
        </w:rPr>
        <w:t>Ghalboun</w:t>
      </w:r>
      <w:r w:rsidR="006A7C4E">
        <w:rPr>
          <w:rFonts w:ascii="Times New Roman" w:hAnsi="Times New Roman" w:cs="Times New Roman"/>
          <w:sz w:val="24"/>
          <w:szCs w:val="24"/>
        </w:rPr>
        <w:t>i</w:t>
      </w:r>
      <w:proofErr w:type="spellEnd"/>
      <w:r w:rsidR="006A7C4E">
        <w:rPr>
          <w:rFonts w:ascii="Times New Roman" w:hAnsi="Times New Roman" w:cs="Times New Roman"/>
          <w:sz w:val="24"/>
          <w:szCs w:val="24"/>
        </w:rPr>
        <w:t xml:space="preserve"> and </w:t>
      </w:r>
      <w:proofErr w:type="spellStart"/>
      <w:r w:rsidR="006A7C4E">
        <w:rPr>
          <w:rFonts w:ascii="Times New Roman" w:hAnsi="Times New Roman" w:cs="Times New Roman"/>
          <w:sz w:val="24"/>
          <w:szCs w:val="24"/>
        </w:rPr>
        <w:t>Rouzies</w:t>
      </w:r>
      <w:proofErr w:type="spellEnd"/>
      <w:r w:rsidR="006A7C4E">
        <w:rPr>
          <w:rFonts w:ascii="Times New Roman" w:hAnsi="Times New Roman" w:cs="Times New Roman"/>
          <w:sz w:val="24"/>
          <w:szCs w:val="24"/>
        </w:rPr>
        <w:t>, 2010</w:t>
      </w:r>
      <w:r w:rsidR="00B266F1">
        <w:rPr>
          <w:rFonts w:ascii="Times New Roman" w:hAnsi="Times New Roman" w:cs="Times New Roman"/>
          <w:sz w:val="24"/>
          <w:szCs w:val="24"/>
        </w:rPr>
        <w:t>)</w:t>
      </w:r>
      <w:r w:rsidR="00C7026C">
        <w:rPr>
          <w:rFonts w:ascii="Times New Roman" w:hAnsi="Times New Roman" w:cs="Times New Roman"/>
          <w:sz w:val="24"/>
          <w:szCs w:val="24"/>
        </w:rPr>
        <w:t xml:space="preserve">, </w:t>
      </w:r>
      <w:r w:rsidR="00313A1C">
        <w:rPr>
          <w:rFonts w:ascii="Times New Roman" w:hAnsi="Times New Roman" w:cs="Times New Roman"/>
          <w:sz w:val="24"/>
          <w:szCs w:val="24"/>
        </w:rPr>
        <w:t>corporate venture capital</w:t>
      </w:r>
      <w:r w:rsidR="0071306D">
        <w:rPr>
          <w:rFonts w:ascii="Times New Roman" w:hAnsi="Times New Roman" w:cs="Times New Roman"/>
          <w:sz w:val="24"/>
          <w:szCs w:val="24"/>
        </w:rPr>
        <w:t xml:space="preserve"> </w:t>
      </w:r>
      <w:r w:rsidR="00B36AC9">
        <w:rPr>
          <w:rFonts w:ascii="Times New Roman" w:hAnsi="Times New Roman" w:cs="Times New Roman"/>
          <w:sz w:val="24"/>
          <w:szCs w:val="24"/>
        </w:rPr>
        <w:t>has</w:t>
      </w:r>
      <w:r w:rsidR="00C7026C">
        <w:rPr>
          <w:rFonts w:ascii="Times New Roman" w:hAnsi="Times New Roman" w:cs="Times New Roman"/>
          <w:sz w:val="24"/>
          <w:szCs w:val="24"/>
        </w:rPr>
        <w:t xml:space="preserve"> shown an upswing</w:t>
      </w:r>
      <w:r w:rsidR="007E4EAD">
        <w:rPr>
          <w:rFonts w:ascii="Times New Roman" w:hAnsi="Times New Roman" w:cs="Times New Roman"/>
          <w:sz w:val="24"/>
          <w:szCs w:val="24"/>
        </w:rPr>
        <w:t xml:space="preserve">. </w:t>
      </w:r>
      <w:r w:rsidR="00B36AC9">
        <w:rPr>
          <w:rFonts w:ascii="Times New Roman" w:hAnsi="Times New Roman" w:cs="Times New Roman"/>
          <w:sz w:val="24"/>
          <w:szCs w:val="24"/>
        </w:rPr>
        <w:t xml:space="preserve">As CVC activity </w:t>
      </w:r>
      <w:r w:rsidR="00CB7013">
        <w:rPr>
          <w:rFonts w:ascii="Times New Roman" w:hAnsi="Times New Roman" w:cs="Times New Roman"/>
          <w:sz w:val="24"/>
          <w:szCs w:val="24"/>
        </w:rPr>
        <w:t>has grown</w:t>
      </w:r>
      <w:r w:rsidR="00E62601">
        <w:rPr>
          <w:rFonts w:ascii="Times New Roman" w:hAnsi="Times New Roman" w:cs="Times New Roman"/>
          <w:sz w:val="24"/>
          <w:szCs w:val="24"/>
        </w:rPr>
        <w:t xml:space="preserve"> since 2005</w:t>
      </w:r>
      <w:r w:rsidR="00CB7013">
        <w:rPr>
          <w:rFonts w:ascii="Times New Roman" w:hAnsi="Times New Roman" w:cs="Times New Roman"/>
          <w:sz w:val="24"/>
          <w:szCs w:val="24"/>
        </w:rPr>
        <w:t>, so has</w:t>
      </w:r>
      <w:r w:rsidR="00B36AC9">
        <w:rPr>
          <w:rFonts w:ascii="Times New Roman" w:hAnsi="Times New Roman" w:cs="Times New Roman"/>
          <w:sz w:val="24"/>
          <w:szCs w:val="24"/>
        </w:rPr>
        <w:t xml:space="preserve"> the academic interest</w:t>
      </w:r>
      <w:r w:rsidR="00B36AC9" w:rsidRPr="00E97772">
        <w:rPr>
          <w:rFonts w:ascii="Times New Roman" w:hAnsi="Times New Roman" w:cs="Times New Roman"/>
          <w:sz w:val="24"/>
          <w:szCs w:val="24"/>
        </w:rPr>
        <w:t xml:space="preserve"> on </w:t>
      </w:r>
      <w:r w:rsidR="00B36AC9">
        <w:rPr>
          <w:rFonts w:ascii="Times New Roman" w:hAnsi="Times New Roman" w:cs="Times New Roman"/>
          <w:sz w:val="24"/>
          <w:szCs w:val="24"/>
        </w:rPr>
        <w:t>the phenomenon (</w:t>
      </w:r>
      <w:r w:rsidR="00153AFA">
        <w:rPr>
          <w:rFonts w:ascii="Times New Roman" w:hAnsi="Times New Roman" w:cs="Times New Roman"/>
          <w:sz w:val="24"/>
          <w:szCs w:val="24"/>
        </w:rPr>
        <w:t xml:space="preserve">Dushnitsky 2012; </w:t>
      </w:r>
      <w:r w:rsidR="0024794D">
        <w:rPr>
          <w:rFonts w:ascii="Times New Roman" w:hAnsi="Times New Roman" w:cs="Times New Roman"/>
          <w:sz w:val="24"/>
          <w:szCs w:val="24"/>
        </w:rPr>
        <w:t>Hill</w:t>
      </w:r>
      <w:r w:rsidR="00BF3282">
        <w:rPr>
          <w:rFonts w:ascii="Times New Roman" w:hAnsi="Times New Roman" w:cs="Times New Roman"/>
          <w:sz w:val="24"/>
          <w:szCs w:val="24"/>
        </w:rPr>
        <w:t xml:space="preserve"> et al.</w:t>
      </w:r>
      <w:r w:rsidR="006A7C4E">
        <w:rPr>
          <w:rFonts w:ascii="Times New Roman" w:hAnsi="Times New Roman" w:cs="Times New Roman"/>
          <w:sz w:val="24"/>
          <w:szCs w:val="24"/>
        </w:rPr>
        <w:t>,</w:t>
      </w:r>
      <w:r w:rsidR="00153AFA">
        <w:rPr>
          <w:rFonts w:ascii="Times New Roman" w:hAnsi="Times New Roman" w:cs="Times New Roman"/>
          <w:sz w:val="24"/>
          <w:szCs w:val="24"/>
        </w:rPr>
        <w:t xml:space="preserve"> 2009;</w:t>
      </w:r>
      <w:r w:rsidR="006A7C4E">
        <w:rPr>
          <w:rFonts w:ascii="Times New Roman" w:hAnsi="Times New Roman" w:cs="Times New Roman"/>
          <w:sz w:val="24"/>
          <w:szCs w:val="24"/>
        </w:rPr>
        <w:t xml:space="preserve"> </w:t>
      </w:r>
      <w:proofErr w:type="spellStart"/>
      <w:r w:rsidR="00806E91">
        <w:rPr>
          <w:rFonts w:ascii="Times New Roman" w:hAnsi="Times New Roman" w:cs="Times New Roman"/>
          <w:sz w:val="24"/>
          <w:szCs w:val="24"/>
        </w:rPr>
        <w:t>Keil</w:t>
      </w:r>
      <w:proofErr w:type="spellEnd"/>
      <w:r w:rsidR="00806E91">
        <w:rPr>
          <w:rFonts w:ascii="Times New Roman" w:hAnsi="Times New Roman" w:cs="Times New Roman"/>
          <w:sz w:val="24"/>
          <w:szCs w:val="24"/>
        </w:rPr>
        <w:t>, Autio and George, 2008</w:t>
      </w:r>
      <w:r w:rsidR="009E0ABA">
        <w:rPr>
          <w:rFonts w:ascii="Times New Roman" w:hAnsi="Times New Roman" w:cs="Times New Roman"/>
          <w:sz w:val="24"/>
          <w:szCs w:val="24"/>
        </w:rPr>
        <w:t>;</w:t>
      </w:r>
      <w:r w:rsidR="009E0ABA" w:rsidRPr="009E0ABA">
        <w:rPr>
          <w:rFonts w:ascii="Times New Roman" w:hAnsi="Times New Roman" w:cs="Times New Roman"/>
          <w:sz w:val="24"/>
          <w:szCs w:val="24"/>
        </w:rPr>
        <w:t xml:space="preserve"> </w:t>
      </w:r>
      <w:proofErr w:type="spellStart"/>
      <w:r w:rsidR="009E0ABA">
        <w:rPr>
          <w:rFonts w:ascii="Times New Roman" w:hAnsi="Times New Roman" w:cs="Times New Roman"/>
          <w:sz w:val="24"/>
          <w:szCs w:val="24"/>
        </w:rPr>
        <w:t>Maula</w:t>
      </w:r>
      <w:proofErr w:type="spellEnd"/>
      <w:r w:rsidR="009E0ABA">
        <w:rPr>
          <w:rFonts w:ascii="Times New Roman" w:hAnsi="Times New Roman" w:cs="Times New Roman"/>
          <w:sz w:val="24"/>
          <w:szCs w:val="24"/>
        </w:rPr>
        <w:t>, 2007</w:t>
      </w:r>
      <w:r w:rsidR="00B36AC9" w:rsidRPr="00E97772">
        <w:rPr>
          <w:rFonts w:ascii="Times New Roman" w:hAnsi="Times New Roman" w:cs="Times New Roman"/>
          <w:sz w:val="24"/>
          <w:szCs w:val="24"/>
        </w:rPr>
        <w:t>).</w:t>
      </w:r>
      <w:r w:rsidR="00B36AC9">
        <w:rPr>
          <w:rFonts w:ascii="Times New Roman" w:hAnsi="Times New Roman" w:cs="Times New Roman"/>
          <w:sz w:val="24"/>
          <w:szCs w:val="24"/>
        </w:rPr>
        <w:t xml:space="preserve"> </w:t>
      </w:r>
      <w:r w:rsidR="00456C14">
        <w:rPr>
          <w:rFonts w:ascii="Times New Roman" w:hAnsi="Times New Roman" w:cs="Times New Roman"/>
          <w:sz w:val="24"/>
          <w:szCs w:val="24"/>
        </w:rPr>
        <w:t>T</w:t>
      </w:r>
      <w:r w:rsidR="00893B77">
        <w:rPr>
          <w:rFonts w:ascii="Times New Roman" w:hAnsi="Times New Roman" w:cs="Times New Roman"/>
          <w:sz w:val="24"/>
          <w:szCs w:val="24"/>
        </w:rPr>
        <w:t>his study documents</w:t>
      </w:r>
      <w:r w:rsidR="00A82034">
        <w:rPr>
          <w:rFonts w:ascii="Times New Roman" w:hAnsi="Times New Roman" w:cs="Times New Roman"/>
          <w:sz w:val="24"/>
          <w:szCs w:val="24"/>
        </w:rPr>
        <w:t xml:space="preserve"> </w:t>
      </w:r>
      <w:r w:rsidR="00893B77">
        <w:rPr>
          <w:rFonts w:ascii="Times New Roman" w:hAnsi="Times New Roman" w:cs="Times New Roman"/>
          <w:sz w:val="24"/>
          <w:szCs w:val="24"/>
        </w:rPr>
        <w:t>and explains</w:t>
      </w:r>
      <w:r w:rsidR="0014312A">
        <w:rPr>
          <w:rFonts w:ascii="Times New Roman" w:hAnsi="Times New Roman" w:cs="Times New Roman"/>
          <w:sz w:val="24"/>
          <w:szCs w:val="24"/>
        </w:rPr>
        <w:t xml:space="preserve"> </w:t>
      </w:r>
      <w:r w:rsidR="0014312A">
        <w:rPr>
          <w:rFonts w:ascii="Times New Roman" w:eastAsia="Times New Roman" w:hAnsi="Times New Roman" w:cs="Times New Roman"/>
          <w:sz w:val="24"/>
          <w:szCs w:val="24"/>
          <w:lang w:eastAsia="en-GB"/>
        </w:rPr>
        <w:t>aspects of the CVC investment process that diverge from standard practices of independent VCs.</w:t>
      </w:r>
    </w:p>
    <w:p w:rsidR="001742F8" w:rsidRPr="00E97772" w:rsidRDefault="005F7FA2" w:rsidP="00BB55AA">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A43A20" w:rsidRPr="00E97772">
        <w:rPr>
          <w:rFonts w:ascii="Times New Roman" w:hAnsi="Times New Roman" w:cs="Times New Roman"/>
          <w:sz w:val="24"/>
          <w:szCs w:val="24"/>
        </w:rPr>
        <w:t xml:space="preserve">he </w:t>
      </w:r>
      <w:r w:rsidR="004C3F72">
        <w:rPr>
          <w:rFonts w:ascii="Times New Roman" w:hAnsi="Times New Roman" w:cs="Times New Roman"/>
          <w:sz w:val="24"/>
          <w:szCs w:val="24"/>
        </w:rPr>
        <w:t xml:space="preserve">venture capital </w:t>
      </w:r>
      <w:r w:rsidR="00A43A20" w:rsidRPr="00E97772">
        <w:rPr>
          <w:rFonts w:ascii="Times New Roman" w:hAnsi="Times New Roman" w:cs="Times New Roman"/>
          <w:sz w:val="24"/>
          <w:szCs w:val="24"/>
        </w:rPr>
        <w:t>literature</w:t>
      </w:r>
      <w:r w:rsidR="00140FA8" w:rsidRPr="00E97772">
        <w:rPr>
          <w:rFonts w:ascii="Times New Roman" w:hAnsi="Times New Roman" w:cs="Times New Roman"/>
          <w:sz w:val="24"/>
          <w:szCs w:val="24"/>
        </w:rPr>
        <w:t xml:space="preserve"> </w:t>
      </w:r>
      <w:r w:rsidR="00C81410">
        <w:rPr>
          <w:rFonts w:ascii="Times New Roman" w:hAnsi="Times New Roman" w:cs="Times New Roman"/>
          <w:sz w:val="24"/>
          <w:szCs w:val="24"/>
        </w:rPr>
        <w:t>identified</w:t>
      </w:r>
      <w:r w:rsidR="006B1425" w:rsidRPr="00E97772">
        <w:rPr>
          <w:rFonts w:ascii="Times New Roman" w:hAnsi="Times New Roman" w:cs="Times New Roman"/>
          <w:sz w:val="24"/>
          <w:szCs w:val="24"/>
        </w:rPr>
        <w:t xml:space="preserve"> </w:t>
      </w:r>
      <w:r w:rsidR="00384CCA">
        <w:rPr>
          <w:rFonts w:ascii="Times New Roman" w:hAnsi="Times New Roman" w:cs="Times New Roman"/>
          <w:sz w:val="24"/>
          <w:szCs w:val="24"/>
        </w:rPr>
        <w:t>a series of</w:t>
      </w:r>
      <w:r>
        <w:rPr>
          <w:rFonts w:ascii="Times New Roman" w:hAnsi="Times New Roman" w:cs="Times New Roman"/>
          <w:sz w:val="24"/>
          <w:szCs w:val="24"/>
        </w:rPr>
        <w:t xml:space="preserve"> </w:t>
      </w:r>
      <w:r w:rsidR="00C81410">
        <w:rPr>
          <w:rFonts w:ascii="Times New Roman" w:hAnsi="Times New Roman" w:cs="Times New Roman"/>
          <w:sz w:val="24"/>
          <w:szCs w:val="24"/>
        </w:rPr>
        <w:t>s</w:t>
      </w:r>
      <w:r w:rsidR="009F01AA" w:rsidRPr="00E97772">
        <w:rPr>
          <w:rFonts w:ascii="Times New Roman" w:hAnsi="Times New Roman" w:cs="Times New Roman"/>
          <w:sz w:val="24"/>
          <w:szCs w:val="24"/>
        </w:rPr>
        <w:t>tages</w:t>
      </w:r>
      <w:r w:rsidR="00CB7013">
        <w:rPr>
          <w:rFonts w:ascii="Times New Roman" w:hAnsi="Times New Roman" w:cs="Times New Roman"/>
          <w:sz w:val="24"/>
          <w:szCs w:val="24"/>
        </w:rPr>
        <w:t xml:space="preserve"> within</w:t>
      </w:r>
      <w:r w:rsidR="00C7026C">
        <w:rPr>
          <w:rFonts w:ascii="Times New Roman" w:hAnsi="Times New Roman" w:cs="Times New Roman"/>
          <w:sz w:val="24"/>
          <w:szCs w:val="24"/>
        </w:rPr>
        <w:t xml:space="preserve"> a VC deal</w:t>
      </w:r>
      <w:r w:rsidR="006B1425" w:rsidRPr="00E97772">
        <w:rPr>
          <w:rFonts w:ascii="Times New Roman" w:hAnsi="Times New Roman" w:cs="Times New Roman"/>
          <w:sz w:val="24"/>
          <w:szCs w:val="24"/>
        </w:rPr>
        <w:t xml:space="preserve">, </w:t>
      </w:r>
      <w:r w:rsidR="00384CCA">
        <w:rPr>
          <w:rFonts w:ascii="Times New Roman" w:hAnsi="Times New Roman" w:cs="Times New Roman"/>
          <w:sz w:val="24"/>
          <w:szCs w:val="24"/>
        </w:rPr>
        <w:t xml:space="preserve">such as </w:t>
      </w:r>
      <w:r w:rsidR="00065785">
        <w:rPr>
          <w:rFonts w:ascii="Times New Roman" w:hAnsi="Times New Roman" w:cs="Times New Roman"/>
          <w:sz w:val="24"/>
          <w:szCs w:val="24"/>
        </w:rPr>
        <w:t xml:space="preserve">deal </w:t>
      </w:r>
      <w:r w:rsidR="00AF533B">
        <w:rPr>
          <w:rFonts w:ascii="Times New Roman" w:hAnsi="Times New Roman" w:cs="Times New Roman"/>
          <w:sz w:val="24"/>
          <w:szCs w:val="24"/>
        </w:rPr>
        <w:t>origination</w:t>
      </w:r>
      <w:r w:rsidR="0015663D">
        <w:rPr>
          <w:rFonts w:ascii="Times New Roman" w:hAnsi="Times New Roman" w:cs="Times New Roman"/>
          <w:sz w:val="24"/>
          <w:szCs w:val="24"/>
        </w:rPr>
        <w:t>, screening</w:t>
      </w:r>
      <w:r w:rsidR="00384CCA">
        <w:rPr>
          <w:rFonts w:ascii="Times New Roman" w:hAnsi="Times New Roman" w:cs="Times New Roman"/>
          <w:sz w:val="24"/>
          <w:szCs w:val="24"/>
        </w:rPr>
        <w:t xml:space="preserve"> and structuring </w:t>
      </w:r>
      <w:r w:rsidRPr="00E97772">
        <w:rPr>
          <w:rFonts w:ascii="Times New Roman" w:hAnsi="Times New Roman" w:cs="Times New Roman"/>
          <w:sz w:val="24"/>
          <w:szCs w:val="24"/>
        </w:rPr>
        <w:t>(Wright and Robbi</w:t>
      </w:r>
      <w:r w:rsidR="0015663D">
        <w:rPr>
          <w:rFonts w:ascii="Times New Roman" w:hAnsi="Times New Roman" w:cs="Times New Roman"/>
          <w:sz w:val="24"/>
          <w:szCs w:val="24"/>
        </w:rPr>
        <w:t>e, 1998; Gompers and Lerner, 2004</w:t>
      </w:r>
      <w:r w:rsidRPr="00E97772">
        <w:rPr>
          <w:rFonts w:ascii="Times New Roman" w:hAnsi="Times New Roman" w:cs="Times New Roman"/>
          <w:sz w:val="24"/>
          <w:szCs w:val="24"/>
        </w:rPr>
        <w:t>;</w:t>
      </w:r>
      <w:r w:rsidRPr="00E97772">
        <w:rPr>
          <w:rFonts w:ascii="Times New Roman" w:hAnsi="Times New Roman" w:cs="Times New Roman"/>
          <w:iCs/>
          <w:sz w:val="24"/>
          <w:szCs w:val="24"/>
        </w:rPr>
        <w:t xml:space="preserve"> </w:t>
      </w:r>
      <w:r w:rsidRPr="00E97772">
        <w:rPr>
          <w:rFonts w:ascii="Times New Roman" w:hAnsi="Times New Roman" w:cs="Times New Roman"/>
          <w:iCs/>
          <w:sz w:val="24"/>
          <w:szCs w:val="24"/>
        </w:rPr>
        <w:lastRenderedPageBreak/>
        <w:t xml:space="preserve">Fried and </w:t>
      </w:r>
      <w:proofErr w:type="spellStart"/>
      <w:r w:rsidRPr="00E97772">
        <w:rPr>
          <w:rFonts w:ascii="Times New Roman" w:hAnsi="Times New Roman" w:cs="Times New Roman"/>
          <w:iCs/>
          <w:sz w:val="24"/>
          <w:szCs w:val="24"/>
        </w:rPr>
        <w:t>Hisrich</w:t>
      </w:r>
      <w:proofErr w:type="spellEnd"/>
      <w:r w:rsidRPr="00E97772">
        <w:rPr>
          <w:rFonts w:ascii="Times New Roman" w:hAnsi="Times New Roman" w:cs="Times New Roman"/>
          <w:iCs/>
          <w:sz w:val="24"/>
          <w:szCs w:val="24"/>
        </w:rPr>
        <w:t xml:space="preserve">, 1994; </w:t>
      </w:r>
      <w:proofErr w:type="spellStart"/>
      <w:r w:rsidRPr="00E97772">
        <w:rPr>
          <w:rFonts w:ascii="Times New Roman" w:hAnsi="Times New Roman" w:cs="Times New Roman"/>
          <w:sz w:val="24"/>
          <w:szCs w:val="24"/>
        </w:rPr>
        <w:t>Tyebjee</w:t>
      </w:r>
      <w:proofErr w:type="spellEnd"/>
      <w:r w:rsidRPr="00E97772">
        <w:rPr>
          <w:rFonts w:ascii="Times New Roman" w:hAnsi="Times New Roman" w:cs="Times New Roman"/>
          <w:sz w:val="24"/>
          <w:szCs w:val="24"/>
        </w:rPr>
        <w:t xml:space="preserve"> and Bruno, 1984</w:t>
      </w:r>
      <w:r>
        <w:rPr>
          <w:rFonts w:ascii="Times New Roman" w:hAnsi="Times New Roman" w:cs="Times New Roman"/>
          <w:sz w:val="24"/>
          <w:szCs w:val="24"/>
        </w:rPr>
        <w:t>)</w:t>
      </w:r>
      <w:r w:rsidR="007D198E">
        <w:rPr>
          <w:rFonts w:ascii="Times New Roman" w:hAnsi="Times New Roman" w:cs="Times New Roman"/>
          <w:sz w:val="24"/>
          <w:szCs w:val="24"/>
        </w:rPr>
        <w:t>,</w:t>
      </w:r>
      <w:r w:rsidR="00384CCA">
        <w:rPr>
          <w:rFonts w:ascii="Times New Roman" w:hAnsi="Times New Roman" w:cs="Times New Roman"/>
          <w:sz w:val="24"/>
          <w:szCs w:val="24"/>
        </w:rPr>
        <w:t xml:space="preserve"> and</w:t>
      </w:r>
      <w:r w:rsidR="006B1425" w:rsidRPr="00E97772">
        <w:rPr>
          <w:rFonts w:ascii="Times New Roman" w:hAnsi="Times New Roman" w:cs="Times New Roman"/>
          <w:sz w:val="24"/>
          <w:szCs w:val="24"/>
        </w:rPr>
        <w:t xml:space="preserve"> then</w:t>
      </w:r>
      <w:r w:rsidR="00C81410">
        <w:rPr>
          <w:rFonts w:ascii="Times New Roman" w:hAnsi="Times New Roman" w:cs="Times New Roman"/>
          <w:sz w:val="24"/>
          <w:szCs w:val="24"/>
        </w:rPr>
        <w:t xml:space="preserve"> described and explained specific</w:t>
      </w:r>
      <w:r w:rsidR="00384CCA">
        <w:rPr>
          <w:rFonts w:ascii="Times New Roman" w:hAnsi="Times New Roman" w:cs="Times New Roman"/>
          <w:sz w:val="24"/>
          <w:szCs w:val="24"/>
        </w:rPr>
        <w:t xml:space="preserve"> practices within each stage, such as </w:t>
      </w:r>
      <w:r w:rsidR="008E041C" w:rsidRPr="00E97772">
        <w:rPr>
          <w:rFonts w:ascii="Times New Roman" w:hAnsi="Times New Roman" w:cs="Times New Roman"/>
          <w:sz w:val="24"/>
          <w:szCs w:val="24"/>
        </w:rPr>
        <w:t>syndic</w:t>
      </w:r>
      <w:r w:rsidR="003A6A57" w:rsidRPr="00E97772">
        <w:rPr>
          <w:rFonts w:ascii="Times New Roman" w:hAnsi="Times New Roman" w:cs="Times New Roman"/>
          <w:sz w:val="24"/>
          <w:szCs w:val="24"/>
        </w:rPr>
        <w:t>ation and staging</w:t>
      </w:r>
      <w:r w:rsidR="00384CCA">
        <w:rPr>
          <w:rFonts w:ascii="Times New Roman" w:hAnsi="Times New Roman" w:cs="Times New Roman"/>
          <w:sz w:val="24"/>
          <w:szCs w:val="24"/>
        </w:rPr>
        <w:t xml:space="preserve"> </w:t>
      </w:r>
      <w:r w:rsidR="003A6A57" w:rsidRPr="00E97772">
        <w:rPr>
          <w:rFonts w:ascii="Times New Roman" w:hAnsi="Times New Roman" w:cs="Times New Roman"/>
          <w:sz w:val="24"/>
          <w:szCs w:val="24"/>
        </w:rPr>
        <w:t>(</w:t>
      </w:r>
      <w:r w:rsidR="005F6AC7">
        <w:rPr>
          <w:rFonts w:ascii="Times New Roman" w:hAnsi="Times New Roman" w:cs="Times New Roman"/>
          <w:sz w:val="24"/>
          <w:szCs w:val="24"/>
        </w:rPr>
        <w:t>e.g.</w:t>
      </w:r>
      <w:r w:rsidR="007D198E">
        <w:rPr>
          <w:rFonts w:ascii="Times New Roman" w:hAnsi="Times New Roman" w:cs="Times New Roman"/>
          <w:sz w:val="24"/>
          <w:szCs w:val="24"/>
        </w:rPr>
        <w:t>,</w:t>
      </w:r>
      <w:r w:rsidR="005F6AC7">
        <w:rPr>
          <w:rFonts w:ascii="Times New Roman" w:hAnsi="Times New Roman" w:cs="Times New Roman"/>
          <w:sz w:val="24"/>
          <w:szCs w:val="24"/>
        </w:rPr>
        <w:t xml:space="preserve"> </w:t>
      </w:r>
      <w:r w:rsidR="003A6A57" w:rsidRPr="00E97772">
        <w:rPr>
          <w:rFonts w:ascii="Times New Roman" w:hAnsi="Times New Roman" w:cs="Times New Roman"/>
          <w:sz w:val="24"/>
          <w:szCs w:val="24"/>
        </w:rPr>
        <w:t>Gompers and Lerner, 2004</w:t>
      </w:r>
      <w:r w:rsidR="00AE4BAE" w:rsidRPr="00E97772">
        <w:rPr>
          <w:rFonts w:ascii="Times New Roman" w:hAnsi="Times New Roman" w:cs="Times New Roman"/>
          <w:sz w:val="24"/>
          <w:szCs w:val="24"/>
        </w:rPr>
        <w:t>)</w:t>
      </w:r>
      <w:r w:rsidR="008E041C" w:rsidRPr="00E97772">
        <w:rPr>
          <w:rFonts w:ascii="Times New Roman" w:hAnsi="Times New Roman" w:cs="Times New Roman"/>
          <w:sz w:val="24"/>
          <w:szCs w:val="24"/>
        </w:rPr>
        <w:t>.</w:t>
      </w:r>
      <w:r w:rsidR="007322C1">
        <w:rPr>
          <w:rFonts w:ascii="Times New Roman" w:hAnsi="Times New Roman" w:cs="Times New Roman"/>
          <w:sz w:val="24"/>
          <w:szCs w:val="24"/>
        </w:rPr>
        <w:t xml:space="preserve"> </w:t>
      </w:r>
      <w:r w:rsidR="00A859EA">
        <w:rPr>
          <w:rFonts w:ascii="Times New Roman" w:hAnsi="Times New Roman" w:cs="Times New Roman"/>
          <w:sz w:val="24"/>
          <w:szCs w:val="24"/>
        </w:rPr>
        <w:t>We argue that t</w:t>
      </w:r>
      <w:r w:rsidR="003B673A">
        <w:rPr>
          <w:rFonts w:ascii="Times New Roman" w:hAnsi="Times New Roman" w:cs="Times New Roman"/>
          <w:sz w:val="24"/>
          <w:szCs w:val="24"/>
        </w:rPr>
        <w:t xml:space="preserve">he </w:t>
      </w:r>
      <w:r w:rsidR="0075512B" w:rsidRPr="00E97772">
        <w:rPr>
          <w:rFonts w:ascii="Times New Roman" w:hAnsi="Times New Roman" w:cs="Times New Roman"/>
          <w:sz w:val="24"/>
          <w:szCs w:val="24"/>
        </w:rPr>
        <w:t>c</w:t>
      </w:r>
      <w:r w:rsidR="0007041D" w:rsidRPr="00E97772">
        <w:rPr>
          <w:rFonts w:ascii="Times New Roman" w:hAnsi="Times New Roman" w:cs="Times New Roman"/>
          <w:sz w:val="24"/>
          <w:szCs w:val="24"/>
        </w:rPr>
        <w:t xml:space="preserve">urrent </w:t>
      </w:r>
      <w:r w:rsidR="0075512B" w:rsidRPr="00E97772">
        <w:rPr>
          <w:rFonts w:ascii="Times New Roman" w:hAnsi="Times New Roman" w:cs="Times New Roman"/>
          <w:sz w:val="24"/>
          <w:szCs w:val="24"/>
        </w:rPr>
        <w:t>theory</w:t>
      </w:r>
      <w:r w:rsidR="006C1458">
        <w:rPr>
          <w:rFonts w:ascii="Times New Roman" w:hAnsi="Times New Roman" w:cs="Times New Roman"/>
          <w:sz w:val="24"/>
          <w:szCs w:val="24"/>
        </w:rPr>
        <w:t>, framed around</w:t>
      </w:r>
      <w:r w:rsidR="009641E8" w:rsidRPr="00E97772">
        <w:rPr>
          <w:rFonts w:ascii="Times New Roman" w:hAnsi="Times New Roman" w:cs="Times New Roman"/>
          <w:sz w:val="24"/>
          <w:szCs w:val="24"/>
        </w:rPr>
        <w:t xml:space="preserve"> </w:t>
      </w:r>
      <w:r w:rsidR="00033FB6">
        <w:rPr>
          <w:rFonts w:ascii="Times New Roman" w:hAnsi="Times New Roman" w:cs="Times New Roman"/>
          <w:sz w:val="24"/>
          <w:szCs w:val="24"/>
        </w:rPr>
        <w:t xml:space="preserve">independent </w:t>
      </w:r>
      <w:r w:rsidR="004C3F72">
        <w:rPr>
          <w:rFonts w:ascii="Times New Roman" w:hAnsi="Times New Roman" w:cs="Times New Roman"/>
          <w:sz w:val="24"/>
          <w:szCs w:val="24"/>
        </w:rPr>
        <w:t>VCs</w:t>
      </w:r>
      <w:r w:rsidR="007322C1">
        <w:rPr>
          <w:rFonts w:ascii="Times New Roman" w:hAnsi="Times New Roman" w:cs="Times New Roman"/>
          <w:sz w:val="24"/>
          <w:szCs w:val="24"/>
        </w:rPr>
        <w:t>,</w:t>
      </w:r>
      <w:r w:rsidR="009641E8" w:rsidRPr="00E97772">
        <w:rPr>
          <w:rFonts w:ascii="Times New Roman" w:hAnsi="Times New Roman" w:cs="Times New Roman"/>
          <w:sz w:val="24"/>
          <w:szCs w:val="24"/>
        </w:rPr>
        <w:t xml:space="preserve"> </w:t>
      </w:r>
      <w:r w:rsidR="0007041D" w:rsidRPr="00E97772">
        <w:rPr>
          <w:rFonts w:ascii="Times New Roman" w:hAnsi="Times New Roman" w:cs="Times New Roman"/>
          <w:sz w:val="24"/>
          <w:szCs w:val="24"/>
        </w:rPr>
        <w:t xml:space="preserve">is not well suited to </w:t>
      </w:r>
      <w:r w:rsidR="003B673A">
        <w:rPr>
          <w:rFonts w:ascii="Times New Roman" w:hAnsi="Times New Roman" w:cs="Times New Roman"/>
          <w:sz w:val="24"/>
          <w:szCs w:val="24"/>
        </w:rPr>
        <w:t>fully</w:t>
      </w:r>
      <w:r w:rsidR="00B82D9F" w:rsidRPr="00E97772">
        <w:rPr>
          <w:rFonts w:ascii="Times New Roman" w:hAnsi="Times New Roman" w:cs="Times New Roman"/>
          <w:sz w:val="24"/>
          <w:szCs w:val="24"/>
        </w:rPr>
        <w:t xml:space="preserve"> </w:t>
      </w:r>
      <w:r w:rsidR="00C7026C">
        <w:rPr>
          <w:rFonts w:ascii="Times New Roman" w:hAnsi="Times New Roman" w:cs="Times New Roman"/>
          <w:sz w:val="24"/>
          <w:szCs w:val="24"/>
        </w:rPr>
        <w:t xml:space="preserve">explain </w:t>
      </w:r>
      <w:r w:rsidR="0007041D" w:rsidRPr="00E97772">
        <w:rPr>
          <w:rFonts w:ascii="Times New Roman" w:hAnsi="Times New Roman" w:cs="Times New Roman"/>
          <w:sz w:val="24"/>
          <w:szCs w:val="24"/>
        </w:rPr>
        <w:t xml:space="preserve">the investment </w:t>
      </w:r>
      <w:r w:rsidR="004B5437">
        <w:rPr>
          <w:rFonts w:ascii="Times New Roman" w:hAnsi="Times New Roman" w:cs="Times New Roman"/>
          <w:sz w:val="24"/>
          <w:szCs w:val="24"/>
        </w:rPr>
        <w:t>practices of C</w:t>
      </w:r>
      <w:r w:rsidR="0007041D" w:rsidRPr="00E97772">
        <w:rPr>
          <w:rFonts w:ascii="Times New Roman" w:hAnsi="Times New Roman" w:cs="Times New Roman"/>
          <w:sz w:val="24"/>
          <w:szCs w:val="24"/>
        </w:rPr>
        <w:t>VC</w:t>
      </w:r>
      <w:r w:rsidR="00A859EA">
        <w:rPr>
          <w:rFonts w:ascii="Times New Roman" w:hAnsi="Times New Roman" w:cs="Times New Roman"/>
          <w:sz w:val="24"/>
          <w:szCs w:val="24"/>
        </w:rPr>
        <w:t>s</w:t>
      </w:r>
      <w:r w:rsidR="00BD51DC">
        <w:rPr>
          <w:rFonts w:ascii="Times New Roman" w:hAnsi="Times New Roman" w:cs="Times New Roman"/>
          <w:sz w:val="24"/>
          <w:szCs w:val="24"/>
        </w:rPr>
        <w:t>, for two reasons:</w:t>
      </w:r>
      <w:r w:rsidR="007322C1">
        <w:rPr>
          <w:rFonts w:ascii="Times New Roman" w:hAnsi="Times New Roman" w:cs="Times New Roman"/>
          <w:sz w:val="24"/>
          <w:szCs w:val="24"/>
        </w:rPr>
        <w:t xml:space="preserve"> </w:t>
      </w:r>
      <w:r w:rsidR="00BD51DC">
        <w:rPr>
          <w:rFonts w:ascii="Times New Roman" w:hAnsi="Times New Roman" w:cs="Times New Roman"/>
          <w:sz w:val="24"/>
          <w:szCs w:val="24"/>
        </w:rPr>
        <w:t>First,</w:t>
      </w:r>
      <w:r w:rsidR="00A431E9">
        <w:rPr>
          <w:rFonts w:ascii="Times New Roman" w:hAnsi="Times New Roman" w:cs="Times New Roman"/>
          <w:sz w:val="24"/>
          <w:szCs w:val="24"/>
        </w:rPr>
        <w:t xml:space="preserve"> </w:t>
      </w:r>
      <w:r w:rsidR="00BD51DC" w:rsidRPr="00BD51DC">
        <w:rPr>
          <w:rFonts w:ascii="Times New Roman" w:eastAsia="Times New Roman" w:hAnsi="Times New Roman" w:cs="Times New Roman"/>
          <w:sz w:val="24"/>
          <w:szCs w:val="24"/>
          <w:lang w:eastAsia="en-GB"/>
        </w:rPr>
        <w:t>CVC unit</w:t>
      </w:r>
      <w:r w:rsidR="00A431E9">
        <w:rPr>
          <w:rFonts w:ascii="Times New Roman" w:eastAsia="Times New Roman" w:hAnsi="Times New Roman" w:cs="Times New Roman"/>
          <w:sz w:val="24"/>
          <w:szCs w:val="24"/>
          <w:lang w:eastAsia="en-GB"/>
        </w:rPr>
        <w:t>s</w:t>
      </w:r>
      <w:r w:rsidR="00BD51DC">
        <w:rPr>
          <w:rFonts w:ascii="Times New Roman" w:eastAsia="Times New Roman" w:hAnsi="Times New Roman" w:cs="Times New Roman"/>
          <w:sz w:val="24"/>
          <w:szCs w:val="24"/>
          <w:lang w:eastAsia="en-GB"/>
        </w:rPr>
        <w:t xml:space="preserve"> typically ha</w:t>
      </w:r>
      <w:r w:rsidR="00A431E9">
        <w:rPr>
          <w:rFonts w:ascii="Times New Roman" w:eastAsia="Times New Roman" w:hAnsi="Times New Roman" w:cs="Times New Roman"/>
          <w:sz w:val="24"/>
          <w:szCs w:val="24"/>
          <w:lang w:eastAsia="en-GB"/>
        </w:rPr>
        <w:t>ve</w:t>
      </w:r>
      <w:r w:rsidR="00BD51DC" w:rsidRPr="00BD51DC">
        <w:rPr>
          <w:rFonts w:ascii="Times New Roman" w:eastAsia="Times New Roman" w:hAnsi="Times New Roman" w:cs="Times New Roman"/>
          <w:sz w:val="24"/>
          <w:szCs w:val="24"/>
          <w:lang w:eastAsia="en-GB"/>
        </w:rPr>
        <w:t xml:space="preserve"> a sing</w:t>
      </w:r>
      <w:r w:rsidR="00A431E9">
        <w:rPr>
          <w:rFonts w:ascii="Times New Roman" w:eastAsia="Times New Roman" w:hAnsi="Times New Roman" w:cs="Times New Roman"/>
          <w:sz w:val="24"/>
          <w:szCs w:val="24"/>
          <w:lang w:eastAsia="en-GB"/>
        </w:rPr>
        <w:t>le, dominant</w:t>
      </w:r>
      <w:r w:rsidR="00BD51DC">
        <w:rPr>
          <w:rFonts w:ascii="Times New Roman" w:eastAsia="Times New Roman" w:hAnsi="Times New Roman" w:cs="Times New Roman"/>
          <w:sz w:val="24"/>
          <w:szCs w:val="24"/>
          <w:lang w:eastAsia="en-GB"/>
        </w:rPr>
        <w:t>, limited partner</w:t>
      </w:r>
      <w:r w:rsidR="00A431E9">
        <w:rPr>
          <w:rFonts w:ascii="Times New Roman" w:eastAsia="Times New Roman" w:hAnsi="Times New Roman" w:cs="Times New Roman"/>
          <w:sz w:val="24"/>
          <w:szCs w:val="24"/>
          <w:lang w:eastAsia="en-GB"/>
        </w:rPr>
        <w:t>,</w:t>
      </w:r>
      <w:r w:rsidR="00BD51DC">
        <w:rPr>
          <w:rFonts w:ascii="Times New Roman" w:eastAsia="Times New Roman" w:hAnsi="Times New Roman" w:cs="Times New Roman"/>
          <w:sz w:val="24"/>
          <w:szCs w:val="24"/>
          <w:lang w:eastAsia="en-GB"/>
        </w:rPr>
        <w:t xml:space="preserve"> who owns the</w:t>
      </w:r>
      <w:r w:rsidR="00A431E9">
        <w:rPr>
          <w:rFonts w:ascii="Times New Roman" w:eastAsia="Times New Roman" w:hAnsi="Times New Roman" w:cs="Times New Roman"/>
          <w:sz w:val="24"/>
          <w:szCs w:val="24"/>
          <w:lang w:eastAsia="en-GB"/>
        </w:rPr>
        <w:t xml:space="preserve"> unit and provides all the funds</w:t>
      </w:r>
      <w:r w:rsidR="00893B77">
        <w:rPr>
          <w:rFonts w:ascii="Times New Roman" w:eastAsia="Times New Roman" w:hAnsi="Times New Roman" w:cs="Times New Roman"/>
          <w:sz w:val="24"/>
          <w:szCs w:val="24"/>
          <w:lang w:eastAsia="en-GB"/>
        </w:rPr>
        <w:t xml:space="preserve"> (the parent corporation)</w:t>
      </w:r>
      <w:r w:rsidR="00BD51DC">
        <w:rPr>
          <w:rFonts w:ascii="Times New Roman" w:eastAsia="Times New Roman" w:hAnsi="Times New Roman" w:cs="Times New Roman"/>
          <w:sz w:val="24"/>
          <w:szCs w:val="24"/>
          <w:lang w:eastAsia="en-GB"/>
        </w:rPr>
        <w:t>. Instead</w:t>
      </w:r>
      <w:r w:rsidR="00A431E9">
        <w:rPr>
          <w:rFonts w:ascii="Times New Roman" w:eastAsia="Times New Roman" w:hAnsi="Times New Roman" w:cs="Times New Roman"/>
          <w:sz w:val="24"/>
          <w:szCs w:val="24"/>
          <w:lang w:eastAsia="en-GB"/>
        </w:rPr>
        <w:t xml:space="preserve"> </w:t>
      </w:r>
      <w:r w:rsidR="00BD51DC">
        <w:rPr>
          <w:rFonts w:ascii="Times New Roman" w:eastAsia="Times New Roman" w:hAnsi="Times New Roman" w:cs="Times New Roman"/>
          <w:sz w:val="24"/>
          <w:szCs w:val="24"/>
          <w:lang w:eastAsia="en-GB"/>
        </w:rPr>
        <w:t>independent VC</w:t>
      </w:r>
      <w:r w:rsidR="00A431E9">
        <w:rPr>
          <w:rFonts w:ascii="Times New Roman" w:eastAsia="Times New Roman" w:hAnsi="Times New Roman" w:cs="Times New Roman"/>
          <w:sz w:val="24"/>
          <w:szCs w:val="24"/>
          <w:lang w:eastAsia="en-GB"/>
        </w:rPr>
        <w:t>s</w:t>
      </w:r>
      <w:r w:rsidR="00BD51DC">
        <w:rPr>
          <w:rFonts w:ascii="Times New Roman" w:eastAsia="Times New Roman" w:hAnsi="Times New Roman" w:cs="Times New Roman"/>
          <w:sz w:val="24"/>
          <w:szCs w:val="24"/>
          <w:lang w:eastAsia="en-GB"/>
        </w:rPr>
        <w:t xml:space="preserve"> </w:t>
      </w:r>
      <w:r w:rsidR="00BD51DC">
        <w:rPr>
          <w:rFonts w:ascii="Times New Roman" w:hAnsi="Times New Roman" w:cs="Times New Roman"/>
          <w:sz w:val="24"/>
          <w:szCs w:val="24"/>
        </w:rPr>
        <w:t xml:space="preserve">typically raise a fund from </w:t>
      </w:r>
      <w:r w:rsidR="00A431E9">
        <w:rPr>
          <w:rFonts w:ascii="Times New Roman" w:hAnsi="Times New Roman" w:cs="Times New Roman"/>
          <w:sz w:val="24"/>
          <w:szCs w:val="24"/>
        </w:rPr>
        <w:t>multiple, non-dominant, limited partners</w:t>
      </w:r>
      <w:r w:rsidR="00BD51DC">
        <w:rPr>
          <w:rFonts w:ascii="Times New Roman" w:hAnsi="Times New Roman" w:cs="Times New Roman"/>
          <w:sz w:val="24"/>
          <w:szCs w:val="24"/>
        </w:rPr>
        <w:t>. Second</w:t>
      </w:r>
      <w:r w:rsidR="00BD51DC">
        <w:rPr>
          <w:rFonts w:ascii="Times New Roman" w:eastAsia="Times New Roman" w:hAnsi="Times New Roman" w:cs="Times New Roman"/>
          <w:sz w:val="24"/>
          <w:szCs w:val="24"/>
          <w:lang w:eastAsia="en-GB"/>
        </w:rPr>
        <w:t>,</w:t>
      </w:r>
      <w:r w:rsidR="00A431E9">
        <w:rPr>
          <w:rFonts w:ascii="Times New Roman" w:eastAsia="Times New Roman" w:hAnsi="Times New Roman" w:cs="Times New Roman"/>
          <w:sz w:val="24"/>
          <w:szCs w:val="24"/>
          <w:lang w:eastAsia="en-GB"/>
        </w:rPr>
        <w:t xml:space="preserve"> the</w:t>
      </w:r>
      <w:r w:rsidR="00BD51DC">
        <w:rPr>
          <w:rFonts w:ascii="Times New Roman" w:eastAsia="Times New Roman" w:hAnsi="Times New Roman" w:cs="Times New Roman"/>
          <w:sz w:val="24"/>
          <w:szCs w:val="24"/>
          <w:lang w:eastAsia="en-GB"/>
        </w:rPr>
        <w:t xml:space="preserve"> </w:t>
      </w:r>
      <w:r w:rsidR="00BD51DC" w:rsidRPr="00BD51DC">
        <w:rPr>
          <w:rFonts w:ascii="Times New Roman" w:eastAsia="Times New Roman" w:hAnsi="Times New Roman" w:cs="Times New Roman"/>
          <w:sz w:val="24"/>
          <w:szCs w:val="24"/>
          <w:lang w:eastAsia="en-GB"/>
        </w:rPr>
        <w:t xml:space="preserve">limited partner </w:t>
      </w:r>
      <w:r w:rsidR="00A431E9">
        <w:rPr>
          <w:rFonts w:ascii="Times New Roman" w:eastAsia="Times New Roman" w:hAnsi="Times New Roman" w:cs="Times New Roman"/>
          <w:sz w:val="24"/>
          <w:szCs w:val="24"/>
          <w:lang w:eastAsia="en-GB"/>
        </w:rPr>
        <w:t xml:space="preserve">of CVC units </w:t>
      </w:r>
      <w:r w:rsidR="005E47B0">
        <w:rPr>
          <w:rFonts w:ascii="Times New Roman" w:eastAsia="Times New Roman" w:hAnsi="Times New Roman" w:cs="Times New Roman"/>
          <w:sz w:val="24"/>
          <w:szCs w:val="24"/>
          <w:lang w:eastAsia="en-GB"/>
        </w:rPr>
        <w:t>(</w:t>
      </w:r>
      <w:r w:rsidR="00893B77">
        <w:rPr>
          <w:rFonts w:ascii="Times New Roman" w:eastAsia="Times New Roman" w:hAnsi="Times New Roman" w:cs="Times New Roman"/>
          <w:sz w:val="24"/>
          <w:szCs w:val="24"/>
          <w:lang w:eastAsia="en-GB"/>
        </w:rPr>
        <w:t xml:space="preserve">a </w:t>
      </w:r>
      <w:r w:rsidR="00BD51DC" w:rsidRPr="00BD51DC">
        <w:rPr>
          <w:rFonts w:ascii="Times New Roman" w:eastAsia="Times New Roman" w:hAnsi="Times New Roman" w:cs="Times New Roman"/>
          <w:sz w:val="24"/>
          <w:szCs w:val="24"/>
          <w:lang w:eastAsia="en-GB"/>
        </w:rPr>
        <w:t>corporation</w:t>
      </w:r>
      <w:r w:rsidR="005E47B0">
        <w:rPr>
          <w:rFonts w:ascii="Times New Roman" w:eastAsia="Times New Roman" w:hAnsi="Times New Roman" w:cs="Times New Roman"/>
          <w:sz w:val="24"/>
          <w:szCs w:val="24"/>
          <w:lang w:eastAsia="en-GB"/>
        </w:rPr>
        <w:t>)</w:t>
      </w:r>
      <w:r w:rsidR="00BD51DC">
        <w:rPr>
          <w:rFonts w:ascii="Times New Roman" w:eastAsia="Times New Roman" w:hAnsi="Times New Roman" w:cs="Times New Roman"/>
          <w:sz w:val="24"/>
          <w:szCs w:val="24"/>
          <w:lang w:eastAsia="en-GB"/>
        </w:rPr>
        <w:t xml:space="preserve"> typically seeks </w:t>
      </w:r>
      <w:r w:rsidR="00893B77">
        <w:rPr>
          <w:rFonts w:ascii="Times New Roman" w:eastAsia="Times New Roman" w:hAnsi="Times New Roman" w:cs="Times New Roman"/>
          <w:sz w:val="24"/>
          <w:szCs w:val="24"/>
          <w:lang w:eastAsia="en-GB"/>
        </w:rPr>
        <w:t xml:space="preserve">both </w:t>
      </w:r>
      <w:r w:rsidR="00BD51DC">
        <w:rPr>
          <w:rFonts w:ascii="Times New Roman" w:eastAsia="Times New Roman" w:hAnsi="Times New Roman" w:cs="Times New Roman"/>
          <w:sz w:val="24"/>
          <w:szCs w:val="24"/>
          <w:lang w:eastAsia="en-GB"/>
        </w:rPr>
        <w:t xml:space="preserve">financial and strategic </w:t>
      </w:r>
      <w:r w:rsidR="00514152">
        <w:rPr>
          <w:rFonts w:ascii="Times New Roman" w:eastAsia="Times New Roman" w:hAnsi="Times New Roman" w:cs="Times New Roman"/>
          <w:sz w:val="24"/>
          <w:szCs w:val="24"/>
          <w:lang w:eastAsia="en-GB"/>
        </w:rPr>
        <w:t>benefits</w:t>
      </w:r>
      <w:r w:rsidR="007D198E">
        <w:rPr>
          <w:rFonts w:ascii="Times New Roman" w:eastAsia="Times New Roman" w:hAnsi="Times New Roman" w:cs="Times New Roman"/>
          <w:sz w:val="24"/>
          <w:szCs w:val="24"/>
          <w:lang w:eastAsia="en-GB"/>
        </w:rPr>
        <w:t>. In contrast</w:t>
      </w:r>
      <w:r w:rsidR="00CB7013">
        <w:rPr>
          <w:rFonts w:ascii="Times New Roman" w:eastAsia="Times New Roman" w:hAnsi="Times New Roman" w:cs="Times New Roman"/>
          <w:sz w:val="24"/>
          <w:szCs w:val="24"/>
          <w:lang w:eastAsia="en-GB"/>
        </w:rPr>
        <w:t>,</w:t>
      </w:r>
      <w:r w:rsidR="00A431E9">
        <w:rPr>
          <w:rFonts w:ascii="Times New Roman" w:eastAsia="Times New Roman" w:hAnsi="Times New Roman" w:cs="Times New Roman"/>
          <w:sz w:val="24"/>
          <w:szCs w:val="24"/>
          <w:lang w:eastAsia="en-GB"/>
        </w:rPr>
        <w:t xml:space="preserve"> </w:t>
      </w:r>
      <w:r w:rsidR="00FA744D">
        <w:rPr>
          <w:rFonts w:ascii="Times New Roman" w:eastAsia="Times New Roman" w:hAnsi="Times New Roman" w:cs="Times New Roman"/>
          <w:sz w:val="24"/>
          <w:szCs w:val="24"/>
          <w:lang w:eastAsia="en-GB"/>
        </w:rPr>
        <w:t xml:space="preserve">the </w:t>
      </w:r>
      <w:r w:rsidR="00A431E9">
        <w:rPr>
          <w:rFonts w:ascii="Times New Roman" w:eastAsia="Times New Roman" w:hAnsi="Times New Roman" w:cs="Times New Roman"/>
          <w:sz w:val="24"/>
          <w:szCs w:val="24"/>
          <w:lang w:eastAsia="en-GB"/>
        </w:rPr>
        <w:t xml:space="preserve">limited partners </w:t>
      </w:r>
      <w:r w:rsidR="00FA744D">
        <w:rPr>
          <w:rFonts w:ascii="Times New Roman" w:eastAsia="Times New Roman" w:hAnsi="Times New Roman" w:cs="Times New Roman"/>
          <w:sz w:val="24"/>
          <w:szCs w:val="24"/>
          <w:lang w:eastAsia="en-GB"/>
        </w:rPr>
        <w:t xml:space="preserve">of </w:t>
      </w:r>
      <w:r w:rsidR="00893B77">
        <w:rPr>
          <w:rFonts w:ascii="Times New Roman" w:eastAsia="Times New Roman" w:hAnsi="Times New Roman" w:cs="Times New Roman"/>
          <w:sz w:val="24"/>
          <w:szCs w:val="24"/>
          <w:lang w:eastAsia="en-GB"/>
        </w:rPr>
        <w:t xml:space="preserve">independent </w:t>
      </w:r>
      <w:r w:rsidR="00FA744D">
        <w:rPr>
          <w:rFonts w:ascii="Times New Roman" w:eastAsia="Times New Roman" w:hAnsi="Times New Roman" w:cs="Times New Roman"/>
          <w:sz w:val="24"/>
          <w:szCs w:val="24"/>
          <w:lang w:eastAsia="en-GB"/>
        </w:rPr>
        <w:t xml:space="preserve">VCs </w:t>
      </w:r>
      <w:r w:rsidR="00A431E9">
        <w:rPr>
          <w:rFonts w:ascii="Times New Roman" w:eastAsia="Times New Roman" w:hAnsi="Times New Roman" w:cs="Times New Roman"/>
          <w:sz w:val="24"/>
          <w:szCs w:val="24"/>
          <w:lang w:eastAsia="en-GB"/>
        </w:rPr>
        <w:t>are</w:t>
      </w:r>
      <w:r w:rsidR="00566DE8">
        <w:rPr>
          <w:rFonts w:ascii="Times New Roman" w:eastAsia="Times New Roman" w:hAnsi="Times New Roman" w:cs="Times New Roman"/>
          <w:sz w:val="24"/>
          <w:szCs w:val="24"/>
          <w:lang w:eastAsia="en-GB"/>
        </w:rPr>
        <w:t xml:space="preserve"> </w:t>
      </w:r>
      <w:r w:rsidR="00893B77">
        <w:rPr>
          <w:rFonts w:ascii="Times New Roman" w:eastAsia="Times New Roman" w:hAnsi="Times New Roman" w:cs="Times New Roman"/>
          <w:sz w:val="24"/>
          <w:szCs w:val="24"/>
          <w:lang w:eastAsia="en-GB"/>
        </w:rPr>
        <w:t xml:space="preserve">investors </w:t>
      </w:r>
      <w:r w:rsidR="00566DE8">
        <w:rPr>
          <w:rFonts w:ascii="Times New Roman" w:eastAsia="Times New Roman" w:hAnsi="Times New Roman" w:cs="Times New Roman"/>
          <w:sz w:val="24"/>
          <w:szCs w:val="24"/>
          <w:lang w:eastAsia="en-GB"/>
        </w:rPr>
        <w:t xml:space="preserve">typically </w:t>
      </w:r>
      <w:r w:rsidR="00A431E9">
        <w:rPr>
          <w:rFonts w:ascii="Times New Roman" w:hAnsi="Times New Roman" w:cs="Times New Roman"/>
          <w:sz w:val="24"/>
          <w:szCs w:val="24"/>
        </w:rPr>
        <w:t>interested only in financial returns.</w:t>
      </w:r>
      <w:r w:rsidR="00F71B71">
        <w:rPr>
          <w:rFonts w:ascii="Times New Roman" w:hAnsi="Times New Roman" w:cs="Times New Roman"/>
          <w:sz w:val="24"/>
          <w:szCs w:val="24"/>
        </w:rPr>
        <w:t xml:space="preserve"> </w:t>
      </w:r>
      <w:r w:rsidR="00A431E9">
        <w:rPr>
          <w:rFonts w:ascii="Times New Roman" w:hAnsi="Times New Roman" w:cs="Times New Roman"/>
          <w:sz w:val="24"/>
          <w:szCs w:val="24"/>
        </w:rPr>
        <w:t>More broadly, s</w:t>
      </w:r>
      <w:r w:rsidR="00C81410">
        <w:rPr>
          <w:rFonts w:ascii="Times New Roman" w:hAnsi="Times New Roman" w:cs="Times New Roman"/>
          <w:sz w:val="24"/>
          <w:szCs w:val="24"/>
        </w:rPr>
        <w:t xml:space="preserve">ince </w:t>
      </w:r>
      <w:r w:rsidR="0068083E">
        <w:rPr>
          <w:rFonts w:ascii="Times New Roman" w:hAnsi="Times New Roman" w:cs="Times New Roman"/>
          <w:color w:val="000000"/>
          <w:sz w:val="24"/>
          <w:szCs w:val="24"/>
        </w:rPr>
        <w:t>corporate ventur</w:t>
      </w:r>
      <w:r w:rsidR="00A431E9">
        <w:rPr>
          <w:rFonts w:ascii="Times New Roman" w:hAnsi="Times New Roman" w:cs="Times New Roman"/>
          <w:color w:val="000000"/>
          <w:sz w:val="24"/>
          <w:szCs w:val="24"/>
        </w:rPr>
        <w:t xml:space="preserve">es </w:t>
      </w:r>
      <w:r w:rsidR="00182FDA">
        <w:rPr>
          <w:rFonts w:ascii="Times New Roman" w:hAnsi="Times New Roman" w:cs="Times New Roman"/>
          <w:color w:val="000000"/>
          <w:sz w:val="24"/>
          <w:szCs w:val="24"/>
        </w:rPr>
        <w:t>differ</w:t>
      </w:r>
      <w:r w:rsidR="0068083E" w:rsidRPr="00E97772">
        <w:rPr>
          <w:rFonts w:ascii="Times New Roman" w:hAnsi="Times New Roman" w:cs="Times New Roman"/>
          <w:color w:val="000000"/>
          <w:sz w:val="24"/>
          <w:szCs w:val="24"/>
        </w:rPr>
        <w:t xml:space="preserve"> </w:t>
      </w:r>
      <w:r w:rsidR="003B673A">
        <w:rPr>
          <w:rFonts w:ascii="Times New Roman" w:hAnsi="Times New Roman" w:cs="Times New Roman"/>
          <w:color w:val="000000"/>
          <w:sz w:val="24"/>
          <w:szCs w:val="24"/>
        </w:rPr>
        <w:t xml:space="preserve">in their practices </w:t>
      </w:r>
      <w:r w:rsidR="00182FDA">
        <w:rPr>
          <w:rFonts w:ascii="Times New Roman" w:hAnsi="Times New Roman" w:cs="Times New Roman"/>
          <w:color w:val="000000"/>
          <w:sz w:val="24"/>
          <w:szCs w:val="24"/>
        </w:rPr>
        <w:t>f</w:t>
      </w:r>
      <w:r w:rsidR="003B673A">
        <w:rPr>
          <w:rFonts w:ascii="Times New Roman" w:hAnsi="Times New Roman" w:cs="Times New Roman"/>
          <w:color w:val="000000"/>
          <w:sz w:val="24"/>
          <w:szCs w:val="24"/>
        </w:rPr>
        <w:t xml:space="preserve">rom independent ventures </w:t>
      </w:r>
      <w:r w:rsidR="0024794D">
        <w:rPr>
          <w:rFonts w:ascii="Times New Roman" w:hAnsi="Times New Roman" w:cs="Times New Roman"/>
          <w:color w:val="000000"/>
          <w:sz w:val="24"/>
          <w:szCs w:val="24"/>
        </w:rPr>
        <w:t>(Narayanan, Yang and Zahra,</w:t>
      </w:r>
      <w:r w:rsidR="0068083E" w:rsidRPr="00E97772">
        <w:rPr>
          <w:rFonts w:ascii="Times New Roman" w:hAnsi="Times New Roman" w:cs="Times New Roman"/>
          <w:color w:val="000000"/>
          <w:sz w:val="24"/>
          <w:szCs w:val="24"/>
        </w:rPr>
        <w:t xml:space="preserve"> 2009</w:t>
      </w:r>
      <w:r w:rsidR="00D723EB">
        <w:rPr>
          <w:rFonts w:ascii="Times New Roman" w:hAnsi="Times New Roman" w:cs="Times New Roman"/>
          <w:color w:val="000000"/>
          <w:sz w:val="24"/>
          <w:szCs w:val="24"/>
        </w:rPr>
        <w:t xml:space="preserve">; </w:t>
      </w:r>
      <w:proofErr w:type="spellStart"/>
      <w:r w:rsidR="00CA2317" w:rsidRPr="001B5C4B">
        <w:rPr>
          <w:rFonts w:ascii="Times New Roman" w:hAnsi="Times New Roman" w:cs="Times New Roman"/>
          <w:sz w:val="24"/>
          <w:szCs w:val="24"/>
        </w:rPr>
        <w:t>Shrader</w:t>
      </w:r>
      <w:proofErr w:type="spellEnd"/>
      <w:r w:rsidR="00CA2317" w:rsidRPr="001B5C4B">
        <w:rPr>
          <w:rFonts w:ascii="Times New Roman" w:hAnsi="Times New Roman" w:cs="Times New Roman"/>
          <w:sz w:val="24"/>
          <w:szCs w:val="24"/>
        </w:rPr>
        <w:t xml:space="preserve"> and Simon, 1997</w:t>
      </w:r>
      <w:r w:rsidR="0068083E" w:rsidRPr="00E97772">
        <w:rPr>
          <w:rFonts w:ascii="Times New Roman" w:hAnsi="Times New Roman" w:cs="Times New Roman"/>
          <w:color w:val="000000"/>
          <w:sz w:val="24"/>
          <w:szCs w:val="24"/>
        </w:rPr>
        <w:t>)</w:t>
      </w:r>
      <w:r w:rsidR="00C81410">
        <w:rPr>
          <w:rFonts w:ascii="Times New Roman" w:hAnsi="Times New Roman" w:cs="Times New Roman"/>
          <w:color w:val="000000"/>
          <w:sz w:val="24"/>
          <w:szCs w:val="24"/>
        </w:rPr>
        <w:t xml:space="preserve">, </w:t>
      </w:r>
      <w:r w:rsidR="00F41EB5" w:rsidRPr="00E97772">
        <w:rPr>
          <w:rFonts w:ascii="Times New Roman" w:hAnsi="Times New Roman" w:cs="Times New Roman"/>
          <w:sz w:val="24"/>
          <w:szCs w:val="24"/>
        </w:rPr>
        <w:t>we expect</w:t>
      </w:r>
      <w:r w:rsidR="006C1458">
        <w:rPr>
          <w:rFonts w:ascii="Times New Roman" w:hAnsi="Times New Roman" w:cs="Times New Roman"/>
          <w:sz w:val="24"/>
          <w:szCs w:val="24"/>
        </w:rPr>
        <w:t xml:space="preserve"> CVC </w:t>
      </w:r>
      <w:r w:rsidR="00F41EB5" w:rsidRPr="00E97772">
        <w:rPr>
          <w:rFonts w:ascii="Times New Roman" w:hAnsi="Times New Roman" w:cs="Times New Roman"/>
          <w:sz w:val="24"/>
          <w:szCs w:val="24"/>
        </w:rPr>
        <w:t>i</w:t>
      </w:r>
      <w:r w:rsidR="00B84CE8">
        <w:rPr>
          <w:rFonts w:ascii="Times New Roman" w:hAnsi="Times New Roman" w:cs="Times New Roman"/>
          <w:sz w:val="24"/>
          <w:szCs w:val="24"/>
        </w:rPr>
        <w:t>nv</w:t>
      </w:r>
      <w:r w:rsidR="00CA2317">
        <w:rPr>
          <w:rFonts w:ascii="Times New Roman" w:hAnsi="Times New Roman" w:cs="Times New Roman"/>
          <w:sz w:val="24"/>
          <w:szCs w:val="24"/>
        </w:rPr>
        <w:t xml:space="preserve">estment practices </w:t>
      </w:r>
      <w:r w:rsidR="006C1458">
        <w:rPr>
          <w:rFonts w:ascii="Times New Roman" w:hAnsi="Times New Roman" w:cs="Times New Roman"/>
          <w:sz w:val="24"/>
          <w:szCs w:val="24"/>
        </w:rPr>
        <w:t xml:space="preserve">to differ </w:t>
      </w:r>
      <w:r w:rsidR="00CA2317">
        <w:rPr>
          <w:rFonts w:ascii="Times New Roman" w:hAnsi="Times New Roman" w:cs="Times New Roman"/>
          <w:sz w:val="24"/>
          <w:szCs w:val="24"/>
        </w:rPr>
        <w:t xml:space="preserve">from the </w:t>
      </w:r>
      <w:r w:rsidR="00B84CE8">
        <w:rPr>
          <w:rFonts w:ascii="Times New Roman" w:hAnsi="Times New Roman" w:cs="Times New Roman"/>
          <w:sz w:val="24"/>
          <w:szCs w:val="24"/>
        </w:rPr>
        <w:t>documented</w:t>
      </w:r>
      <w:r w:rsidR="00F41EB5" w:rsidRPr="00E97772">
        <w:rPr>
          <w:rFonts w:ascii="Times New Roman" w:hAnsi="Times New Roman" w:cs="Times New Roman"/>
          <w:sz w:val="24"/>
          <w:szCs w:val="24"/>
        </w:rPr>
        <w:t xml:space="preserve"> practices of independent VCs.</w:t>
      </w:r>
    </w:p>
    <w:p w:rsidR="001D286F" w:rsidRDefault="00085672" w:rsidP="00BB55AA">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D723EB">
        <w:rPr>
          <w:rFonts w:ascii="Times New Roman" w:hAnsi="Times New Roman" w:cs="Times New Roman"/>
          <w:sz w:val="24"/>
          <w:szCs w:val="24"/>
        </w:rPr>
        <w:t xml:space="preserve">he </w:t>
      </w:r>
      <w:r w:rsidR="00306113">
        <w:rPr>
          <w:rFonts w:ascii="Times New Roman" w:hAnsi="Times New Roman" w:cs="Times New Roman"/>
          <w:sz w:val="24"/>
          <w:szCs w:val="24"/>
        </w:rPr>
        <w:t>recently</w:t>
      </w:r>
      <w:r>
        <w:rPr>
          <w:rFonts w:ascii="Times New Roman" w:hAnsi="Times New Roman" w:cs="Times New Roman"/>
          <w:sz w:val="24"/>
          <w:szCs w:val="24"/>
        </w:rPr>
        <w:t xml:space="preserve"> emerged </w:t>
      </w:r>
      <w:r w:rsidR="00D723EB">
        <w:rPr>
          <w:rFonts w:ascii="Times New Roman" w:hAnsi="Times New Roman" w:cs="Times New Roman"/>
          <w:sz w:val="24"/>
          <w:szCs w:val="24"/>
        </w:rPr>
        <w:t xml:space="preserve">CVC literature </w:t>
      </w:r>
      <w:r w:rsidR="00306113">
        <w:rPr>
          <w:rFonts w:ascii="Times New Roman" w:hAnsi="Times New Roman" w:cs="Times New Roman"/>
          <w:sz w:val="24"/>
          <w:szCs w:val="24"/>
        </w:rPr>
        <w:t xml:space="preserve">has </w:t>
      </w:r>
      <w:r w:rsidR="00D723EB">
        <w:rPr>
          <w:rFonts w:ascii="Times New Roman" w:hAnsi="Times New Roman" w:cs="Times New Roman"/>
          <w:sz w:val="24"/>
          <w:szCs w:val="24"/>
        </w:rPr>
        <w:t>investigated the</w:t>
      </w:r>
      <w:r w:rsidR="00976AD0">
        <w:rPr>
          <w:rFonts w:ascii="Times New Roman" w:hAnsi="Times New Roman" w:cs="Times New Roman"/>
          <w:sz w:val="24"/>
          <w:szCs w:val="24"/>
        </w:rPr>
        <w:t xml:space="preserve"> applicability of </w:t>
      </w:r>
      <w:r w:rsidR="0022299C">
        <w:rPr>
          <w:rFonts w:ascii="Times New Roman" w:hAnsi="Times New Roman" w:cs="Times New Roman"/>
          <w:sz w:val="24"/>
          <w:szCs w:val="24"/>
        </w:rPr>
        <w:t>broad structural features</w:t>
      </w:r>
      <w:r w:rsidR="0068083E" w:rsidRPr="00E97772">
        <w:rPr>
          <w:rFonts w:ascii="Times New Roman" w:hAnsi="Times New Roman" w:cs="Times New Roman"/>
          <w:sz w:val="24"/>
          <w:szCs w:val="24"/>
        </w:rPr>
        <w:t xml:space="preserve"> of the ‘VC model’ </w:t>
      </w:r>
      <w:r w:rsidR="00C061F0" w:rsidRPr="00E97772">
        <w:rPr>
          <w:rFonts w:ascii="Times New Roman" w:hAnsi="Times New Roman" w:cs="Times New Roman"/>
          <w:sz w:val="24"/>
          <w:szCs w:val="24"/>
        </w:rPr>
        <w:t>(</w:t>
      </w:r>
      <w:r w:rsidR="00283DE2">
        <w:rPr>
          <w:rFonts w:ascii="Times New Roman" w:hAnsi="Times New Roman" w:cs="Times New Roman"/>
          <w:sz w:val="24"/>
          <w:szCs w:val="24"/>
        </w:rPr>
        <w:t>e.g. staging</w:t>
      </w:r>
      <w:r w:rsidR="00C061F0">
        <w:rPr>
          <w:rFonts w:ascii="Times New Roman" w:hAnsi="Times New Roman" w:cs="Times New Roman"/>
          <w:sz w:val="24"/>
          <w:szCs w:val="24"/>
        </w:rPr>
        <w:t xml:space="preserve"> and</w:t>
      </w:r>
      <w:r w:rsidR="00C061F0" w:rsidRPr="00E97772">
        <w:rPr>
          <w:rFonts w:ascii="Times New Roman" w:hAnsi="Times New Roman" w:cs="Times New Roman"/>
          <w:sz w:val="24"/>
          <w:szCs w:val="24"/>
        </w:rPr>
        <w:t xml:space="preserve"> co</w:t>
      </w:r>
      <w:r w:rsidR="00C061F0">
        <w:rPr>
          <w:rFonts w:ascii="Times New Roman" w:hAnsi="Times New Roman" w:cs="Times New Roman"/>
          <w:sz w:val="24"/>
          <w:szCs w:val="24"/>
        </w:rPr>
        <w:t>mpensation</w:t>
      </w:r>
      <w:r w:rsidR="00C061F0" w:rsidRPr="00E97772">
        <w:rPr>
          <w:rFonts w:ascii="Times New Roman" w:hAnsi="Times New Roman" w:cs="Times New Roman"/>
          <w:sz w:val="24"/>
          <w:szCs w:val="24"/>
        </w:rPr>
        <w:t>)</w:t>
      </w:r>
      <w:r w:rsidR="00C061F0">
        <w:rPr>
          <w:rFonts w:ascii="Times New Roman" w:hAnsi="Times New Roman" w:cs="Times New Roman"/>
          <w:sz w:val="24"/>
          <w:szCs w:val="24"/>
        </w:rPr>
        <w:t xml:space="preserve"> </w:t>
      </w:r>
      <w:r w:rsidR="0068083E" w:rsidRPr="00E97772">
        <w:rPr>
          <w:rFonts w:ascii="Times New Roman" w:hAnsi="Times New Roman" w:cs="Times New Roman"/>
          <w:sz w:val="24"/>
          <w:szCs w:val="24"/>
        </w:rPr>
        <w:t xml:space="preserve">to CVCs (Dushnitsky and </w:t>
      </w:r>
      <w:proofErr w:type="spellStart"/>
      <w:r w:rsidR="0068083E" w:rsidRPr="00E97772">
        <w:rPr>
          <w:rFonts w:ascii="Times New Roman" w:hAnsi="Times New Roman" w:cs="Times New Roman"/>
          <w:sz w:val="24"/>
          <w:szCs w:val="24"/>
        </w:rPr>
        <w:t>Shapira</w:t>
      </w:r>
      <w:proofErr w:type="spellEnd"/>
      <w:r w:rsidR="0068083E" w:rsidRPr="00E97772">
        <w:rPr>
          <w:rFonts w:ascii="Times New Roman" w:hAnsi="Times New Roman" w:cs="Times New Roman"/>
          <w:sz w:val="24"/>
          <w:szCs w:val="24"/>
        </w:rPr>
        <w:t>, 2010; Hill et al., 2009;</w:t>
      </w:r>
      <w:r w:rsidR="00976AD0">
        <w:rPr>
          <w:rFonts w:ascii="Times New Roman" w:hAnsi="Times New Roman" w:cs="Times New Roman"/>
          <w:sz w:val="24"/>
          <w:szCs w:val="24"/>
        </w:rPr>
        <w:t xml:space="preserve"> </w:t>
      </w:r>
      <w:proofErr w:type="spellStart"/>
      <w:r w:rsidR="00976AD0">
        <w:rPr>
          <w:rFonts w:ascii="Times New Roman" w:hAnsi="Times New Roman" w:cs="Times New Roman"/>
          <w:sz w:val="24"/>
          <w:szCs w:val="24"/>
        </w:rPr>
        <w:t>Maula</w:t>
      </w:r>
      <w:proofErr w:type="spellEnd"/>
      <w:r w:rsidR="00976AD0">
        <w:rPr>
          <w:rFonts w:ascii="Times New Roman" w:hAnsi="Times New Roman" w:cs="Times New Roman"/>
          <w:sz w:val="24"/>
          <w:szCs w:val="24"/>
        </w:rPr>
        <w:t>, Autio and Murray,</w:t>
      </w:r>
      <w:r w:rsidR="00306113">
        <w:rPr>
          <w:rFonts w:ascii="Times New Roman" w:hAnsi="Times New Roman" w:cs="Times New Roman"/>
          <w:sz w:val="24"/>
          <w:szCs w:val="24"/>
        </w:rPr>
        <w:t xml:space="preserve"> 2005). Yet</w:t>
      </w:r>
      <w:r>
        <w:rPr>
          <w:rFonts w:ascii="Times New Roman" w:hAnsi="Times New Roman" w:cs="Times New Roman"/>
          <w:sz w:val="24"/>
          <w:szCs w:val="24"/>
        </w:rPr>
        <w:t>,</w:t>
      </w:r>
      <w:r w:rsidR="00976AD0">
        <w:rPr>
          <w:rFonts w:ascii="Times New Roman" w:hAnsi="Times New Roman" w:cs="Times New Roman"/>
          <w:sz w:val="24"/>
          <w:szCs w:val="24"/>
        </w:rPr>
        <w:t xml:space="preserve"> </w:t>
      </w:r>
      <w:r w:rsidR="0068083E" w:rsidRPr="00E97772">
        <w:rPr>
          <w:rFonts w:ascii="Times New Roman" w:hAnsi="Times New Roman" w:cs="Times New Roman"/>
          <w:sz w:val="24"/>
          <w:szCs w:val="24"/>
        </w:rPr>
        <w:t>we stil</w:t>
      </w:r>
      <w:r w:rsidR="004C3F72">
        <w:rPr>
          <w:rFonts w:ascii="Times New Roman" w:hAnsi="Times New Roman" w:cs="Times New Roman"/>
          <w:sz w:val="24"/>
          <w:szCs w:val="24"/>
        </w:rPr>
        <w:t xml:space="preserve">l do not know if there are </w:t>
      </w:r>
      <w:r w:rsidR="0068083E" w:rsidRPr="00E97772">
        <w:rPr>
          <w:rFonts w:ascii="Times New Roman" w:hAnsi="Times New Roman" w:cs="Times New Roman"/>
          <w:sz w:val="24"/>
          <w:szCs w:val="24"/>
        </w:rPr>
        <w:t xml:space="preserve">fine-grained </w:t>
      </w:r>
      <w:r w:rsidR="00C061F0">
        <w:rPr>
          <w:rFonts w:ascii="Times New Roman" w:hAnsi="Times New Roman" w:cs="Times New Roman"/>
          <w:sz w:val="24"/>
          <w:szCs w:val="24"/>
        </w:rPr>
        <w:t>practice-</w:t>
      </w:r>
      <w:r w:rsidR="0068083E" w:rsidRPr="00E97772">
        <w:rPr>
          <w:rFonts w:ascii="Times New Roman" w:hAnsi="Times New Roman" w:cs="Times New Roman"/>
          <w:sz w:val="24"/>
          <w:szCs w:val="24"/>
        </w:rPr>
        <w:t>d</w:t>
      </w:r>
      <w:r w:rsidR="00C061F0">
        <w:rPr>
          <w:rFonts w:ascii="Times New Roman" w:hAnsi="Times New Roman" w:cs="Times New Roman"/>
          <w:sz w:val="24"/>
          <w:szCs w:val="24"/>
        </w:rPr>
        <w:t>ifferences between</w:t>
      </w:r>
      <w:r w:rsidR="0068083E" w:rsidRPr="00E97772">
        <w:rPr>
          <w:rFonts w:ascii="Times New Roman" w:hAnsi="Times New Roman" w:cs="Times New Roman"/>
          <w:sz w:val="24"/>
          <w:szCs w:val="24"/>
        </w:rPr>
        <w:t xml:space="preserve"> </w:t>
      </w:r>
      <w:r w:rsidR="00976AD0">
        <w:rPr>
          <w:rFonts w:ascii="Times New Roman" w:hAnsi="Times New Roman" w:cs="Times New Roman"/>
          <w:sz w:val="24"/>
          <w:szCs w:val="24"/>
        </w:rPr>
        <w:t xml:space="preserve">VCs and CVCs </w:t>
      </w:r>
      <w:r w:rsidR="00C061F0">
        <w:rPr>
          <w:rFonts w:ascii="Times New Roman" w:hAnsi="Times New Roman" w:cs="Times New Roman"/>
          <w:sz w:val="24"/>
          <w:szCs w:val="24"/>
        </w:rPr>
        <w:t xml:space="preserve">in the way they </w:t>
      </w:r>
      <w:r w:rsidR="0068083E" w:rsidRPr="00E97772">
        <w:rPr>
          <w:rFonts w:ascii="Times New Roman" w:hAnsi="Times New Roman" w:cs="Times New Roman"/>
          <w:sz w:val="24"/>
          <w:szCs w:val="24"/>
        </w:rPr>
        <w:t>gene</w:t>
      </w:r>
      <w:r w:rsidR="00AF533B">
        <w:rPr>
          <w:rFonts w:ascii="Times New Roman" w:hAnsi="Times New Roman" w:cs="Times New Roman"/>
          <w:sz w:val="24"/>
          <w:szCs w:val="24"/>
        </w:rPr>
        <w:t xml:space="preserve">rate, screen, evaluate, approve and monitor </w:t>
      </w:r>
      <w:r w:rsidR="0068083E" w:rsidRPr="00E97772">
        <w:rPr>
          <w:rFonts w:ascii="Times New Roman" w:hAnsi="Times New Roman" w:cs="Times New Roman"/>
          <w:sz w:val="24"/>
          <w:szCs w:val="24"/>
        </w:rPr>
        <w:t>deals</w:t>
      </w:r>
      <w:r w:rsidR="00D723EB">
        <w:rPr>
          <w:rFonts w:ascii="Times New Roman" w:hAnsi="Times New Roman" w:cs="Times New Roman"/>
          <w:sz w:val="24"/>
          <w:szCs w:val="24"/>
        </w:rPr>
        <w:t xml:space="preserve"> (Hill et al</w:t>
      </w:r>
      <w:r w:rsidR="0068083E" w:rsidRPr="00E97772">
        <w:rPr>
          <w:rFonts w:ascii="Times New Roman" w:hAnsi="Times New Roman" w:cs="Times New Roman"/>
          <w:sz w:val="24"/>
          <w:szCs w:val="24"/>
        </w:rPr>
        <w:t>.</w:t>
      </w:r>
      <w:r w:rsidR="00D723EB">
        <w:rPr>
          <w:rFonts w:ascii="Times New Roman" w:hAnsi="Times New Roman" w:cs="Times New Roman"/>
          <w:sz w:val="24"/>
          <w:szCs w:val="24"/>
        </w:rPr>
        <w:t>, 2009)</w:t>
      </w:r>
      <w:r w:rsidR="00976AD0">
        <w:rPr>
          <w:rFonts w:ascii="Times New Roman" w:hAnsi="Times New Roman" w:cs="Times New Roman"/>
          <w:sz w:val="24"/>
          <w:szCs w:val="24"/>
        </w:rPr>
        <w:t>.</w:t>
      </w:r>
      <w:r w:rsidR="0068083E" w:rsidRPr="00E97772">
        <w:rPr>
          <w:rFonts w:ascii="Times New Roman" w:hAnsi="Times New Roman" w:cs="Times New Roman"/>
          <w:sz w:val="24"/>
          <w:szCs w:val="24"/>
        </w:rPr>
        <w:t xml:space="preserve"> </w:t>
      </w:r>
    </w:p>
    <w:p w:rsidR="006F5B62" w:rsidRDefault="006F5B62" w:rsidP="00BB55AA">
      <w:pPr>
        <w:spacing w:line="480" w:lineRule="auto"/>
        <w:jc w:val="both"/>
        <w:rPr>
          <w:rFonts w:ascii="Times New Roman" w:hAnsi="Times New Roman" w:cs="Times New Roman"/>
          <w:sz w:val="24"/>
          <w:szCs w:val="24"/>
        </w:rPr>
      </w:pPr>
      <w:r>
        <w:rPr>
          <w:rFonts w:ascii="Times New Roman" w:hAnsi="Times New Roman" w:cs="Times New Roman"/>
          <w:sz w:val="24"/>
          <w:szCs w:val="24"/>
        </w:rPr>
        <w:t>Using a multiple case-</w:t>
      </w:r>
      <w:r w:rsidR="005F7FA2" w:rsidRPr="00E97772">
        <w:rPr>
          <w:rFonts w:ascii="Times New Roman" w:hAnsi="Times New Roman" w:cs="Times New Roman"/>
          <w:sz w:val="24"/>
          <w:szCs w:val="24"/>
        </w:rPr>
        <w:t xml:space="preserve">study design, we </w:t>
      </w:r>
      <w:r w:rsidR="0022299C">
        <w:rPr>
          <w:rFonts w:ascii="Times New Roman" w:hAnsi="Times New Roman" w:cs="Times New Roman"/>
          <w:sz w:val="24"/>
          <w:szCs w:val="24"/>
        </w:rPr>
        <w:t>empirically derive</w:t>
      </w:r>
      <w:r w:rsidR="009236A6">
        <w:rPr>
          <w:rFonts w:ascii="Times New Roman" w:hAnsi="Times New Roman" w:cs="Times New Roman"/>
          <w:sz w:val="24"/>
          <w:szCs w:val="24"/>
        </w:rPr>
        <w:t xml:space="preserve"> and explain </w:t>
      </w:r>
      <w:r w:rsidR="00306113">
        <w:rPr>
          <w:rFonts w:ascii="Times New Roman" w:hAnsi="Times New Roman" w:cs="Times New Roman"/>
          <w:sz w:val="24"/>
          <w:szCs w:val="24"/>
        </w:rPr>
        <w:t>eight</w:t>
      </w:r>
      <w:r w:rsidR="00B36AC9">
        <w:rPr>
          <w:rFonts w:ascii="Times New Roman" w:hAnsi="Times New Roman" w:cs="Times New Roman"/>
          <w:sz w:val="24"/>
          <w:szCs w:val="24"/>
        </w:rPr>
        <w:t xml:space="preserve"> </w:t>
      </w:r>
      <w:r w:rsidR="00C06F45">
        <w:rPr>
          <w:rFonts w:ascii="Times New Roman" w:hAnsi="Times New Roman" w:cs="Times New Roman"/>
          <w:sz w:val="24"/>
          <w:szCs w:val="24"/>
        </w:rPr>
        <w:t xml:space="preserve">‘corporate </w:t>
      </w:r>
      <w:r w:rsidR="005F7FA2" w:rsidRPr="00E97772">
        <w:rPr>
          <w:rFonts w:ascii="Times New Roman" w:hAnsi="Times New Roman" w:cs="Times New Roman"/>
          <w:sz w:val="24"/>
          <w:szCs w:val="24"/>
        </w:rPr>
        <w:t>investment practices</w:t>
      </w:r>
      <w:r w:rsidR="00C06F45">
        <w:rPr>
          <w:rFonts w:ascii="Times New Roman" w:hAnsi="Times New Roman" w:cs="Times New Roman"/>
          <w:sz w:val="24"/>
          <w:szCs w:val="24"/>
        </w:rPr>
        <w:t>’</w:t>
      </w:r>
      <w:r w:rsidR="005F7FA2" w:rsidRPr="00E97772">
        <w:rPr>
          <w:rFonts w:ascii="Times New Roman" w:hAnsi="Times New Roman" w:cs="Times New Roman"/>
          <w:sz w:val="24"/>
          <w:szCs w:val="24"/>
        </w:rPr>
        <w:t xml:space="preserve"> that are unique to CVCs</w:t>
      </w:r>
      <w:r w:rsidR="00AF533B">
        <w:rPr>
          <w:rFonts w:ascii="Times New Roman" w:hAnsi="Times New Roman" w:cs="Times New Roman"/>
          <w:sz w:val="24"/>
          <w:szCs w:val="24"/>
        </w:rPr>
        <w:t xml:space="preserve">. </w:t>
      </w:r>
      <w:r w:rsidR="00B470D6">
        <w:rPr>
          <w:rFonts w:ascii="Times New Roman" w:hAnsi="Times New Roman" w:cs="Times New Roman"/>
          <w:sz w:val="24"/>
          <w:szCs w:val="24"/>
        </w:rPr>
        <w:t>Our</w:t>
      </w:r>
      <w:r w:rsidR="009D3D27">
        <w:rPr>
          <w:rFonts w:ascii="Times New Roman" w:hAnsi="Times New Roman" w:cs="Times New Roman"/>
          <w:sz w:val="24"/>
          <w:szCs w:val="24"/>
        </w:rPr>
        <w:t xml:space="preserve"> </w:t>
      </w:r>
      <w:r w:rsidR="009862C7">
        <w:rPr>
          <w:rFonts w:ascii="Times New Roman" w:hAnsi="Times New Roman" w:cs="Times New Roman"/>
          <w:sz w:val="24"/>
          <w:szCs w:val="24"/>
        </w:rPr>
        <w:t xml:space="preserve">intensive </w:t>
      </w:r>
      <w:r w:rsidR="00B470D6">
        <w:rPr>
          <w:rFonts w:ascii="Times New Roman" w:hAnsi="Times New Roman" w:cs="Times New Roman"/>
          <w:sz w:val="24"/>
          <w:szCs w:val="24"/>
        </w:rPr>
        <w:t xml:space="preserve">data-collection effort </w:t>
      </w:r>
      <w:r>
        <w:rPr>
          <w:rFonts w:ascii="Times New Roman" w:hAnsi="Times New Roman" w:cs="Times New Roman"/>
          <w:sz w:val="24"/>
          <w:szCs w:val="24"/>
        </w:rPr>
        <w:t xml:space="preserve">took place over a decade and </w:t>
      </w:r>
      <w:r w:rsidR="00C25EB0">
        <w:rPr>
          <w:rFonts w:ascii="Times New Roman" w:hAnsi="Times New Roman" w:cs="Times New Roman"/>
          <w:sz w:val="24"/>
          <w:szCs w:val="24"/>
        </w:rPr>
        <w:t>included two sets</w:t>
      </w:r>
      <w:r>
        <w:rPr>
          <w:rFonts w:ascii="Times New Roman" w:hAnsi="Times New Roman" w:cs="Times New Roman"/>
          <w:sz w:val="24"/>
          <w:szCs w:val="24"/>
        </w:rPr>
        <w:t xml:space="preserve"> of data.</w:t>
      </w:r>
      <w:r w:rsidR="00B470D6">
        <w:rPr>
          <w:rFonts w:ascii="Times New Roman" w:hAnsi="Times New Roman" w:cs="Times New Roman"/>
          <w:sz w:val="24"/>
          <w:szCs w:val="24"/>
        </w:rPr>
        <w:t xml:space="preserve"> </w:t>
      </w:r>
      <w:r>
        <w:rPr>
          <w:rFonts w:ascii="Times New Roman" w:hAnsi="Times New Roman" w:cs="Times New Roman"/>
          <w:sz w:val="24"/>
          <w:szCs w:val="24"/>
        </w:rPr>
        <w:t xml:space="preserve">We conducted </w:t>
      </w:r>
      <w:r w:rsidR="004A6EEB">
        <w:rPr>
          <w:rFonts w:ascii="Times New Roman" w:hAnsi="Times New Roman" w:cs="Times New Roman"/>
          <w:sz w:val="24"/>
          <w:szCs w:val="24"/>
        </w:rPr>
        <w:t>six</w:t>
      </w:r>
      <w:r w:rsidR="00F52075">
        <w:rPr>
          <w:rFonts w:ascii="Times New Roman" w:hAnsi="Times New Roman" w:cs="Times New Roman"/>
          <w:sz w:val="24"/>
          <w:szCs w:val="24"/>
        </w:rPr>
        <w:t xml:space="preserve"> case </w:t>
      </w:r>
      <w:r>
        <w:rPr>
          <w:rFonts w:ascii="Times New Roman" w:hAnsi="Times New Roman" w:cs="Times New Roman"/>
          <w:sz w:val="24"/>
          <w:szCs w:val="24"/>
        </w:rPr>
        <w:t>studies</w:t>
      </w:r>
      <w:r w:rsidR="004A6EEB">
        <w:rPr>
          <w:rFonts w:ascii="Times New Roman" w:hAnsi="Times New Roman" w:cs="Times New Roman"/>
          <w:sz w:val="24"/>
          <w:szCs w:val="24"/>
        </w:rPr>
        <w:t xml:space="preserve"> in 2002 and seven</w:t>
      </w:r>
      <w:r w:rsidR="0022299C">
        <w:rPr>
          <w:rFonts w:ascii="Times New Roman" w:hAnsi="Times New Roman" w:cs="Times New Roman"/>
          <w:sz w:val="24"/>
          <w:szCs w:val="24"/>
        </w:rPr>
        <w:t xml:space="preserve"> </w:t>
      </w:r>
      <w:r w:rsidR="00306113">
        <w:rPr>
          <w:rFonts w:ascii="Times New Roman" w:hAnsi="Times New Roman" w:cs="Times New Roman"/>
          <w:sz w:val="24"/>
          <w:szCs w:val="24"/>
        </w:rPr>
        <w:t>in 2011</w:t>
      </w:r>
      <w:r w:rsidR="00F52075">
        <w:rPr>
          <w:rFonts w:ascii="Times New Roman" w:hAnsi="Times New Roman"/>
          <w:sz w:val="24"/>
          <w:szCs w:val="24"/>
        </w:rPr>
        <w:t>–</w:t>
      </w:r>
      <w:r w:rsidR="00306113">
        <w:rPr>
          <w:rFonts w:ascii="Times New Roman" w:hAnsi="Times New Roman" w:cs="Times New Roman"/>
          <w:sz w:val="24"/>
          <w:szCs w:val="24"/>
        </w:rPr>
        <w:t>12</w:t>
      </w:r>
      <w:r w:rsidR="000244CC">
        <w:rPr>
          <w:rFonts w:ascii="Times New Roman" w:hAnsi="Times New Roman" w:cs="Times New Roman"/>
          <w:sz w:val="24"/>
          <w:szCs w:val="24"/>
        </w:rPr>
        <w:t xml:space="preserve"> in order to </w:t>
      </w:r>
      <w:r w:rsidR="00C9350B">
        <w:rPr>
          <w:rFonts w:ascii="Times New Roman" w:hAnsi="Times New Roman" w:cs="Times New Roman"/>
          <w:sz w:val="24"/>
          <w:szCs w:val="24"/>
        </w:rPr>
        <w:t>ensure</w:t>
      </w:r>
      <w:r w:rsidR="00771351">
        <w:rPr>
          <w:rFonts w:ascii="Times New Roman" w:hAnsi="Times New Roman" w:cs="Times New Roman"/>
          <w:sz w:val="24"/>
          <w:szCs w:val="24"/>
        </w:rPr>
        <w:t xml:space="preserve"> that </w:t>
      </w:r>
      <w:r w:rsidR="00CB7013">
        <w:rPr>
          <w:rFonts w:ascii="Times New Roman" w:hAnsi="Times New Roman" w:cs="Times New Roman"/>
          <w:sz w:val="24"/>
          <w:szCs w:val="24"/>
        </w:rPr>
        <w:t>our results were</w:t>
      </w:r>
      <w:r w:rsidR="00C25EB0">
        <w:rPr>
          <w:rFonts w:ascii="Times New Roman" w:hAnsi="Times New Roman" w:cs="Times New Roman"/>
          <w:sz w:val="24"/>
          <w:szCs w:val="24"/>
        </w:rPr>
        <w:t xml:space="preserve"> broadly replicable across two </w:t>
      </w:r>
      <w:r w:rsidR="00A90BD0">
        <w:rPr>
          <w:rFonts w:ascii="Times New Roman" w:hAnsi="Times New Roman" w:cs="Times New Roman"/>
          <w:sz w:val="24"/>
          <w:szCs w:val="24"/>
        </w:rPr>
        <w:t xml:space="preserve">temporal </w:t>
      </w:r>
      <w:r w:rsidR="00C25EB0">
        <w:rPr>
          <w:rFonts w:ascii="Times New Roman" w:hAnsi="Times New Roman" w:cs="Times New Roman"/>
          <w:sz w:val="24"/>
          <w:szCs w:val="24"/>
        </w:rPr>
        <w:t>‘waves’ of CVC</w:t>
      </w:r>
      <w:r w:rsidR="00F85F32">
        <w:rPr>
          <w:rFonts w:ascii="Times New Roman" w:hAnsi="Times New Roman" w:cs="Times New Roman"/>
          <w:sz w:val="24"/>
          <w:szCs w:val="24"/>
        </w:rPr>
        <w:t>.</w:t>
      </w:r>
      <w:r w:rsidR="00B36AC9">
        <w:rPr>
          <w:rFonts w:ascii="Times New Roman" w:hAnsi="Times New Roman" w:cs="Times New Roman"/>
          <w:sz w:val="24"/>
          <w:szCs w:val="24"/>
        </w:rPr>
        <w:t xml:space="preserve"> </w:t>
      </w:r>
      <w:r>
        <w:rPr>
          <w:rFonts w:ascii="Times New Roman" w:hAnsi="Times New Roman" w:cs="Times New Roman"/>
          <w:sz w:val="24"/>
          <w:szCs w:val="24"/>
        </w:rPr>
        <w:t>The dataset includes</w:t>
      </w:r>
      <w:r w:rsidR="00B470D6">
        <w:rPr>
          <w:rFonts w:ascii="Times New Roman" w:hAnsi="Times New Roman" w:cs="Times New Roman"/>
          <w:sz w:val="24"/>
          <w:szCs w:val="24"/>
        </w:rPr>
        <w:t xml:space="preserve"> 45 interviews with 23 senior </w:t>
      </w:r>
      <w:r>
        <w:rPr>
          <w:rFonts w:ascii="Times New Roman" w:hAnsi="Times New Roman" w:cs="Times New Roman"/>
          <w:sz w:val="24"/>
          <w:szCs w:val="24"/>
        </w:rPr>
        <w:t xml:space="preserve">CVC </w:t>
      </w:r>
      <w:r w:rsidR="00B470D6">
        <w:rPr>
          <w:rFonts w:ascii="Times New Roman" w:hAnsi="Times New Roman" w:cs="Times New Roman"/>
          <w:sz w:val="24"/>
          <w:szCs w:val="24"/>
        </w:rPr>
        <w:t>executives, complemented by archival data</w:t>
      </w:r>
      <w:r w:rsidR="009862C7">
        <w:rPr>
          <w:rFonts w:ascii="Times New Roman" w:hAnsi="Times New Roman" w:cs="Times New Roman"/>
          <w:sz w:val="24"/>
          <w:szCs w:val="24"/>
        </w:rPr>
        <w:t xml:space="preserve"> </w:t>
      </w:r>
      <w:r w:rsidR="00572A1B">
        <w:rPr>
          <w:rFonts w:ascii="Times New Roman" w:hAnsi="Times New Roman" w:cs="Times New Roman"/>
          <w:sz w:val="24"/>
          <w:szCs w:val="24"/>
        </w:rPr>
        <w:t>and independent expert validation.</w:t>
      </w:r>
      <w:r w:rsidR="00B470D6">
        <w:rPr>
          <w:rFonts w:ascii="Times New Roman" w:hAnsi="Times New Roman" w:cs="Times New Roman"/>
          <w:sz w:val="24"/>
          <w:szCs w:val="24"/>
        </w:rPr>
        <w:t xml:space="preserve"> </w:t>
      </w:r>
    </w:p>
    <w:p w:rsidR="00A8471A" w:rsidRDefault="00572A1B" w:rsidP="001D28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Our</w:t>
      </w:r>
      <w:r w:rsidR="006F5B62" w:rsidRPr="00572A1B">
        <w:rPr>
          <w:rFonts w:ascii="Times New Roman" w:hAnsi="Times New Roman" w:cs="Times New Roman"/>
          <w:sz w:val="24"/>
          <w:szCs w:val="24"/>
        </w:rPr>
        <w:t xml:space="preserve"> results point out that </w:t>
      </w:r>
      <w:r w:rsidR="00CA269F">
        <w:rPr>
          <w:rFonts w:ascii="Times New Roman" w:hAnsi="Times New Roman" w:cs="Times New Roman"/>
          <w:sz w:val="24"/>
          <w:szCs w:val="24"/>
        </w:rPr>
        <w:t xml:space="preserve">corporate investment </w:t>
      </w:r>
      <w:r w:rsidR="005A30CB" w:rsidRPr="00572A1B">
        <w:rPr>
          <w:rFonts w:ascii="Times New Roman" w:hAnsi="Times New Roman" w:cs="Times New Roman"/>
          <w:sz w:val="24"/>
          <w:szCs w:val="24"/>
        </w:rPr>
        <w:t>practice</w:t>
      </w:r>
      <w:r w:rsidR="00CA269F">
        <w:rPr>
          <w:rFonts w:ascii="Times New Roman" w:hAnsi="Times New Roman" w:cs="Times New Roman"/>
          <w:sz w:val="24"/>
          <w:szCs w:val="24"/>
        </w:rPr>
        <w:t>s re</w:t>
      </w:r>
      <w:r w:rsidR="009C74CF">
        <w:rPr>
          <w:rFonts w:ascii="Times New Roman" w:hAnsi="Times New Roman" w:cs="Times New Roman"/>
          <w:sz w:val="24"/>
          <w:szCs w:val="24"/>
        </w:rPr>
        <w:t>flect</w:t>
      </w:r>
      <w:r w:rsidR="00893B77">
        <w:rPr>
          <w:rFonts w:ascii="Times New Roman" w:hAnsi="Times New Roman" w:cs="Times New Roman"/>
          <w:sz w:val="24"/>
          <w:szCs w:val="24"/>
        </w:rPr>
        <w:t xml:space="preserve"> </w:t>
      </w:r>
      <w:r w:rsidR="00841C1B">
        <w:rPr>
          <w:rFonts w:ascii="Times New Roman" w:hAnsi="Times New Roman" w:cs="Times New Roman"/>
          <w:sz w:val="24"/>
          <w:szCs w:val="24"/>
        </w:rPr>
        <w:t>parental</w:t>
      </w:r>
      <w:r w:rsidR="00A504B9">
        <w:rPr>
          <w:rFonts w:ascii="Times New Roman" w:hAnsi="Times New Roman" w:cs="Times New Roman"/>
          <w:sz w:val="24"/>
          <w:szCs w:val="24"/>
        </w:rPr>
        <w:t xml:space="preserve"> </w:t>
      </w:r>
      <w:r w:rsidR="00F52075">
        <w:rPr>
          <w:rFonts w:ascii="Times New Roman" w:hAnsi="Times New Roman" w:cs="Times New Roman"/>
          <w:sz w:val="24"/>
          <w:szCs w:val="24"/>
        </w:rPr>
        <w:t>pressure on</w:t>
      </w:r>
      <w:r w:rsidR="00ED2CD7">
        <w:rPr>
          <w:rFonts w:ascii="Times New Roman" w:eastAsia="Times New Roman" w:hAnsi="Times New Roman" w:cs="Times New Roman"/>
          <w:sz w:val="24"/>
          <w:szCs w:val="24"/>
          <w:lang w:eastAsia="en-GB"/>
        </w:rPr>
        <w:t xml:space="preserve"> </w:t>
      </w:r>
      <w:r w:rsidR="00893B77">
        <w:rPr>
          <w:rFonts w:ascii="Times New Roman" w:eastAsia="Times New Roman" w:hAnsi="Times New Roman" w:cs="Times New Roman"/>
          <w:sz w:val="24"/>
          <w:szCs w:val="24"/>
          <w:lang w:eastAsia="en-GB"/>
        </w:rPr>
        <w:t>CVC unit</w:t>
      </w:r>
      <w:r w:rsidR="009C74CF">
        <w:rPr>
          <w:rFonts w:ascii="Times New Roman" w:eastAsia="Times New Roman" w:hAnsi="Times New Roman" w:cs="Times New Roman"/>
          <w:sz w:val="24"/>
          <w:szCs w:val="24"/>
          <w:lang w:eastAsia="en-GB"/>
        </w:rPr>
        <w:t xml:space="preserve">s </w:t>
      </w:r>
      <w:r w:rsidR="00C417BD">
        <w:rPr>
          <w:rFonts w:ascii="Times New Roman" w:eastAsia="Times New Roman" w:hAnsi="Times New Roman" w:cs="Times New Roman"/>
          <w:sz w:val="24"/>
          <w:szCs w:val="24"/>
          <w:lang w:eastAsia="en-GB"/>
        </w:rPr>
        <w:t>to secure</w:t>
      </w:r>
      <w:r w:rsidR="004A6EEB">
        <w:rPr>
          <w:rFonts w:ascii="Times New Roman" w:eastAsia="Times New Roman" w:hAnsi="Times New Roman" w:cs="Times New Roman"/>
          <w:sz w:val="24"/>
          <w:szCs w:val="24"/>
          <w:lang w:eastAsia="en-GB"/>
        </w:rPr>
        <w:t xml:space="preserve"> strategic fit</w:t>
      </w:r>
      <w:r w:rsidR="00ED2CD7">
        <w:rPr>
          <w:rFonts w:ascii="Times New Roman" w:eastAsia="Times New Roman" w:hAnsi="Times New Roman" w:cs="Times New Roman"/>
          <w:sz w:val="24"/>
          <w:szCs w:val="24"/>
          <w:lang w:eastAsia="en-GB"/>
        </w:rPr>
        <w:t xml:space="preserve"> for their investments</w:t>
      </w:r>
      <w:r w:rsidR="00893B77">
        <w:rPr>
          <w:rFonts w:ascii="Times New Roman" w:eastAsia="Times New Roman" w:hAnsi="Times New Roman" w:cs="Times New Roman"/>
          <w:sz w:val="24"/>
          <w:szCs w:val="24"/>
          <w:lang w:eastAsia="en-GB"/>
        </w:rPr>
        <w:t xml:space="preserve"> and to </w:t>
      </w:r>
      <w:r w:rsidR="00194CF7">
        <w:rPr>
          <w:rFonts w:ascii="Times New Roman" w:eastAsia="Times New Roman" w:hAnsi="Times New Roman" w:cs="Times New Roman"/>
          <w:sz w:val="24"/>
          <w:szCs w:val="24"/>
          <w:lang w:eastAsia="en-GB"/>
        </w:rPr>
        <w:t xml:space="preserve">engage with the </w:t>
      </w:r>
      <w:r w:rsidR="00BF3123">
        <w:rPr>
          <w:rFonts w:ascii="Times New Roman" w:eastAsia="Times New Roman" w:hAnsi="Times New Roman" w:cs="Times New Roman"/>
          <w:sz w:val="24"/>
          <w:szCs w:val="24"/>
          <w:lang w:eastAsia="en-GB"/>
        </w:rPr>
        <w:t xml:space="preserve">other divisions of the </w:t>
      </w:r>
      <w:r w:rsidR="00ED2CD7" w:rsidRPr="00572A1B">
        <w:rPr>
          <w:rFonts w:ascii="Times New Roman" w:eastAsia="Times New Roman" w:hAnsi="Times New Roman" w:cs="Times New Roman"/>
          <w:sz w:val="24"/>
          <w:szCs w:val="24"/>
          <w:lang w:eastAsia="en-GB"/>
        </w:rPr>
        <w:t>corporation</w:t>
      </w:r>
      <w:r w:rsidR="00893B77">
        <w:rPr>
          <w:rFonts w:ascii="Times New Roman" w:eastAsia="Times New Roman" w:hAnsi="Times New Roman" w:cs="Times New Roman"/>
          <w:sz w:val="24"/>
          <w:szCs w:val="24"/>
          <w:lang w:eastAsia="en-GB"/>
        </w:rPr>
        <w:t xml:space="preserve">. </w:t>
      </w:r>
      <w:r w:rsidR="00FF3928">
        <w:rPr>
          <w:rFonts w:ascii="Times New Roman" w:eastAsia="Times New Roman" w:hAnsi="Times New Roman" w:cs="Times New Roman"/>
          <w:sz w:val="24"/>
          <w:szCs w:val="24"/>
          <w:lang w:eastAsia="en-GB"/>
        </w:rPr>
        <w:t>Corporate investment practices</w:t>
      </w:r>
      <w:r w:rsidR="00893B77">
        <w:rPr>
          <w:rFonts w:ascii="Times New Roman" w:eastAsia="Times New Roman" w:hAnsi="Times New Roman" w:cs="Times New Roman"/>
          <w:sz w:val="24"/>
          <w:szCs w:val="24"/>
          <w:lang w:eastAsia="en-GB"/>
        </w:rPr>
        <w:t xml:space="preserve"> also reflect an opportunity</w:t>
      </w:r>
      <w:r w:rsidR="00FF3928">
        <w:rPr>
          <w:rFonts w:ascii="Times New Roman" w:eastAsia="Times New Roman" w:hAnsi="Times New Roman" w:cs="Times New Roman"/>
          <w:sz w:val="24"/>
          <w:szCs w:val="24"/>
          <w:lang w:eastAsia="en-GB"/>
        </w:rPr>
        <w:t xml:space="preserve"> </w:t>
      </w:r>
      <w:r w:rsidR="00893B77">
        <w:rPr>
          <w:rFonts w:ascii="Times New Roman" w:eastAsia="Times New Roman" w:hAnsi="Times New Roman" w:cs="Times New Roman"/>
          <w:sz w:val="24"/>
          <w:szCs w:val="24"/>
          <w:lang w:eastAsia="en-GB"/>
        </w:rPr>
        <w:t>to</w:t>
      </w:r>
      <w:r w:rsidR="00ED2CD7" w:rsidRPr="00572A1B">
        <w:rPr>
          <w:rFonts w:ascii="Times New Roman" w:eastAsia="Times New Roman" w:hAnsi="Times New Roman" w:cs="Times New Roman"/>
          <w:sz w:val="24"/>
          <w:szCs w:val="24"/>
          <w:lang w:eastAsia="en-GB"/>
        </w:rPr>
        <w:t xml:space="preserve"> </w:t>
      </w:r>
      <w:r w:rsidR="00601720">
        <w:rPr>
          <w:rFonts w:ascii="Times New Roman" w:eastAsia="Times New Roman" w:hAnsi="Times New Roman" w:cs="Times New Roman"/>
          <w:sz w:val="24"/>
          <w:szCs w:val="24"/>
          <w:lang w:eastAsia="en-GB"/>
        </w:rPr>
        <w:t>utiliz</w:t>
      </w:r>
      <w:r w:rsidR="00CA269F">
        <w:rPr>
          <w:rFonts w:ascii="Times New Roman" w:eastAsia="Times New Roman" w:hAnsi="Times New Roman" w:cs="Times New Roman"/>
          <w:sz w:val="24"/>
          <w:szCs w:val="24"/>
          <w:lang w:eastAsia="en-GB"/>
        </w:rPr>
        <w:t>e</w:t>
      </w:r>
      <w:r w:rsidRPr="00572A1B">
        <w:rPr>
          <w:rFonts w:ascii="Times New Roman" w:eastAsia="Times New Roman" w:hAnsi="Times New Roman" w:cs="Times New Roman"/>
          <w:sz w:val="24"/>
          <w:szCs w:val="24"/>
          <w:lang w:eastAsia="en-GB"/>
        </w:rPr>
        <w:t xml:space="preserve"> </w:t>
      </w:r>
      <w:r w:rsidR="00893B77">
        <w:rPr>
          <w:rFonts w:ascii="Times New Roman" w:eastAsia="Times New Roman" w:hAnsi="Times New Roman" w:cs="Times New Roman"/>
          <w:sz w:val="24"/>
          <w:szCs w:val="24"/>
          <w:lang w:eastAsia="en-GB"/>
        </w:rPr>
        <w:t xml:space="preserve">valuable </w:t>
      </w:r>
      <w:r w:rsidRPr="00572A1B">
        <w:rPr>
          <w:rFonts w:ascii="Times New Roman" w:eastAsia="Times New Roman" w:hAnsi="Times New Roman" w:cs="Times New Roman"/>
          <w:sz w:val="24"/>
          <w:szCs w:val="24"/>
          <w:lang w:eastAsia="en-GB"/>
        </w:rPr>
        <w:t xml:space="preserve">corporate </w:t>
      </w:r>
      <w:r w:rsidR="00601720">
        <w:rPr>
          <w:rFonts w:ascii="Times New Roman" w:eastAsia="Times New Roman" w:hAnsi="Times New Roman" w:cs="Times New Roman"/>
          <w:sz w:val="24"/>
          <w:szCs w:val="24"/>
          <w:lang w:eastAsia="en-GB"/>
        </w:rPr>
        <w:t xml:space="preserve">resources and </w:t>
      </w:r>
      <w:r w:rsidR="00ED2CD7">
        <w:rPr>
          <w:rFonts w:ascii="Times New Roman" w:eastAsia="Times New Roman" w:hAnsi="Times New Roman" w:cs="Times New Roman"/>
          <w:sz w:val="24"/>
          <w:szCs w:val="24"/>
          <w:lang w:eastAsia="en-GB"/>
        </w:rPr>
        <w:t>capabilities</w:t>
      </w:r>
      <w:r w:rsidRPr="00572A1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0C1C87">
        <w:rPr>
          <w:rFonts w:ascii="Times New Roman" w:eastAsia="Times New Roman" w:hAnsi="Times New Roman" w:cs="Times New Roman"/>
          <w:sz w:val="24"/>
          <w:szCs w:val="24"/>
          <w:lang w:eastAsia="en-GB"/>
        </w:rPr>
        <w:t>Moreover</w:t>
      </w:r>
      <w:r w:rsidR="0052735C">
        <w:rPr>
          <w:rFonts w:ascii="Times New Roman" w:eastAsia="Times New Roman" w:hAnsi="Times New Roman" w:cs="Times New Roman"/>
          <w:sz w:val="24"/>
          <w:szCs w:val="24"/>
          <w:lang w:eastAsia="en-GB"/>
        </w:rPr>
        <w:t xml:space="preserve">, we observed </w:t>
      </w:r>
      <w:r w:rsidR="002B3448">
        <w:rPr>
          <w:rFonts w:ascii="Times New Roman" w:hAnsi="Times New Roman" w:cs="Times New Roman"/>
          <w:sz w:val="24"/>
          <w:szCs w:val="24"/>
        </w:rPr>
        <w:t xml:space="preserve">varying degrees of emphasis </w:t>
      </w:r>
      <w:r w:rsidR="00F52075">
        <w:rPr>
          <w:rFonts w:ascii="Times New Roman" w:hAnsi="Times New Roman" w:cs="Times New Roman"/>
          <w:sz w:val="24"/>
          <w:szCs w:val="24"/>
        </w:rPr>
        <w:t>on</w:t>
      </w:r>
      <w:r w:rsidR="005C5394">
        <w:rPr>
          <w:rFonts w:ascii="Times New Roman" w:hAnsi="Times New Roman" w:cs="Times New Roman"/>
          <w:sz w:val="24"/>
          <w:szCs w:val="24"/>
        </w:rPr>
        <w:t xml:space="preserve"> corporate</w:t>
      </w:r>
      <w:r w:rsidR="005F7FA2" w:rsidRPr="00E97772">
        <w:rPr>
          <w:rFonts w:ascii="Times New Roman" w:hAnsi="Times New Roman" w:cs="Times New Roman"/>
          <w:sz w:val="24"/>
          <w:szCs w:val="24"/>
        </w:rPr>
        <w:t xml:space="preserve"> </w:t>
      </w:r>
      <w:r w:rsidR="005A30CB">
        <w:rPr>
          <w:rFonts w:ascii="Times New Roman" w:hAnsi="Times New Roman" w:cs="Times New Roman"/>
          <w:sz w:val="24"/>
          <w:szCs w:val="24"/>
        </w:rPr>
        <w:t xml:space="preserve">investment practices </w:t>
      </w:r>
      <w:r w:rsidR="005C5394">
        <w:rPr>
          <w:rFonts w:ascii="Times New Roman" w:hAnsi="Times New Roman" w:cs="Times New Roman"/>
          <w:sz w:val="24"/>
          <w:szCs w:val="24"/>
        </w:rPr>
        <w:t>among CVCs</w:t>
      </w:r>
      <w:r w:rsidR="0052735C">
        <w:rPr>
          <w:rFonts w:ascii="Times New Roman" w:hAnsi="Times New Roman" w:cs="Times New Roman"/>
          <w:sz w:val="24"/>
          <w:szCs w:val="24"/>
        </w:rPr>
        <w:t>, suggesting the emergen</w:t>
      </w:r>
      <w:r w:rsidR="004649F3">
        <w:rPr>
          <w:rFonts w:ascii="Times New Roman" w:hAnsi="Times New Roman" w:cs="Times New Roman"/>
          <w:sz w:val="24"/>
          <w:szCs w:val="24"/>
        </w:rPr>
        <w:t>ce of two distinct</w:t>
      </w:r>
      <w:r w:rsidR="0052735C">
        <w:rPr>
          <w:rFonts w:ascii="Times New Roman" w:hAnsi="Times New Roman" w:cs="Times New Roman"/>
          <w:sz w:val="24"/>
          <w:szCs w:val="24"/>
        </w:rPr>
        <w:t xml:space="preserve"> </w:t>
      </w:r>
      <w:r w:rsidR="00AC24AF">
        <w:rPr>
          <w:rFonts w:ascii="Times New Roman" w:hAnsi="Times New Roman" w:cs="Times New Roman"/>
          <w:sz w:val="24"/>
          <w:szCs w:val="24"/>
        </w:rPr>
        <w:t>investment</w:t>
      </w:r>
      <w:r w:rsidR="004649F3">
        <w:rPr>
          <w:rFonts w:ascii="Times New Roman" w:hAnsi="Times New Roman" w:cs="Times New Roman"/>
          <w:sz w:val="24"/>
          <w:szCs w:val="24"/>
        </w:rPr>
        <w:t xml:space="preserve"> </w:t>
      </w:r>
      <w:r w:rsidR="0052735C">
        <w:rPr>
          <w:rFonts w:ascii="Times New Roman" w:hAnsi="Times New Roman" w:cs="Times New Roman"/>
          <w:sz w:val="24"/>
          <w:szCs w:val="24"/>
        </w:rPr>
        <w:t xml:space="preserve">logics: </w:t>
      </w:r>
      <w:r w:rsidR="003E0188">
        <w:rPr>
          <w:rFonts w:ascii="Times New Roman" w:hAnsi="Times New Roman" w:cs="Times New Roman"/>
          <w:sz w:val="24"/>
          <w:szCs w:val="24"/>
        </w:rPr>
        <w:t>‘</w:t>
      </w:r>
      <w:r w:rsidR="00BB1A37">
        <w:rPr>
          <w:rFonts w:ascii="Times New Roman" w:hAnsi="Times New Roman" w:cs="Times New Roman"/>
          <w:sz w:val="24"/>
          <w:szCs w:val="24"/>
        </w:rPr>
        <w:t>integrated</w:t>
      </w:r>
      <w:r w:rsidR="00826E08">
        <w:rPr>
          <w:rFonts w:ascii="Times New Roman" w:hAnsi="Times New Roman" w:cs="Times New Roman"/>
          <w:sz w:val="24"/>
          <w:szCs w:val="24"/>
        </w:rPr>
        <w:t xml:space="preserve">’ </w:t>
      </w:r>
      <w:r w:rsidR="009E4DA1">
        <w:rPr>
          <w:rFonts w:ascii="Times New Roman" w:hAnsi="Times New Roman" w:cs="Times New Roman"/>
          <w:sz w:val="24"/>
          <w:szCs w:val="24"/>
        </w:rPr>
        <w:t>versus</w:t>
      </w:r>
      <w:r w:rsidR="000C1C87">
        <w:rPr>
          <w:rFonts w:ascii="Times New Roman" w:hAnsi="Times New Roman" w:cs="Times New Roman"/>
          <w:sz w:val="24"/>
          <w:szCs w:val="24"/>
        </w:rPr>
        <w:t xml:space="preserve"> ‘arms-length</w:t>
      </w:r>
      <w:r w:rsidR="0052735C">
        <w:rPr>
          <w:rFonts w:ascii="Times New Roman" w:hAnsi="Times New Roman" w:cs="Times New Roman"/>
          <w:sz w:val="24"/>
          <w:szCs w:val="24"/>
        </w:rPr>
        <w:t>’</w:t>
      </w:r>
      <w:r w:rsidR="004E5B9A">
        <w:rPr>
          <w:rFonts w:ascii="Times New Roman" w:hAnsi="Times New Roman" w:cs="Times New Roman"/>
          <w:sz w:val="24"/>
          <w:szCs w:val="24"/>
        </w:rPr>
        <w:t xml:space="preserve"> towards the corporate parent</w:t>
      </w:r>
      <w:r w:rsidR="0052735C">
        <w:rPr>
          <w:rFonts w:ascii="Times New Roman" w:hAnsi="Times New Roman" w:cs="Times New Roman"/>
          <w:sz w:val="24"/>
          <w:szCs w:val="24"/>
        </w:rPr>
        <w:t xml:space="preserve">. </w:t>
      </w:r>
      <w:r w:rsidR="0023566E">
        <w:rPr>
          <w:rFonts w:ascii="Times New Roman" w:hAnsi="Times New Roman" w:cs="Times New Roman"/>
          <w:sz w:val="24"/>
          <w:szCs w:val="24"/>
        </w:rPr>
        <w:t>Program</w:t>
      </w:r>
      <w:r w:rsidR="00AF533B">
        <w:rPr>
          <w:rFonts w:ascii="Times New Roman" w:hAnsi="Times New Roman" w:cs="Times New Roman"/>
          <w:sz w:val="24"/>
          <w:szCs w:val="24"/>
        </w:rPr>
        <w:t>s that align</w:t>
      </w:r>
      <w:r w:rsidR="004C5F4E">
        <w:rPr>
          <w:rFonts w:ascii="Times New Roman" w:hAnsi="Times New Roman" w:cs="Times New Roman"/>
          <w:sz w:val="24"/>
          <w:szCs w:val="24"/>
        </w:rPr>
        <w:t>ed</w:t>
      </w:r>
      <w:r w:rsidR="00AF533B">
        <w:rPr>
          <w:rFonts w:ascii="Times New Roman" w:hAnsi="Times New Roman" w:cs="Times New Roman"/>
          <w:sz w:val="24"/>
          <w:szCs w:val="24"/>
        </w:rPr>
        <w:t xml:space="preserve"> with the norms of the</w:t>
      </w:r>
      <w:r w:rsidR="007322C1">
        <w:rPr>
          <w:rFonts w:ascii="Times New Roman" w:hAnsi="Times New Roman" w:cs="Times New Roman"/>
          <w:sz w:val="24"/>
          <w:szCs w:val="24"/>
        </w:rPr>
        <w:t xml:space="preserve"> parent</w:t>
      </w:r>
      <w:r w:rsidR="005C5394">
        <w:rPr>
          <w:rFonts w:ascii="Times New Roman" w:hAnsi="Times New Roman" w:cs="Times New Roman"/>
          <w:sz w:val="24"/>
          <w:szCs w:val="24"/>
        </w:rPr>
        <w:t xml:space="preserve"> (internal focus of isomorphism) </w:t>
      </w:r>
      <w:r w:rsidR="00826E08">
        <w:rPr>
          <w:rFonts w:ascii="Times New Roman" w:hAnsi="Times New Roman" w:cs="Times New Roman"/>
          <w:sz w:val="24"/>
          <w:szCs w:val="24"/>
        </w:rPr>
        <w:t>follow</w:t>
      </w:r>
      <w:r w:rsidR="003E0188">
        <w:rPr>
          <w:rFonts w:ascii="Times New Roman" w:hAnsi="Times New Roman" w:cs="Times New Roman"/>
          <w:sz w:val="24"/>
          <w:szCs w:val="24"/>
        </w:rPr>
        <w:t>ed a</w:t>
      </w:r>
      <w:r w:rsidR="009C74CF">
        <w:rPr>
          <w:rFonts w:ascii="Times New Roman" w:hAnsi="Times New Roman" w:cs="Times New Roman"/>
          <w:sz w:val="24"/>
          <w:szCs w:val="24"/>
        </w:rPr>
        <w:t>n</w:t>
      </w:r>
      <w:r w:rsidR="003E0188">
        <w:rPr>
          <w:rFonts w:ascii="Times New Roman" w:hAnsi="Times New Roman" w:cs="Times New Roman"/>
          <w:sz w:val="24"/>
          <w:szCs w:val="24"/>
        </w:rPr>
        <w:t xml:space="preserve"> </w:t>
      </w:r>
      <w:r w:rsidR="00BB1A37">
        <w:rPr>
          <w:rFonts w:ascii="Times New Roman" w:hAnsi="Times New Roman" w:cs="Times New Roman"/>
          <w:sz w:val="24"/>
          <w:szCs w:val="24"/>
        </w:rPr>
        <w:t>integrated</w:t>
      </w:r>
      <w:r w:rsidR="00327DDD">
        <w:rPr>
          <w:rFonts w:ascii="Times New Roman" w:hAnsi="Times New Roman" w:cs="Times New Roman"/>
          <w:sz w:val="24"/>
          <w:szCs w:val="24"/>
        </w:rPr>
        <w:t xml:space="preserve"> investment-</w:t>
      </w:r>
      <w:r w:rsidR="004C5F4E">
        <w:rPr>
          <w:rFonts w:ascii="Times New Roman" w:hAnsi="Times New Roman" w:cs="Times New Roman"/>
          <w:sz w:val="24"/>
          <w:szCs w:val="24"/>
        </w:rPr>
        <w:t>logic</w:t>
      </w:r>
      <w:r w:rsidR="00996104">
        <w:rPr>
          <w:rFonts w:ascii="Times New Roman" w:hAnsi="Times New Roman" w:cs="Times New Roman"/>
          <w:sz w:val="24"/>
          <w:szCs w:val="24"/>
        </w:rPr>
        <w:t>.</w:t>
      </w:r>
      <w:r w:rsidR="00826E08">
        <w:rPr>
          <w:rFonts w:ascii="Times New Roman" w:hAnsi="Times New Roman" w:cs="Times New Roman"/>
          <w:sz w:val="24"/>
          <w:szCs w:val="24"/>
        </w:rPr>
        <w:t xml:space="preserve"> </w:t>
      </w:r>
      <w:r w:rsidR="006C33F5">
        <w:rPr>
          <w:rFonts w:ascii="Times New Roman" w:hAnsi="Times New Roman" w:cs="Times New Roman"/>
          <w:sz w:val="24"/>
          <w:szCs w:val="24"/>
        </w:rPr>
        <w:t>In contrast</w:t>
      </w:r>
      <w:r w:rsidR="00996104">
        <w:rPr>
          <w:rFonts w:ascii="Times New Roman" w:hAnsi="Times New Roman" w:cs="Times New Roman"/>
          <w:sz w:val="24"/>
          <w:szCs w:val="24"/>
        </w:rPr>
        <w:t>,</w:t>
      </w:r>
      <w:r w:rsidR="00826E08">
        <w:rPr>
          <w:rFonts w:ascii="Times New Roman" w:hAnsi="Times New Roman" w:cs="Times New Roman"/>
          <w:sz w:val="24"/>
          <w:szCs w:val="24"/>
        </w:rPr>
        <w:t xml:space="preserve"> </w:t>
      </w:r>
      <w:r w:rsidR="0023566E">
        <w:rPr>
          <w:rFonts w:ascii="Times New Roman" w:hAnsi="Times New Roman" w:cs="Times New Roman"/>
          <w:sz w:val="24"/>
          <w:szCs w:val="24"/>
        </w:rPr>
        <w:t>program</w:t>
      </w:r>
      <w:r w:rsidR="005C5394">
        <w:rPr>
          <w:rFonts w:ascii="Times New Roman" w:hAnsi="Times New Roman" w:cs="Times New Roman"/>
          <w:sz w:val="24"/>
          <w:szCs w:val="24"/>
        </w:rPr>
        <w:t>s that align</w:t>
      </w:r>
      <w:r w:rsidR="004C5F4E">
        <w:rPr>
          <w:rFonts w:ascii="Times New Roman" w:hAnsi="Times New Roman" w:cs="Times New Roman"/>
          <w:sz w:val="24"/>
          <w:szCs w:val="24"/>
        </w:rPr>
        <w:t>ed</w:t>
      </w:r>
      <w:r w:rsidR="005C5394">
        <w:rPr>
          <w:rFonts w:ascii="Times New Roman" w:hAnsi="Times New Roman" w:cs="Times New Roman"/>
          <w:sz w:val="24"/>
          <w:szCs w:val="24"/>
        </w:rPr>
        <w:t xml:space="preserve"> with the </w:t>
      </w:r>
      <w:r w:rsidR="00AF533B">
        <w:rPr>
          <w:rFonts w:ascii="Times New Roman" w:hAnsi="Times New Roman" w:cs="Times New Roman"/>
          <w:sz w:val="24"/>
          <w:szCs w:val="24"/>
        </w:rPr>
        <w:t xml:space="preserve">norms of the </w:t>
      </w:r>
      <w:r w:rsidR="005C5394">
        <w:rPr>
          <w:rFonts w:ascii="Times New Roman" w:hAnsi="Times New Roman" w:cs="Times New Roman"/>
          <w:sz w:val="24"/>
          <w:szCs w:val="24"/>
        </w:rPr>
        <w:t xml:space="preserve">VC </w:t>
      </w:r>
      <w:r w:rsidR="00640121">
        <w:rPr>
          <w:rFonts w:ascii="Times New Roman" w:hAnsi="Times New Roman" w:cs="Times New Roman"/>
          <w:sz w:val="24"/>
          <w:szCs w:val="24"/>
        </w:rPr>
        <w:t>industry</w:t>
      </w:r>
      <w:r w:rsidR="005C5394">
        <w:rPr>
          <w:rFonts w:ascii="Times New Roman" w:hAnsi="Times New Roman" w:cs="Times New Roman"/>
          <w:sz w:val="24"/>
          <w:szCs w:val="24"/>
        </w:rPr>
        <w:t xml:space="preserve"> (external focus of isomorphism)</w:t>
      </w:r>
      <w:r w:rsidR="004C5F4E">
        <w:rPr>
          <w:rFonts w:ascii="Times New Roman" w:hAnsi="Times New Roman" w:cs="Times New Roman"/>
          <w:sz w:val="24"/>
          <w:szCs w:val="24"/>
        </w:rPr>
        <w:t xml:space="preserve"> </w:t>
      </w:r>
      <w:r w:rsidR="00826E08">
        <w:rPr>
          <w:rFonts w:ascii="Times New Roman" w:hAnsi="Times New Roman" w:cs="Times New Roman"/>
          <w:sz w:val="24"/>
          <w:szCs w:val="24"/>
        </w:rPr>
        <w:t>follow</w:t>
      </w:r>
      <w:r w:rsidR="000C1C87">
        <w:rPr>
          <w:rFonts w:ascii="Times New Roman" w:hAnsi="Times New Roman" w:cs="Times New Roman"/>
          <w:sz w:val="24"/>
          <w:szCs w:val="24"/>
        </w:rPr>
        <w:t xml:space="preserve">ed </w:t>
      </w:r>
      <w:proofErr w:type="gramStart"/>
      <w:r w:rsidR="000C1C87">
        <w:rPr>
          <w:rFonts w:ascii="Times New Roman" w:hAnsi="Times New Roman" w:cs="Times New Roman"/>
          <w:sz w:val="24"/>
          <w:szCs w:val="24"/>
        </w:rPr>
        <w:t>an arms</w:t>
      </w:r>
      <w:proofErr w:type="gramEnd"/>
      <w:r w:rsidR="000C1C87">
        <w:rPr>
          <w:rFonts w:ascii="Times New Roman" w:hAnsi="Times New Roman" w:cs="Times New Roman"/>
          <w:sz w:val="24"/>
          <w:szCs w:val="24"/>
        </w:rPr>
        <w:t>-length</w:t>
      </w:r>
      <w:r w:rsidR="004C5F4E">
        <w:rPr>
          <w:rFonts w:ascii="Times New Roman" w:hAnsi="Times New Roman" w:cs="Times New Roman"/>
          <w:sz w:val="24"/>
          <w:szCs w:val="24"/>
        </w:rPr>
        <w:t xml:space="preserve"> logic</w:t>
      </w:r>
      <w:r w:rsidR="005C5394">
        <w:rPr>
          <w:rFonts w:ascii="Times New Roman" w:hAnsi="Times New Roman" w:cs="Times New Roman"/>
          <w:sz w:val="24"/>
          <w:szCs w:val="24"/>
        </w:rPr>
        <w:t>.</w:t>
      </w:r>
    </w:p>
    <w:p w:rsidR="005F7FA2" w:rsidRPr="008F22A5" w:rsidRDefault="00611D8A" w:rsidP="001D28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Our paper </w:t>
      </w:r>
      <w:r w:rsidR="007E2C91">
        <w:rPr>
          <w:rFonts w:ascii="Times New Roman" w:hAnsi="Times New Roman" w:cs="Times New Roman"/>
          <w:sz w:val="24"/>
          <w:szCs w:val="24"/>
        </w:rPr>
        <w:t>makes three contributions. First, we extend</w:t>
      </w:r>
      <w:r>
        <w:rPr>
          <w:rFonts w:ascii="Times New Roman" w:hAnsi="Times New Roman" w:cs="Times New Roman"/>
          <w:sz w:val="24"/>
          <w:szCs w:val="24"/>
        </w:rPr>
        <w:t xml:space="preserve"> the venture capital literature by documenting </w:t>
      </w:r>
      <w:r w:rsidR="002E7804">
        <w:rPr>
          <w:rFonts w:ascii="Times New Roman" w:hAnsi="Times New Roman" w:cs="Times New Roman"/>
          <w:sz w:val="24"/>
          <w:szCs w:val="24"/>
        </w:rPr>
        <w:t>and explaining</w:t>
      </w:r>
      <w:r w:rsidR="00AC6F78">
        <w:rPr>
          <w:rFonts w:ascii="Times New Roman" w:hAnsi="Times New Roman" w:cs="Times New Roman"/>
          <w:sz w:val="24"/>
          <w:szCs w:val="24"/>
        </w:rPr>
        <w:t xml:space="preserve"> investment practices</w:t>
      </w:r>
      <w:r w:rsidR="002E7804">
        <w:rPr>
          <w:rFonts w:ascii="Times New Roman" w:hAnsi="Times New Roman" w:cs="Times New Roman"/>
          <w:sz w:val="24"/>
          <w:szCs w:val="24"/>
        </w:rPr>
        <w:t xml:space="preserve"> that are unique to CVCs. </w:t>
      </w:r>
      <w:r w:rsidR="007E2C91">
        <w:rPr>
          <w:rFonts w:ascii="Times New Roman" w:hAnsi="Times New Roman" w:cs="Times New Roman"/>
          <w:sz w:val="24"/>
          <w:szCs w:val="24"/>
        </w:rPr>
        <w:t>Second</w:t>
      </w:r>
      <w:r w:rsidR="00731676">
        <w:rPr>
          <w:rFonts w:ascii="Times New Roman" w:hAnsi="Times New Roman" w:cs="Times New Roman"/>
          <w:sz w:val="24"/>
          <w:szCs w:val="24"/>
        </w:rPr>
        <w:t>,</w:t>
      </w:r>
      <w:r w:rsidR="00DD2C25">
        <w:rPr>
          <w:rFonts w:ascii="Times New Roman" w:hAnsi="Times New Roman" w:cs="Times New Roman"/>
          <w:sz w:val="24"/>
          <w:szCs w:val="24"/>
        </w:rPr>
        <w:t xml:space="preserve"> we</w:t>
      </w:r>
      <w:r w:rsidR="002E7804">
        <w:rPr>
          <w:rFonts w:ascii="Times New Roman" w:hAnsi="Times New Roman" w:cs="Times New Roman"/>
          <w:sz w:val="24"/>
          <w:szCs w:val="24"/>
        </w:rPr>
        <w:t xml:space="preserve"> </w:t>
      </w:r>
      <w:r w:rsidR="00357580">
        <w:rPr>
          <w:rFonts w:ascii="Times New Roman" w:hAnsi="Times New Roman" w:cs="Times New Roman"/>
          <w:sz w:val="24"/>
          <w:szCs w:val="24"/>
        </w:rPr>
        <w:t>contribute</w:t>
      </w:r>
      <w:r w:rsidR="00DD2C25">
        <w:rPr>
          <w:rFonts w:ascii="Times New Roman" w:hAnsi="Times New Roman" w:cs="Times New Roman"/>
          <w:sz w:val="24"/>
          <w:szCs w:val="24"/>
        </w:rPr>
        <w:t xml:space="preserve"> </w:t>
      </w:r>
      <w:r w:rsidR="00357580">
        <w:rPr>
          <w:rFonts w:ascii="Times New Roman" w:hAnsi="Times New Roman" w:cs="Times New Roman"/>
          <w:sz w:val="24"/>
          <w:szCs w:val="24"/>
        </w:rPr>
        <w:t>to the CVC literature</w:t>
      </w:r>
      <w:r w:rsidR="00DD2C25">
        <w:rPr>
          <w:rFonts w:ascii="Times New Roman" w:hAnsi="Times New Roman" w:cs="Times New Roman"/>
          <w:sz w:val="24"/>
          <w:szCs w:val="24"/>
        </w:rPr>
        <w:t xml:space="preserve"> </w:t>
      </w:r>
      <w:r w:rsidR="00357580" w:rsidRPr="00357580">
        <w:rPr>
          <w:rFonts w:ascii="Times New Roman" w:hAnsi="Times New Roman" w:cs="Times New Roman"/>
          <w:sz w:val="24"/>
          <w:szCs w:val="24"/>
        </w:rPr>
        <w:t>by advancing a new typology of corporate investors (integrated versus arms-length</w:t>
      </w:r>
      <w:r w:rsidR="004E5B9A">
        <w:rPr>
          <w:rFonts w:ascii="Times New Roman" w:hAnsi="Times New Roman" w:cs="Times New Roman"/>
          <w:sz w:val="24"/>
          <w:szCs w:val="24"/>
        </w:rPr>
        <w:t xml:space="preserve"> towards the parent</w:t>
      </w:r>
      <w:r w:rsidR="00357580" w:rsidRPr="00357580">
        <w:rPr>
          <w:rFonts w:ascii="Times New Roman" w:hAnsi="Times New Roman" w:cs="Times New Roman"/>
          <w:sz w:val="24"/>
          <w:szCs w:val="24"/>
        </w:rPr>
        <w:t>)</w:t>
      </w:r>
      <w:r w:rsidR="00357580" w:rsidRPr="00310E29">
        <w:rPr>
          <w:rFonts w:ascii="Times New Roman" w:hAnsi="Times New Roman" w:cs="Times New Roman"/>
          <w:i/>
          <w:sz w:val="24"/>
          <w:szCs w:val="24"/>
        </w:rPr>
        <w:t>.</w:t>
      </w:r>
      <w:r w:rsidR="00357580">
        <w:rPr>
          <w:rFonts w:ascii="Times New Roman" w:hAnsi="Times New Roman" w:cs="Times New Roman"/>
          <w:sz w:val="24"/>
          <w:szCs w:val="24"/>
        </w:rPr>
        <w:t xml:space="preserve"> </w:t>
      </w:r>
      <w:r w:rsidR="00357580">
        <w:rPr>
          <w:rFonts w:ascii="Times New Roman" w:eastAsia="Times New Roman" w:hAnsi="Times New Roman" w:cs="Times New Roman"/>
          <w:sz w:val="24"/>
          <w:szCs w:val="24"/>
          <w:lang w:eastAsia="en-GB"/>
        </w:rPr>
        <w:t xml:space="preserve">We </w:t>
      </w:r>
      <w:r w:rsidR="00B868CF">
        <w:rPr>
          <w:rFonts w:ascii="Times New Roman" w:eastAsia="Times New Roman" w:hAnsi="Times New Roman" w:cs="Times New Roman"/>
          <w:sz w:val="24"/>
          <w:szCs w:val="24"/>
          <w:lang w:eastAsia="en-GB"/>
        </w:rPr>
        <w:t>elaborate on the concepts of CVC autonomy and integration by specifying a bundle of associated investment practices. For instance, ‘integrated’ CVC programs utilise</w:t>
      </w:r>
      <w:r w:rsidR="00CB7013">
        <w:rPr>
          <w:rFonts w:ascii="Times New Roman" w:eastAsia="Times New Roman" w:hAnsi="Times New Roman" w:cs="Times New Roman"/>
          <w:sz w:val="24"/>
          <w:szCs w:val="24"/>
          <w:lang w:eastAsia="en-GB"/>
        </w:rPr>
        <w:t>,</w:t>
      </w:r>
      <w:r w:rsidR="00B868CF">
        <w:rPr>
          <w:rFonts w:ascii="Times New Roman" w:eastAsia="Times New Roman" w:hAnsi="Times New Roman" w:cs="Times New Roman"/>
          <w:sz w:val="24"/>
          <w:szCs w:val="24"/>
          <w:lang w:eastAsia="en-GB"/>
        </w:rPr>
        <w:t xml:space="preserve"> to a higher extent</w:t>
      </w:r>
      <w:r w:rsidR="00CB7013">
        <w:rPr>
          <w:rFonts w:ascii="Times New Roman" w:eastAsia="Times New Roman" w:hAnsi="Times New Roman" w:cs="Times New Roman"/>
          <w:sz w:val="24"/>
          <w:szCs w:val="24"/>
          <w:lang w:eastAsia="en-GB"/>
        </w:rPr>
        <w:t>,</w:t>
      </w:r>
      <w:r w:rsidR="00B868CF">
        <w:rPr>
          <w:rFonts w:ascii="Times New Roman" w:eastAsia="Times New Roman" w:hAnsi="Times New Roman" w:cs="Times New Roman"/>
          <w:sz w:val="24"/>
          <w:szCs w:val="24"/>
          <w:lang w:eastAsia="en-GB"/>
        </w:rPr>
        <w:t xml:space="preserve"> </w:t>
      </w:r>
      <w:r w:rsidR="007E2C91">
        <w:rPr>
          <w:rFonts w:ascii="Times New Roman" w:eastAsia="Times New Roman" w:hAnsi="Times New Roman" w:cs="Times New Roman"/>
          <w:sz w:val="24"/>
          <w:szCs w:val="24"/>
          <w:lang w:eastAsia="en-GB"/>
        </w:rPr>
        <w:t xml:space="preserve">investment </w:t>
      </w:r>
      <w:r w:rsidR="00B868CF">
        <w:rPr>
          <w:rFonts w:ascii="Times New Roman" w:eastAsia="Times New Roman" w:hAnsi="Times New Roman" w:cs="Times New Roman"/>
          <w:sz w:val="24"/>
          <w:szCs w:val="24"/>
          <w:lang w:eastAsia="en-GB"/>
        </w:rPr>
        <w:t>practices, such as corporate referrals</w:t>
      </w:r>
      <w:r w:rsidR="00357580">
        <w:rPr>
          <w:rFonts w:ascii="Times New Roman" w:eastAsia="Times New Roman" w:hAnsi="Times New Roman" w:cs="Times New Roman"/>
          <w:sz w:val="24"/>
          <w:szCs w:val="24"/>
          <w:lang w:eastAsia="en-GB"/>
        </w:rPr>
        <w:t>,</w:t>
      </w:r>
      <w:r w:rsidR="00B868CF">
        <w:rPr>
          <w:rFonts w:ascii="Times New Roman" w:eastAsia="Times New Roman" w:hAnsi="Times New Roman" w:cs="Times New Roman"/>
          <w:sz w:val="24"/>
          <w:szCs w:val="24"/>
          <w:lang w:eastAsia="en-GB"/>
        </w:rPr>
        <w:t xml:space="preserve"> screening deals for strategic potential</w:t>
      </w:r>
      <w:r w:rsidR="004C4BC5">
        <w:rPr>
          <w:rFonts w:ascii="Times New Roman" w:eastAsia="Times New Roman" w:hAnsi="Times New Roman" w:cs="Times New Roman"/>
          <w:sz w:val="24"/>
          <w:szCs w:val="24"/>
          <w:lang w:eastAsia="en-GB"/>
        </w:rPr>
        <w:t xml:space="preserve"> and linking the venture </w:t>
      </w:r>
      <w:r w:rsidR="00357580">
        <w:rPr>
          <w:rFonts w:ascii="Times New Roman" w:eastAsia="Times New Roman" w:hAnsi="Times New Roman" w:cs="Times New Roman"/>
          <w:sz w:val="24"/>
          <w:szCs w:val="24"/>
          <w:lang w:eastAsia="en-GB"/>
        </w:rPr>
        <w:t>with the parent</w:t>
      </w:r>
      <w:r w:rsidR="00B868CF">
        <w:rPr>
          <w:rFonts w:ascii="Times New Roman" w:eastAsia="Times New Roman" w:hAnsi="Times New Roman" w:cs="Times New Roman"/>
          <w:sz w:val="24"/>
          <w:szCs w:val="24"/>
          <w:lang w:eastAsia="en-GB"/>
        </w:rPr>
        <w:t>.</w:t>
      </w:r>
      <w:r w:rsidR="002E7804">
        <w:rPr>
          <w:rFonts w:ascii="Times New Roman" w:hAnsi="Times New Roman" w:cs="Times New Roman"/>
          <w:sz w:val="24"/>
          <w:szCs w:val="24"/>
        </w:rPr>
        <w:t xml:space="preserve"> </w:t>
      </w:r>
      <w:r w:rsidR="007E2C91">
        <w:rPr>
          <w:rFonts w:ascii="Times New Roman" w:hAnsi="Times New Roman" w:cs="Times New Roman"/>
          <w:sz w:val="24"/>
          <w:szCs w:val="24"/>
        </w:rPr>
        <w:t>Third,</w:t>
      </w:r>
      <w:r>
        <w:rPr>
          <w:rFonts w:ascii="Times New Roman" w:hAnsi="Times New Roman" w:cs="Times New Roman"/>
          <w:sz w:val="24"/>
          <w:szCs w:val="24"/>
        </w:rPr>
        <w:t xml:space="preserve"> we contr</w:t>
      </w:r>
      <w:r w:rsidR="00F8308A">
        <w:rPr>
          <w:rFonts w:ascii="Times New Roman" w:hAnsi="Times New Roman" w:cs="Times New Roman"/>
          <w:sz w:val="24"/>
          <w:szCs w:val="24"/>
        </w:rPr>
        <w:t>ibute to institutional theory</w:t>
      </w:r>
      <w:r w:rsidR="001E0E0F">
        <w:rPr>
          <w:rFonts w:ascii="Times New Roman" w:hAnsi="Times New Roman" w:cs="Times New Roman"/>
          <w:sz w:val="24"/>
          <w:szCs w:val="24"/>
        </w:rPr>
        <w:t xml:space="preserve"> by demonstrating</w:t>
      </w:r>
      <w:r w:rsidR="003F2555">
        <w:rPr>
          <w:rFonts w:ascii="Times New Roman" w:hAnsi="Times New Roman" w:cs="Times New Roman"/>
          <w:sz w:val="24"/>
          <w:szCs w:val="24"/>
        </w:rPr>
        <w:t xml:space="preserve"> a</w:t>
      </w:r>
      <w:r w:rsidR="001E0E0F">
        <w:rPr>
          <w:rFonts w:ascii="Times New Roman" w:hAnsi="Times New Roman" w:cs="Times New Roman"/>
          <w:sz w:val="24"/>
          <w:szCs w:val="24"/>
        </w:rPr>
        <w:t>n alternative</w:t>
      </w:r>
      <w:r w:rsidR="003F2555">
        <w:rPr>
          <w:rFonts w:ascii="Times New Roman" w:hAnsi="Times New Roman" w:cs="Times New Roman"/>
          <w:sz w:val="24"/>
          <w:szCs w:val="24"/>
        </w:rPr>
        <w:t xml:space="preserve"> mechanism of how multi</w:t>
      </w:r>
      <w:r w:rsidR="001E0E0F">
        <w:rPr>
          <w:rFonts w:ascii="Times New Roman" w:hAnsi="Times New Roman" w:cs="Times New Roman"/>
          <w:sz w:val="24"/>
          <w:szCs w:val="24"/>
        </w:rPr>
        <w:t>ple logics emerge</w:t>
      </w:r>
      <w:r w:rsidR="00357580">
        <w:rPr>
          <w:rStyle w:val="FootnoteReference"/>
          <w:rFonts w:ascii="Times New Roman" w:hAnsi="Times New Roman" w:cs="Times New Roman"/>
          <w:sz w:val="24"/>
          <w:szCs w:val="24"/>
        </w:rPr>
        <w:footnoteReference w:id="1"/>
      </w:r>
      <w:r w:rsidR="001E0E0F">
        <w:rPr>
          <w:rFonts w:ascii="Times New Roman" w:hAnsi="Times New Roman" w:cs="Times New Roman"/>
          <w:sz w:val="24"/>
          <w:szCs w:val="24"/>
        </w:rPr>
        <w:t>. We show</w:t>
      </w:r>
      <w:r>
        <w:rPr>
          <w:rFonts w:ascii="Times New Roman" w:hAnsi="Times New Roman" w:cs="Times New Roman"/>
          <w:sz w:val="24"/>
          <w:szCs w:val="24"/>
        </w:rPr>
        <w:t xml:space="preserve"> that </w:t>
      </w:r>
      <w:r w:rsidRPr="008F22A5">
        <w:rPr>
          <w:rFonts w:ascii="Times New Roman" w:hAnsi="Times New Roman" w:cs="Times New Roman"/>
          <w:sz w:val="24"/>
          <w:szCs w:val="24"/>
        </w:rPr>
        <w:t>f</w:t>
      </w:r>
      <w:r>
        <w:rPr>
          <w:rFonts w:ascii="Times New Roman" w:hAnsi="Times New Roman" w:cs="Times New Roman"/>
          <w:sz w:val="24"/>
          <w:szCs w:val="24"/>
        </w:rPr>
        <w:t>ocus</w:t>
      </w:r>
      <w:r w:rsidRPr="008F22A5">
        <w:rPr>
          <w:rFonts w:ascii="Times New Roman" w:hAnsi="Times New Roman" w:cs="Times New Roman"/>
          <w:sz w:val="24"/>
          <w:szCs w:val="24"/>
        </w:rPr>
        <w:t xml:space="preserve"> of isomorphism </w:t>
      </w:r>
      <w:r>
        <w:rPr>
          <w:rFonts w:ascii="Times New Roman" w:hAnsi="Times New Roman" w:cs="Times New Roman"/>
          <w:sz w:val="24"/>
          <w:szCs w:val="24"/>
        </w:rPr>
        <w:t xml:space="preserve">to different stakeholders (Souitaris, Zerbinati and Liu, 2012) </w:t>
      </w:r>
      <w:r w:rsidRPr="008F22A5">
        <w:rPr>
          <w:rFonts w:ascii="Times New Roman" w:hAnsi="Times New Roman" w:cs="Times New Roman"/>
          <w:sz w:val="24"/>
          <w:szCs w:val="24"/>
        </w:rPr>
        <w:t xml:space="preserve">can lead to the emergence of multiple logics </w:t>
      </w:r>
      <w:r>
        <w:rPr>
          <w:rFonts w:ascii="Times New Roman" w:hAnsi="Times New Roman" w:cs="Times New Roman"/>
          <w:sz w:val="24"/>
          <w:szCs w:val="24"/>
        </w:rPr>
        <w:t xml:space="preserve">in a field </w:t>
      </w:r>
      <w:r w:rsidRPr="008F22A5">
        <w:rPr>
          <w:rFonts w:ascii="Times New Roman" w:hAnsi="Times New Roman" w:cs="Times New Roman"/>
          <w:sz w:val="24"/>
          <w:szCs w:val="24"/>
        </w:rPr>
        <w:t xml:space="preserve">and </w:t>
      </w:r>
      <w:r>
        <w:rPr>
          <w:rFonts w:ascii="Times New Roman" w:hAnsi="Times New Roman" w:cs="Times New Roman"/>
          <w:sz w:val="24"/>
          <w:szCs w:val="24"/>
        </w:rPr>
        <w:t>to variation of practice</w:t>
      </w:r>
      <w:r w:rsidRPr="008F22A5">
        <w:rPr>
          <w:rFonts w:ascii="Times New Roman" w:hAnsi="Times New Roman" w:cs="Times New Roman"/>
          <w:sz w:val="24"/>
          <w:szCs w:val="24"/>
        </w:rPr>
        <w:t>.</w:t>
      </w:r>
      <w:r w:rsidR="008F22A5">
        <w:rPr>
          <w:rFonts w:ascii="Times New Roman" w:hAnsi="Times New Roman" w:cs="Times New Roman"/>
          <w:sz w:val="24"/>
          <w:szCs w:val="24"/>
        </w:rPr>
        <w:t xml:space="preserve"> </w:t>
      </w:r>
    </w:p>
    <w:p w:rsidR="00FD2C8F" w:rsidRPr="00FD0A70" w:rsidRDefault="00FD0A70" w:rsidP="00BB55AA">
      <w:pPr>
        <w:spacing w:line="480" w:lineRule="auto"/>
        <w:jc w:val="both"/>
        <w:rPr>
          <w:rFonts w:ascii="Times New Roman" w:hAnsi="Times New Roman" w:cs="Times New Roman"/>
          <w:b/>
          <w:sz w:val="24"/>
          <w:szCs w:val="24"/>
        </w:rPr>
      </w:pPr>
      <w:r w:rsidRPr="00FD0A70">
        <w:rPr>
          <w:rFonts w:ascii="Times New Roman" w:hAnsi="Times New Roman" w:cs="Times New Roman"/>
          <w:b/>
          <w:sz w:val="24"/>
          <w:szCs w:val="24"/>
        </w:rPr>
        <w:t>THEORETICAL OVERVIEW</w:t>
      </w:r>
    </w:p>
    <w:p w:rsidR="00BB55AA" w:rsidRDefault="00E93432" w:rsidP="00BB55AA">
      <w:pPr>
        <w:spacing w:line="480" w:lineRule="auto"/>
        <w:jc w:val="both"/>
        <w:rPr>
          <w:rFonts w:ascii="Times New Roman" w:hAnsi="Times New Roman" w:cs="Times New Roman"/>
          <w:sz w:val="24"/>
          <w:szCs w:val="24"/>
        </w:rPr>
      </w:pPr>
      <w:r>
        <w:rPr>
          <w:rFonts w:ascii="Times New Roman" w:hAnsi="Times New Roman" w:cs="Times New Roman"/>
          <w:sz w:val="24"/>
          <w:szCs w:val="24"/>
        </w:rPr>
        <w:t>This</w:t>
      </w:r>
      <w:r w:rsidR="00D64ACA">
        <w:rPr>
          <w:rFonts w:ascii="Times New Roman" w:hAnsi="Times New Roman" w:cs="Times New Roman"/>
          <w:sz w:val="24"/>
          <w:szCs w:val="24"/>
        </w:rPr>
        <w:t xml:space="preserve"> is an inductive study </w:t>
      </w:r>
      <w:r>
        <w:rPr>
          <w:rFonts w:ascii="Times New Roman" w:hAnsi="Times New Roman" w:cs="Times New Roman"/>
          <w:sz w:val="24"/>
          <w:szCs w:val="24"/>
        </w:rPr>
        <w:t>to explore the investment practi</w:t>
      </w:r>
      <w:r w:rsidR="00F858F7">
        <w:rPr>
          <w:rFonts w:ascii="Times New Roman" w:hAnsi="Times New Roman" w:cs="Times New Roman"/>
          <w:sz w:val="24"/>
          <w:szCs w:val="24"/>
        </w:rPr>
        <w:t>ces of CVCs. We developed a model</w:t>
      </w:r>
      <w:r>
        <w:rPr>
          <w:rFonts w:ascii="Times New Roman" w:hAnsi="Times New Roman" w:cs="Times New Roman"/>
          <w:sz w:val="24"/>
          <w:szCs w:val="24"/>
        </w:rPr>
        <w:t xml:space="preserve"> using a</w:t>
      </w:r>
      <w:r w:rsidR="00D64ACA">
        <w:rPr>
          <w:rFonts w:ascii="Times New Roman" w:hAnsi="Times New Roman" w:cs="Times New Roman"/>
          <w:sz w:val="24"/>
          <w:szCs w:val="24"/>
        </w:rPr>
        <w:t xml:space="preserve">n iterative process between </w:t>
      </w:r>
      <w:r w:rsidR="00C417BD">
        <w:rPr>
          <w:rFonts w:ascii="Times New Roman" w:hAnsi="Times New Roman" w:cs="Times New Roman"/>
          <w:sz w:val="24"/>
          <w:szCs w:val="24"/>
        </w:rPr>
        <w:t xml:space="preserve">data and </w:t>
      </w:r>
      <w:r w:rsidR="00D64ACA">
        <w:rPr>
          <w:rFonts w:ascii="Times New Roman" w:hAnsi="Times New Roman" w:cs="Times New Roman"/>
          <w:sz w:val="24"/>
          <w:szCs w:val="24"/>
        </w:rPr>
        <w:t xml:space="preserve">pertinent </w:t>
      </w:r>
      <w:r>
        <w:rPr>
          <w:rFonts w:ascii="Times New Roman" w:hAnsi="Times New Roman" w:cs="Times New Roman"/>
          <w:sz w:val="24"/>
          <w:szCs w:val="24"/>
        </w:rPr>
        <w:t>lit</w:t>
      </w:r>
      <w:r w:rsidR="00D64ACA">
        <w:rPr>
          <w:rFonts w:ascii="Times New Roman" w:hAnsi="Times New Roman" w:cs="Times New Roman"/>
          <w:sz w:val="24"/>
          <w:szCs w:val="24"/>
        </w:rPr>
        <w:t>erature. W</w:t>
      </w:r>
      <w:r w:rsidR="00E57076">
        <w:rPr>
          <w:rFonts w:ascii="Times New Roman" w:hAnsi="Times New Roman" w:cs="Times New Roman"/>
          <w:sz w:val="24"/>
          <w:szCs w:val="24"/>
        </w:rPr>
        <w:t>e</w:t>
      </w:r>
      <w:r w:rsidR="00D64ACA">
        <w:rPr>
          <w:rFonts w:ascii="Times New Roman" w:hAnsi="Times New Roman" w:cs="Times New Roman"/>
          <w:sz w:val="24"/>
          <w:szCs w:val="24"/>
        </w:rPr>
        <w:t xml:space="preserve"> begin with </w:t>
      </w:r>
      <w:r>
        <w:rPr>
          <w:rFonts w:ascii="Times New Roman" w:hAnsi="Times New Roman" w:cs="Times New Roman"/>
          <w:sz w:val="24"/>
          <w:szCs w:val="24"/>
        </w:rPr>
        <w:t xml:space="preserve">an </w:t>
      </w:r>
      <w:r>
        <w:rPr>
          <w:rFonts w:ascii="Times New Roman" w:hAnsi="Times New Roman" w:cs="Times New Roman"/>
          <w:sz w:val="24"/>
          <w:szCs w:val="24"/>
        </w:rPr>
        <w:lastRenderedPageBreak/>
        <w:t>overview</w:t>
      </w:r>
      <w:r w:rsidR="00D13497">
        <w:rPr>
          <w:rFonts w:ascii="Times New Roman" w:hAnsi="Times New Roman" w:cs="Times New Roman"/>
          <w:sz w:val="24"/>
          <w:szCs w:val="24"/>
        </w:rPr>
        <w:t xml:space="preserve"> of the literatures that we consulted</w:t>
      </w:r>
      <w:r>
        <w:rPr>
          <w:rFonts w:ascii="Times New Roman" w:hAnsi="Times New Roman" w:cs="Times New Roman"/>
          <w:sz w:val="24"/>
          <w:szCs w:val="24"/>
        </w:rPr>
        <w:t xml:space="preserve"> either before or du</w:t>
      </w:r>
      <w:r w:rsidR="00D64ACA">
        <w:rPr>
          <w:rFonts w:ascii="Times New Roman" w:hAnsi="Times New Roman" w:cs="Times New Roman"/>
          <w:sz w:val="24"/>
          <w:szCs w:val="24"/>
        </w:rPr>
        <w:t>ring the course of the study, which</w:t>
      </w:r>
      <w:r>
        <w:rPr>
          <w:rFonts w:ascii="Times New Roman" w:hAnsi="Times New Roman" w:cs="Times New Roman"/>
          <w:sz w:val="24"/>
          <w:szCs w:val="24"/>
        </w:rPr>
        <w:t xml:space="preserve"> </w:t>
      </w:r>
      <w:r w:rsidR="00C417BD">
        <w:rPr>
          <w:rFonts w:ascii="Times New Roman" w:hAnsi="Times New Roman" w:cs="Times New Roman"/>
          <w:sz w:val="24"/>
          <w:szCs w:val="24"/>
        </w:rPr>
        <w:t xml:space="preserve">then </w:t>
      </w:r>
      <w:r>
        <w:rPr>
          <w:rFonts w:ascii="Times New Roman" w:hAnsi="Times New Roman" w:cs="Times New Roman"/>
          <w:sz w:val="24"/>
          <w:szCs w:val="24"/>
        </w:rPr>
        <w:t>in</w:t>
      </w:r>
      <w:r w:rsidR="00CB7013">
        <w:rPr>
          <w:rFonts w:ascii="Times New Roman" w:hAnsi="Times New Roman" w:cs="Times New Roman"/>
          <w:sz w:val="24"/>
          <w:szCs w:val="24"/>
        </w:rPr>
        <w:t>formed our emerging findings (</w:t>
      </w:r>
      <w:r w:rsidR="00E26168">
        <w:rPr>
          <w:rFonts w:ascii="Times New Roman" w:hAnsi="Times New Roman" w:cs="Times New Roman"/>
          <w:sz w:val="24"/>
          <w:szCs w:val="24"/>
        </w:rPr>
        <w:t xml:space="preserve">Pratt, 2008; </w:t>
      </w:r>
      <w:proofErr w:type="spellStart"/>
      <w:r w:rsidR="00E26168">
        <w:rPr>
          <w:rFonts w:ascii="Times New Roman" w:hAnsi="Times New Roman" w:cs="Times New Roman"/>
          <w:sz w:val="24"/>
          <w:szCs w:val="24"/>
        </w:rPr>
        <w:t>Suddaby</w:t>
      </w:r>
      <w:proofErr w:type="spellEnd"/>
      <w:r w:rsidR="00E26168">
        <w:rPr>
          <w:rFonts w:ascii="Times New Roman" w:hAnsi="Times New Roman" w:cs="Times New Roman"/>
          <w:sz w:val="24"/>
          <w:szCs w:val="24"/>
        </w:rPr>
        <w:t>, 2006).</w:t>
      </w:r>
    </w:p>
    <w:p w:rsidR="0071306D" w:rsidRPr="00BD4E33" w:rsidRDefault="00E51831" w:rsidP="00BB55AA">
      <w:pPr>
        <w:spacing w:line="480" w:lineRule="auto"/>
        <w:jc w:val="both"/>
        <w:rPr>
          <w:rFonts w:ascii="Times New Roman" w:hAnsi="Times New Roman" w:cs="Times New Roman"/>
          <w:b/>
          <w:sz w:val="24"/>
          <w:szCs w:val="24"/>
        </w:rPr>
      </w:pPr>
      <w:r>
        <w:rPr>
          <w:rFonts w:ascii="Times New Roman" w:hAnsi="Times New Roman" w:cs="Times New Roman"/>
          <w:b/>
          <w:sz w:val="24"/>
          <w:szCs w:val="24"/>
        </w:rPr>
        <w:t>V</w:t>
      </w:r>
      <w:r w:rsidR="007C619A">
        <w:rPr>
          <w:rFonts w:ascii="Times New Roman" w:hAnsi="Times New Roman" w:cs="Times New Roman"/>
          <w:b/>
          <w:sz w:val="24"/>
          <w:szCs w:val="24"/>
        </w:rPr>
        <w:t>enture capital</w:t>
      </w:r>
      <w:r w:rsidR="00A76401">
        <w:rPr>
          <w:rFonts w:ascii="Times New Roman" w:hAnsi="Times New Roman" w:cs="Times New Roman"/>
          <w:b/>
          <w:sz w:val="24"/>
          <w:szCs w:val="24"/>
        </w:rPr>
        <w:t xml:space="preserve"> investing</w:t>
      </w:r>
    </w:p>
    <w:p w:rsidR="009E1190" w:rsidRDefault="0092060A" w:rsidP="00BB55AA">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E97772">
        <w:rPr>
          <w:rFonts w:ascii="Times New Roman" w:hAnsi="Times New Roman" w:cs="Times New Roman"/>
          <w:sz w:val="24"/>
          <w:szCs w:val="24"/>
        </w:rPr>
        <w:t xml:space="preserve">he </w:t>
      </w:r>
      <w:r>
        <w:rPr>
          <w:rFonts w:ascii="Times New Roman" w:hAnsi="Times New Roman" w:cs="Times New Roman"/>
          <w:sz w:val="24"/>
          <w:szCs w:val="24"/>
        </w:rPr>
        <w:t xml:space="preserve">venture capital </w:t>
      </w:r>
      <w:r w:rsidRPr="00E97772">
        <w:rPr>
          <w:rFonts w:ascii="Times New Roman" w:hAnsi="Times New Roman" w:cs="Times New Roman"/>
          <w:sz w:val="24"/>
          <w:szCs w:val="24"/>
        </w:rPr>
        <w:t>literature</w:t>
      </w:r>
      <w:r w:rsidR="00763927">
        <w:rPr>
          <w:rFonts w:ascii="Times New Roman" w:hAnsi="Times New Roman" w:cs="Times New Roman"/>
          <w:sz w:val="24"/>
          <w:szCs w:val="24"/>
        </w:rPr>
        <w:t xml:space="preserve"> </w:t>
      </w:r>
      <w:r>
        <w:rPr>
          <w:rFonts w:ascii="Times New Roman" w:hAnsi="Times New Roman" w:cs="Times New Roman"/>
          <w:sz w:val="24"/>
          <w:szCs w:val="24"/>
        </w:rPr>
        <w:t>revealed</w:t>
      </w:r>
      <w:r w:rsidRPr="00E97772">
        <w:rPr>
          <w:rFonts w:ascii="Times New Roman" w:hAnsi="Times New Roman" w:cs="Times New Roman"/>
          <w:sz w:val="24"/>
          <w:szCs w:val="24"/>
        </w:rPr>
        <w:t xml:space="preserve"> a </w:t>
      </w:r>
      <w:r w:rsidR="00D13497">
        <w:rPr>
          <w:rFonts w:ascii="Times New Roman" w:hAnsi="Times New Roman" w:cs="Times New Roman"/>
          <w:sz w:val="24"/>
          <w:szCs w:val="24"/>
        </w:rPr>
        <w:t>multi-stage</w:t>
      </w:r>
      <w:r w:rsidR="009E1190">
        <w:rPr>
          <w:rFonts w:ascii="Times New Roman" w:hAnsi="Times New Roman" w:cs="Times New Roman"/>
          <w:sz w:val="24"/>
          <w:szCs w:val="24"/>
        </w:rPr>
        <w:t xml:space="preserve"> inve</w:t>
      </w:r>
      <w:r w:rsidR="00490741">
        <w:rPr>
          <w:rFonts w:ascii="Times New Roman" w:hAnsi="Times New Roman" w:cs="Times New Roman"/>
          <w:sz w:val="24"/>
          <w:szCs w:val="24"/>
        </w:rPr>
        <w:t xml:space="preserve">stment process: the </w:t>
      </w:r>
      <w:r w:rsidR="009E1190">
        <w:rPr>
          <w:rFonts w:ascii="Times New Roman" w:hAnsi="Times New Roman" w:cs="Times New Roman"/>
          <w:sz w:val="24"/>
          <w:szCs w:val="24"/>
        </w:rPr>
        <w:t>stages include</w:t>
      </w:r>
      <w:r w:rsidRPr="00E97772">
        <w:rPr>
          <w:rFonts w:ascii="Times New Roman" w:hAnsi="Times New Roman" w:cs="Times New Roman"/>
          <w:sz w:val="24"/>
          <w:szCs w:val="24"/>
        </w:rPr>
        <w:t xml:space="preserve"> </w:t>
      </w:r>
      <w:r>
        <w:rPr>
          <w:rFonts w:ascii="Times New Roman" w:hAnsi="Times New Roman" w:cs="Times New Roman"/>
          <w:sz w:val="24"/>
          <w:szCs w:val="24"/>
        </w:rPr>
        <w:t>deal origination</w:t>
      </w:r>
      <w:r w:rsidR="00644C8D">
        <w:rPr>
          <w:rFonts w:ascii="Times New Roman" w:hAnsi="Times New Roman" w:cs="Times New Roman"/>
          <w:sz w:val="24"/>
          <w:szCs w:val="24"/>
        </w:rPr>
        <w:t>, screening, evaluation and due diligence, approval and</w:t>
      </w:r>
      <w:r w:rsidRPr="00E97772">
        <w:rPr>
          <w:rFonts w:ascii="Times New Roman" w:hAnsi="Times New Roman" w:cs="Times New Roman"/>
          <w:sz w:val="24"/>
          <w:szCs w:val="24"/>
        </w:rPr>
        <w:t xml:space="preserve"> structuring, monitoring</w:t>
      </w:r>
      <w:r w:rsidR="00C21BCE">
        <w:rPr>
          <w:rFonts w:ascii="Times New Roman" w:hAnsi="Times New Roman" w:cs="Times New Roman"/>
          <w:sz w:val="24"/>
          <w:szCs w:val="24"/>
        </w:rPr>
        <w:t xml:space="preserve"> and value adding</w:t>
      </w:r>
      <w:r w:rsidRPr="00E97772">
        <w:rPr>
          <w:rFonts w:ascii="Times New Roman" w:hAnsi="Times New Roman" w:cs="Times New Roman"/>
          <w:sz w:val="24"/>
          <w:szCs w:val="24"/>
        </w:rPr>
        <w:t>, and investment realization (Wright and Robbi</w:t>
      </w:r>
      <w:r w:rsidR="00D13497">
        <w:rPr>
          <w:rFonts w:ascii="Times New Roman" w:hAnsi="Times New Roman" w:cs="Times New Roman"/>
          <w:sz w:val="24"/>
          <w:szCs w:val="24"/>
        </w:rPr>
        <w:t>e, 1998; Gompers and Lerner 2004</w:t>
      </w:r>
      <w:r w:rsidRPr="00E97772">
        <w:rPr>
          <w:rFonts w:ascii="Times New Roman" w:hAnsi="Times New Roman" w:cs="Times New Roman"/>
          <w:sz w:val="24"/>
          <w:szCs w:val="24"/>
        </w:rPr>
        <w:t>;</w:t>
      </w:r>
      <w:r w:rsidRPr="00E97772">
        <w:rPr>
          <w:rFonts w:ascii="Times New Roman" w:hAnsi="Times New Roman" w:cs="Times New Roman"/>
          <w:iCs/>
          <w:sz w:val="24"/>
          <w:szCs w:val="24"/>
        </w:rPr>
        <w:t xml:space="preserve"> Fried and </w:t>
      </w:r>
      <w:proofErr w:type="spellStart"/>
      <w:r w:rsidRPr="00E97772">
        <w:rPr>
          <w:rFonts w:ascii="Times New Roman" w:hAnsi="Times New Roman" w:cs="Times New Roman"/>
          <w:iCs/>
          <w:sz w:val="24"/>
          <w:szCs w:val="24"/>
        </w:rPr>
        <w:t>Hisrich</w:t>
      </w:r>
      <w:proofErr w:type="spellEnd"/>
      <w:r w:rsidRPr="00E97772">
        <w:rPr>
          <w:rFonts w:ascii="Times New Roman" w:hAnsi="Times New Roman" w:cs="Times New Roman"/>
          <w:iCs/>
          <w:sz w:val="24"/>
          <w:szCs w:val="24"/>
        </w:rPr>
        <w:t xml:space="preserve">, 1994; </w:t>
      </w:r>
      <w:proofErr w:type="spellStart"/>
      <w:r w:rsidRPr="00E97772">
        <w:rPr>
          <w:rFonts w:ascii="Times New Roman" w:hAnsi="Times New Roman" w:cs="Times New Roman"/>
          <w:sz w:val="24"/>
          <w:szCs w:val="24"/>
        </w:rPr>
        <w:t>Tyebjee</w:t>
      </w:r>
      <w:proofErr w:type="spellEnd"/>
      <w:r w:rsidRPr="00E97772">
        <w:rPr>
          <w:rFonts w:ascii="Times New Roman" w:hAnsi="Times New Roman" w:cs="Times New Roman"/>
          <w:sz w:val="24"/>
          <w:szCs w:val="24"/>
        </w:rPr>
        <w:t xml:space="preserve"> and Bruno, 1984</w:t>
      </w:r>
      <w:r w:rsidR="00646B2F">
        <w:rPr>
          <w:rFonts w:ascii="Times New Roman" w:hAnsi="Times New Roman" w:cs="Times New Roman"/>
          <w:sz w:val="24"/>
          <w:szCs w:val="24"/>
        </w:rPr>
        <w:t>).</w:t>
      </w:r>
      <w:r w:rsidR="009E1190">
        <w:rPr>
          <w:rFonts w:ascii="Times New Roman" w:hAnsi="Times New Roman" w:cs="Times New Roman"/>
          <w:sz w:val="24"/>
          <w:szCs w:val="24"/>
        </w:rPr>
        <w:t xml:space="preserve"> </w:t>
      </w:r>
    </w:p>
    <w:p w:rsidR="001B5C4B" w:rsidRDefault="00AC19F7" w:rsidP="001B5C4B">
      <w:pPr>
        <w:spacing w:line="480" w:lineRule="auto"/>
        <w:jc w:val="both"/>
        <w:rPr>
          <w:rFonts w:ascii="Times New Roman" w:hAnsi="Times New Roman" w:cs="Times New Roman"/>
          <w:sz w:val="24"/>
          <w:szCs w:val="24"/>
        </w:rPr>
      </w:pPr>
      <w:r>
        <w:rPr>
          <w:rFonts w:ascii="Times New Roman" w:hAnsi="Times New Roman" w:cs="Times New Roman"/>
          <w:sz w:val="24"/>
          <w:szCs w:val="24"/>
        </w:rPr>
        <w:t>Various authors</w:t>
      </w:r>
      <w:r w:rsidR="00E26168">
        <w:rPr>
          <w:rFonts w:ascii="Times New Roman" w:hAnsi="Times New Roman" w:cs="Times New Roman"/>
          <w:sz w:val="24"/>
          <w:szCs w:val="24"/>
        </w:rPr>
        <w:t xml:space="preserve"> </w:t>
      </w:r>
      <w:r w:rsidR="00235151">
        <w:rPr>
          <w:rFonts w:ascii="Times New Roman" w:hAnsi="Times New Roman" w:cs="Times New Roman"/>
          <w:sz w:val="24"/>
          <w:szCs w:val="24"/>
        </w:rPr>
        <w:t>documented</w:t>
      </w:r>
      <w:r w:rsidR="0092060A" w:rsidRPr="00E97772">
        <w:rPr>
          <w:rFonts w:ascii="Times New Roman" w:hAnsi="Times New Roman" w:cs="Times New Roman"/>
          <w:sz w:val="24"/>
          <w:szCs w:val="24"/>
        </w:rPr>
        <w:t xml:space="preserve"> </w:t>
      </w:r>
      <w:r w:rsidR="00E26168">
        <w:rPr>
          <w:rFonts w:ascii="Times New Roman" w:hAnsi="Times New Roman" w:cs="Times New Roman"/>
          <w:sz w:val="24"/>
          <w:szCs w:val="24"/>
        </w:rPr>
        <w:t xml:space="preserve">specific </w:t>
      </w:r>
      <w:r w:rsidR="0092060A" w:rsidRPr="00E97772">
        <w:rPr>
          <w:rFonts w:ascii="Times New Roman" w:hAnsi="Times New Roman" w:cs="Times New Roman"/>
          <w:sz w:val="24"/>
          <w:szCs w:val="24"/>
        </w:rPr>
        <w:t xml:space="preserve">VC practices within each </w:t>
      </w:r>
      <w:r w:rsidR="00E26168">
        <w:rPr>
          <w:rFonts w:ascii="Times New Roman" w:hAnsi="Times New Roman" w:cs="Times New Roman"/>
          <w:sz w:val="24"/>
          <w:szCs w:val="24"/>
        </w:rPr>
        <w:t xml:space="preserve">deal </w:t>
      </w:r>
      <w:r w:rsidR="0092060A" w:rsidRPr="00E97772">
        <w:rPr>
          <w:rFonts w:ascii="Times New Roman" w:hAnsi="Times New Roman" w:cs="Times New Roman"/>
          <w:sz w:val="24"/>
          <w:szCs w:val="24"/>
        </w:rPr>
        <w:t>stage. For example, to generate deals</w:t>
      </w:r>
      <w:r w:rsidR="00F13C59">
        <w:rPr>
          <w:rFonts w:ascii="Times New Roman" w:hAnsi="Times New Roman" w:cs="Times New Roman"/>
          <w:sz w:val="24"/>
          <w:szCs w:val="24"/>
        </w:rPr>
        <w:t>,</w:t>
      </w:r>
      <w:r w:rsidR="0092060A" w:rsidRPr="00E97772">
        <w:rPr>
          <w:rFonts w:ascii="Times New Roman" w:hAnsi="Times New Roman" w:cs="Times New Roman"/>
          <w:sz w:val="24"/>
          <w:szCs w:val="24"/>
        </w:rPr>
        <w:t xml:space="preserve"> VCs rely heavily on referrals from other VCs </w:t>
      </w:r>
      <w:r w:rsidR="00A113EC">
        <w:rPr>
          <w:rFonts w:ascii="Times New Roman" w:hAnsi="Times New Roman" w:cs="Times New Roman"/>
          <w:sz w:val="24"/>
          <w:szCs w:val="24"/>
        </w:rPr>
        <w:t>an</w:t>
      </w:r>
      <w:r w:rsidR="00092485">
        <w:rPr>
          <w:rFonts w:ascii="Times New Roman" w:hAnsi="Times New Roman" w:cs="Times New Roman"/>
          <w:sz w:val="24"/>
          <w:szCs w:val="24"/>
        </w:rPr>
        <w:t>d business associates (</w:t>
      </w:r>
      <w:proofErr w:type="spellStart"/>
      <w:r w:rsidR="00092485">
        <w:rPr>
          <w:rFonts w:ascii="Times New Roman" w:hAnsi="Times New Roman" w:cs="Times New Roman"/>
          <w:sz w:val="24"/>
          <w:szCs w:val="24"/>
        </w:rPr>
        <w:t>Fiet</w:t>
      </w:r>
      <w:proofErr w:type="spellEnd"/>
      <w:r w:rsidR="00092485">
        <w:rPr>
          <w:rFonts w:ascii="Times New Roman" w:hAnsi="Times New Roman" w:cs="Times New Roman"/>
          <w:sz w:val="24"/>
          <w:szCs w:val="24"/>
        </w:rPr>
        <w:t>, 1995</w:t>
      </w:r>
      <w:r w:rsidR="00F13C59">
        <w:rPr>
          <w:rFonts w:ascii="Times New Roman" w:hAnsi="Times New Roman" w:cs="Times New Roman"/>
          <w:sz w:val="24"/>
          <w:szCs w:val="24"/>
        </w:rPr>
        <w:t>).</w:t>
      </w:r>
      <w:r w:rsidR="00A113EC">
        <w:rPr>
          <w:rFonts w:ascii="Times New Roman" w:hAnsi="Times New Roman" w:cs="Times New Roman"/>
          <w:sz w:val="24"/>
          <w:szCs w:val="24"/>
        </w:rPr>
        <w:t xml:space="preserve"> Referrals are used because </w:t>
      </w:r>
      <w:r w:rsidR="00592A87">
        <w:rPr>
          <w:rFonts w:ascii="Times New Roman" w:hAnsi="Times New Roman" w:cs="Times New Roman"/>
          <w:sz w:val="24"/>
          <w:szCs w:val="24"/>
        </w:rPr>
        <w:t xml:space="preserve">they can reduce information asymmetry </w:t>
      </w:r>
      <w:r w:rsidR="004F6119">
        <w:rPr>
          <w:rFonts w:ascii="Times New Roman" w:hAnsi="Times New Roman" w:cs="Times New Roman"/>
          <w:sz w:val="24"/>
          <w:szCs w:val="24"/>
        </w:rPr>
        <w:t>and</w:t>
      </w:r>
      <w:r w:rsidR="00F13C59">
        <w:rPr>
          <w:rFonts w:ascii="Times New Roman" w:hAnsi="Times New Roman" w:cs="Times New Roman"/>
          <w:sz w:val="24"/>
          <w:szCs w:val="24"/>
        </w:rPr>
        <w:t xml:space="preserve"> adverse selection;</w:t>
      </w:r>
      <w:r w:rsidR="00AD1E5D">
        <w:rPr>
          <w:rFonts w:ascii="Times New Roman" w:hAnsi="Times New Roman" w:cs="Times New Roman"/>
          <w:sz w:val="24"/>
          <w:szCs w:val="24"/>
        </w:rPr>
        <w:t xml:space="preserve"> namely</w:t>
      </w:r>
      <w:r w:rsidR="00F13C59">
        <w:rPr>
          <w:rFonts w:ascii="Times New Roman" w:hAnsi="Times New Roman" w:cs="Times New Roman"/>
          <w:sz w:val="24"/>
          <w:szCs w:val="24"/>
        </w:rPr>
        <w:t>,</w:t>
      </w:r>
      <w:r w:rsidR="00AD1E5D">
        <w:rPr>
          <w:rFonts w:ascii="Times New Roman" w:hAnsi="Times New Roman" w:cs="Times New Roman"/>
          <w:sz w:val="24"/>
          <w:szCs w:val="24"/>
        </w:rPr>
        <w:t xml:space="preserve"> the VC’s</w:t>
      </w:r>
      <w:r w:rsidR="00592A87">
        <w:rPr>
          <w:rFonts w:ascii="Times New Roman" w:hAnsi="Times New Roman" w:cs="Times New Roman"/>
          <w:sz w:val="24"/>
          <w:szCs w:val="24"/>
        </w:rPr>
        <w:t xml:space="preserve"> inability</w:t>
      </w:r>
      <w:r w:rsidR="00A113EC">
        <w:rPr>
          <w:rFonts w:ascii="Times New Roman" w:hAnsi="Times New Roman" w:cs="Times New Roman"/>
          <w:sz w:val="24"/>
          <w:szCs w:val="24"/>
        </w:rPr>
        <w:t xml:space="preserve"> to predict </w:t>
      </w:r>
      <w:r w:rsidR="00235151">
        <w:rPr>
          <w:rFonts w:ascii="Times New Roman" w:hAnsi="Times New Roman" w:cs="Times New Roman"/>
          <w:sz w:val="24"/>
          <w:szCs w:val="24"/>
        </w:rPr>
        <w:t>the manager’s performance prior to</w:t>
      </w:r>
      <w:r w:rsidR="00F13C59">
        <w:rPr>
          <w:rFonts w:ascii="Times New Roman" w:hAnsi="Times New Roman" w:cs="Times New Roman"/>
          <w:sz w:val="24"/>
          <w:szCs w:val="24"/>
        </w:rPr>
        <w:t xml:space="preserve"> </w:t>
      </w:r>
      <w:r w:rsidR="00A113EC">
        <w:rPr>
          <w:rFonts w:ascii="Times New Roman" w:hAnsi="Times New Roman" w:cs="Times New Roman"/>
          <w:sz w:val="24"/>
          <w:szCs w:val="24"/>
        </w:rPr>
        <w:t>de</w:t>
      </w:r>
      <w:r w:rsidR="00235151">
        <w:rPr>
          <w:rFonts w:ascii="Times New Roman" w:hAnsi="Times New Roman" w:cs="Times New Roman"/>
          <w:sz w:val="24"/>
          <w:szCs w:val="24"/>
        </w:rPr>
        <w:t>al</w:t>
      </w:r>
      <w:r w:rsidR="00F13C59">
        <w:rPr>
          <w:rFonts w:ascii="Times New Roman" w:hAnsi="Times New Roman" w:cs="Times New Roman"/>
          <w:sz w:val="24"/>
          <w:szCs w:val="24"/>
        </w:rPr>
        <w:t xml:space="preserve"> completion</w:t>
      </w:r>
      <w:r w:rsidR="00B97DE0">
        <w:rPr>
          <w:rFonts w:ascii="Times New Roman" w:hAnsi="Times New Roman" w:cs="Times New Roman"/>
          <w:sz w:val="24"/>
          <w:szCs w:val="24"/>
        </w:rPr>
        <w:t xml:space="preserve"> (Amit, </w:t>
      </w:r>
      <w:proofErr w:type="spellStart"/>
      <w:r w:rsidR="00B97DE0">
        <w:rPr>
          <w:rFonts w:ascii="Times New Roman" w:hAnsi="Times New Roman" w:cs="Times New Roman"/>
          <w:sz w:val="24"/>
          <w:szCs w:val="24"/>
        </w:rPr>
        <w:t>Glosten</w:t>
      </w:r>
      <w:proofErr w:type="spellEnd"/>
      <w:r w:rsidR="00B97DE0">
        <w:rPr>
          <w:rFonts w:ascii="Times New Roman" w:hAnsi="Times New Roman" w:cs="Times New Roman"/>
          <w:sz w:val="24"/>
          <w:szCs w:val="24"/>
        </w:rPr>
        <w:t xml:space="preserve"> and Muller</w:t>
      </w:r>
      <w:r w:rsidR="00A113EC">
        <w:rPr>
          <w:rFonts w:ascii="Times New Roman" w:hAnsi="Times New Roman" w:cs="Times New Roman"/>
          <w:sz w:val="24"/>
          <w:szCs w:val="24"/>
        </w:rPr>
        <w:t>, 1990). T</w:t>
      </w:r>
      <w:r w:rsidR="00D714C6">
        <w:rPr>
          <w:rFonts w:ascii="Times New Roman" w:hAnsi="Times New Roman" w:cs="Times New Roman"/>
          <w:sz w:val="24"/>
          <w:szCs w:val="24"/>
        </w:rPr>
        <w:t>o evaluate deals</w:t>
      </w:r>
      <w:r w:rsidR="004F6119">
        <w:rPr>
          <w:rFonts w:ascii="Times New Roman" w:hAnsi="Times New Roman" w:cs="Times New Roman"/>
          <w:sz w:val="24"/>
          <w:szCs w:val="24"/>
        </w:rPr>
        <w:t>,</w:t>
      </w:r>
      <w:r w:rsidR="00D714C6">
        <w:rPr>
          <w:rFonts w:ascii="Times New Roman" w:hAnsi="Times New Roman" w:cs="Times New Roman"/>
          <w:sz w:val="24"/>
          <w:szCs w:val="24"/>
        </w:rPr>
        <w:t xml:space="preserve"> VCs</w:t>
      </w:r>
      <w:r w:rsidR="00763927">
        <w:rPr>
          <w:rFonts w:ascii="Times New Roman" w:hAnsi="Times New Roman" w:cs="Times New Roman"/>
          <w:sz w:val="24"/>
          <w:szCs w:val="24"/>
        </w:rPr>
        <w:t xml:space="preserve"> rely on</w:t>
      </w:r>
      <w:r w:rsidR="0092060A" w:rsidRPr="00E97772">
        <w:rPr>
          <w:rFonts w:ascii="Times New Roman" w:hAnsi="Times New Roman" w:cs="Times New Roman"/>
          <w:sz w:val="24"/>
          <w:szCs w:val="24"/>
        </w:rPr>
        <w:t xml:space="preserve"> criter</w:t>
      </w:r>
      <w:r w:rsidR="000E6302">
        <w:rPr>
          <w:rFonts w:ascii="Times New Roman" w:hAnsi="Times New Roman" w:cs="Times New Roman"/>
          <w:sz w:val="24"/>
          <w:szCs w:val="24"/>
        </w:rPr>
        <w:t>ia, such as market potential,</w:t>
      </w:r>
      <w:r w:rsidR="0092060A" w:rsidRPr="00E97772">
        <w:rPr>
          <w:rFonts w:ascii="Times New Roman" w:hAnsi="Times New Roman" w:cs="Times New Roman"/>
          <w:sz w:val="24"/>
          <w:szCs w:val="24"/>
        </w:rPr>
        <w:t xml:space="preserve"> the quality of the team</w:t>
      </w:r>
      <w:r w:rsidR="000E6302">
        <w:rPr>
          <w:rFonts w:ascii="Times New Roman" w:hAnsi="Times New Roman" w:cs="Times New Roman"/>
          <w:sz w:val="24"/>
          <w:szCs w:val="24"/>
        </w:rPr>
        <w:t>, and the probability of a successful exit</w:t>
      </w:r>
      <w:r w:rsidR="0092060A" w:rsidRPr="00E97772">
        <w:rPr>
          <w:rFonts w:ascii="Times New Roman" w:hAnsi="Times New Roman" w:cs="Times New Roman"/>
          <w:sz w:val="24"/>
          <w:szCs w:val="24"/>
        </w:rPr>
        <w:t xml:space="preserve"> (Fried </w:t>
      </w:r>
      <w:r w:rsidR="00950942">
        <w:rPr>
          <w:rFonts w:ascii="Times New Roman" w:hAnsi="Times New Roman" w:cs="Times New Roman"/>
          <w:sz w:val="24"/>
          <w:szCs w:val="24"/>
        </w:rPr>
        <w:t xml:space="preserve">and </w:t>
      </w:r>
      <w:proofErr w:type="spellStart"/>
      <w:r w:rsidR="00950942">
        <w:rPr>
          <w:rFonts w:ascii="Times New Roman" w:hAnsi="Times New Roman" w:cs="Times New Roman"/>
          <w:sz w:val="24"/>
          <w:szCs w:val="24"/>
        </w:rPr>
        <w:t>Hisrich</w:t>
      </w:r>
      <w:proofErr w:type="spellEnd"/>
      <w:r w:rsidR="00950942">
        <w:rPr>
          <w:rFonts w:ascii="Times New Roman" w:hAnsi="Times New Roman" w:cs="Times New Roman"/>
          <w:sz w:val="24"/>
          <w:szCs w:val="24"/>
        </w:rPr>
        <w:t>, 1994</w:t>
      </w:r>
      <w:r w:rsidR="00415D4C">
        <w:rPr>
          <w:rFonts w:ascii="Times New Roman" w:hAnsi="Times New Roman" w:cs="Times New Roman"/>
          <w:sz w:val="24"/>
          <w:szCs w:val="24"/>
        </w:rPr>
        <w:t>; Petty and Gruber, 2011</w:t>
      </w:r>
      <w:r w:rsidR="0092060A" w:rsidRPr="00E97772">
        <w:rPr>
          <w:rFonts w:ascii="Times New Roman" w:hAnsi="Times New Roman" w:cs="Times New Roman"/>
          <w:sz w:val="24"/>
          <w:szCs w:val="24"/>
        </w:rPr>
        <w:t xml:space="preserve">). </w:t>
      </w:r>
      <w:r w:rsidR="00716287">
        <w:rPr>
          <w:rFonts w:ascii="Times New Roman" w:hAnsi="Times New Roman" w:cs="Times New Roman"/>
          <w:sz w:val="24"/>
          <w:szCs w:val="24"/>
        </w:rPr>
        <w:t>More recently, much attention has been devoted to</w:t>
      </w:r>
      <w:r w:rsidR="000E6302">
        <w:rPr>
          <w:rFonts w:ascii="Times New Roman" w:hAnsi="Times New Roman" w:cs="Times New Roman"/>
          <w:sz w:val="24"/>
          <w:szCs w:val="24"/>
        </w:rPr>
        <w:t xml:space="preserve"> agency-theory arguments to </w:t>
      </w:r>
      <w:r w:rsidR="0092060A" w:rsidRPr="00E97772">
        <w:rPr>
          <w:rFonts w:ascii="Times New Roman" w:hAnsi="Times New Roman" w:cs="Times New Roman"/>
          <w:sz w:val="24"/>
          <w:szCs w:val="24"/>
        </w:rPr>
        <w:t>explain</w:t>
      </w:r>
      <w:r w:rsidR="00051901">
        <w:rPr>
          <w:rFonts w:ascii="Times New Roman" w:hAnsi="Times New Roman" w:cs="Times New Roman"/>
          <w:sz w:val="24"/>
          <w:szCs w:val="24"/>
        </w:rPr>
        <w:t xml:space="preserve"> </w:t>
      </w:r>
      <w:r w:rsidR="000E6302">
        <w:rPr>
          <w:rFonts w:ascii="Times New Roman" w:hAnsi="Times New Roman" w:cs="Times New Roman"/>
          <w:sz w:val="24"/>
          <w:szCs w:val="24"/>
        </w:rPr>
        <w:t>the practices of</w:t>
      </w:r>
      <w:r w:rsidR="0092060A" w:rsidRPr="00E97772">
        <w:rPr>
          <w:rFonts w:ascii="Times New Roman" w:hAnsi="Times New Roman" w:cs="Times New Roman"/>
          <w:sz w:val="24"/>
          <w:szCs w:val="24"/>
        </w:rPr>
        <w:t xml:space="preserve"> syndication</w:t>
      </w:r>
      <w:r w:rsidR="00051901">
        <w:rPr>
          <w:rFonts w:ascii="Times New Roman" w:hAnsi="Times New Roman" w:cs="Times New Roman"/>
          <w:sz w:val="24"/>
          <w:szCs w:val="24"/>
        </w:rPr>
        <w:t xml:space="preserve">, </w:t>
      </w:r>
      <w:r w:rsidR="000E6302">
        <w:rPr>
          <w:rFonts w:ascii="Times New Roman" w:hAnsi="Times New Roman" w:cs="Times New Roman"/>
          <w:sz w:val="24"/>
          <w:szCs w:val="24"/>
        </w:rPr>
        <w:t>staging, and performance-based</w:t>
      </w:r>
      <w:r w:rsidR="0092060A" w:rsidRPr="00E97772">
        <w:rPr>
          <w:rFonts w:ascii="Times New Roman" w:hAnsi="Times New Roman" w:cs="Times New Roman"/>
          <w:sz w:val="24"/>
          <w:szCs w:val="24"/>
        </w:rPr>
        <w:t xml:space="preserve"> compensation (Gompers and Lerner, 2004). </w:t>
      </w:r>
    </w:p>
    <w:p w:rsidR="00E51831" w:rsidRPr="00E51831" w:rsidRDefault="007940A4" w:rsidP="007940A4">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DD3D7A">
        <w:rPr>
          <w:rFonts w:ascii="Times New Roman" w:hAnsi="Times New Roman" w:cs="Times New Roman"/>
          <w:sz w:val="24"/>
          <w:szCs w:val="24"/>
        </w:rPr>
        <w:t>his</w:t>
      </w:r>
      <w:r w:rsidR="00051901">
        <w:rPr>
          <w:rFonts w:ascii="Times New Roman" w:hAnsi="Times New Roman" w:cs="Times New Roman"/>
          <w:sz w:val="24"/>
          <w:szCs w:val="24"/>
        </w:rPr>
        <w:t xml:space="preserve"> </w:t>
      </w:r>
      <w:r w:rsidR="0025464F">
        <w:rPr>
          <w:rFonts w:ascii="Times New Roman" w:hAnsi="Times New Roman" w:cs="Times New Roman"/>
          <w:sz w:val="24"/>
          <w:szCs w:val="24"/>
        </w:rPr>
        <w:t>literature</w:t>
      </w:r>
      <w:r w:rsidR="00C84D0E">
        <w:rPr>
          <w:rFonts w:ascii="Times New Roman" w:hAnsi="Times New Roman" w:cs="Times New Roman"/>
          <w:sz w:val="24"/>
          <w:szCs w:val="24"/>
        </w:rPr>
        <w:t xml:space="preserve">, which is </w:t>
      </w:r>
      <w:r w:rsidR="00763927">
        <w:rPr>
          <w:rFonts w:ascii="Times New Roman" w:hAnsi="Times New Roman" w:cs="Times New Roman"/>
          <w:sz w:val="24"/>
          <w:szCs w:val="24"/>
        </w:rPr>
        <w:t>biased towards</w:t>
      </w:r>
      <w:r w:rsidR="00C84D0E">
        <w:rPr>
          <w:rFonts w:ascii="Times New Roman" w:hAnsi="Times New Roman" w:cs="Times New Roman"/>
          <w:sz w:val="24"/>
          <w:szCs w:val="24"/>
        </w:rPr>
        <w:t xml:space="preserve"> independent VCs,</w:t>
      </w:r>
      <w:r>
        <w:rPr>
          <w:rFonts w:ascii="Times New Roman" w:hAnsi="Times New Roman" w:cs="Times New Roman"/>
          <w:sz w:val="24"/>
          <w:szCs w:val="24"/>
        </w:rPr>
        <w:t xml:space="preserve"> i</w:t>
      </w:r>
      <w:r w:rsidR="00CD27E3">
        <w:rPr>
          <w:rFonts w:ascii="Times New Roman" w:hAnsi="Times New Roman" w:cs="Times New Roman"/>
          <w:sz w:val="24"/>
          <w:szCs w:val="24"/>
        </w:rPr>
        <w:t>s relevant</w:t>
      </w:r>
      <w:r w:rsidR="002D3F91">
        <w:rPr>
          <w:rFonts w:ascii="Times New Roman" w:hAnsi="Times New Roman" w:cs="Times New Roman"/>
          <w:sz w:val="24"/>
          <w:szCs w:val="24"/>
        </w:rPr>
        <w:t xml:space="preserve"> </w:t>
      </w:r>
      <w:r w:rsidR="00763927">
        <w:rPr>
          <w:rFonts w:ascii="Times New Roman" w:hAnsi="Times New Roman" w:cs="Times New Roman"/>
          <w:sz w:val="24"/>
          <w:szCs w:val="24"/>
        </w:rPr>
        <w:t>but</w:t>
      </w:r>
      <w:r w:rsidR="00F13C59">
        <w:rPr>
          <w:rFonts w:ascii="Times New Roman" w:hAnsi="Times New Roman" w:cs="Times New Roman"/>
          <w:sz w:val="24"/>
          <w:szCs w:val="24"/>
        </w:rPr>
        <w:t xml:space="preserve"> </w:t>
      </w:r>
      <w:r w:rsidR="00CB7013">
        <w:rPr>
          <w:rFonts w:ascii="Times New Roman" w:hAnsi="Times New Roman" w:cs="Times New Roman"/>
          <w:sz w:val="24"/>
          <w:szCs w:val="24"/>
        </w:rPr>
        <w:t xml:space="preserve">it </w:t>
      </w:r>
      <w:r w:rsidR="00F13C59">
        <w:rPr>
          <w:rFonts w:ascii="Times New Roman" w:hAnsi="Times New Roman" w:cs="Times New Roman"/>
          <w:sz w:val="24"/>
          <w:szCs w:val="24"/>
        </w:rPr>
        <w:t>does</w:t>
      </w:r>
      <w:r w:rsidR="00DD3D7A">
        <w:rPr>
          <w:rFonts w:ascii="Times New Roman" w:hAnsi="Times New Roman" w:cs="Times New Roman"/>
          <w:sz w:val="24"/>
          <w:szCs w:val="24"/>
        </w:rPr>
        <w:t xml:space="preserve"> not fully consider</w:t>
      </w:r>
      <w:r w:rsidR="0092060A" w:rsidRPr="00E97772">
        <w:rPr>
          <w:rFonts w:ascii="Times New Roman" w:hAnsi="Times New Roman" w:cs="Times New Roman"/>
          <w:sz w:val="24"/>
          <w:szCs w:val="24"/>
        </w:rPr>
        <w:t xml:space="preserve"> and explain the investment </w:t>
      </w:r>
      <w:r w:rsidR="0092060A">
        <w:rPr>
          <w:rFonts w:ascii="Times New Roman" w:hAnsi="Times New Roman" w:cs="Times New Roman"/>
          <w:sz w:val="24"/>
          <w:szCs w:val="24"/>
        </w:rPr>
        <w:t>practices of C</w:t>
      </w:r>
      <w:r w:rsidR="00DD3D7A">
        <w:rPr>
          <w:rFonts w:ascii="Times New Roman" w:hAnsi="Times New Roman" w:cs="Times New Roman"/>
          <w:sz w:val="24"/>
          <w:szCs w:val="24"/>
        </w:rPr>
        <w:t>VCs. CVCs are a distinct class</w:t>
      </w:r>
      <w:r w:rsidR="0092060A" w:rsidRPr="00E97772">
        <w:rPr>
          <w:rFonts w:ascii="Times New Roman" w:hAnsi="Times New Roman" w:cs="Times New Roman"/>
          <w:sz w:val="24"/>
          <w:szCs w:val="24"/>
        </w:rPr>
        <w:t xml:space="preserve"> of VC</w:t>
      </w:r>
      <w:r w:rsidR="00DD3D7A">
        <w:rPr>
          <w:rFonts w:ascii="Times New Roman" w:hAnsi="Times New Roman" w:cs="Times New Roman"/>
          <w:sz w:val="24"/>
          <w:szCs w:val="24"/>
        </w:rPr>
        <w:t>s</w:t>
      </w:r>
      <w:r w:rsidR="0092060A" w:rsidRPr="00E97772">
        <w:rPr>
          <w:rFonts w:ascii="Times New Roman" w:hAnsi="Times New Roman" w:cs="Times New Roman"/>
          <w:sz w:val="24"/>
          <w:szCs w:val="24"/>
        </w:rPr>
        <w:t xml:space="preserve"> because </w:t>
      </w:r>
      <w:r w:rsidR="008318BD">
        <w:rPr>
          <w:rFonts w:ascii="Times New Roman" w:hAnsi="Times New Roman" w:cs="Times New Roman"/>
          <w:sz w:val="24"/>
          <w:szCs w:val="24"/>
        </w:rPr>
        <w:t>they typically have</w:t>
      </w:r>
      <w:r w:rsidR="005A2EA4">
        <w:rPr>
          <w:rFonts w:ascii="Times New Roman" w:hAnsi="Times New Roman" w:cs="Times New Roman"/>
          <w:sz w:val="24"/>
          <w:szCs w:val="24"/>
        </w:rPr>
        <w:t xml:space="preserve"> a</w:t>
      </w:r>
      <w:r w:rsidR="0092060A">
        <w:rPr>
          <w:rFonts w:ascii="Times New Roman" w:hAnsi="Times New Roman" w:cs="Times New Roman"/>
          <w:sz w:val="24"/>
          <w:szCs w:val="24"/>
        </w:rPr>
        <w:t xml:space="preserve"> single </w:t>
      </w:r>
      <w:r w:rsidR="00763927">
        <w:rPr>
          <w:rFonts w:ascii="Times New Roman" w:hAnsi="Times New Roman" w:cs="Times New Roman"/>
          <w:sz w:val="24"/>
          <w:szCs w:val="24"/>
        </w:rPr>
        <w:t xml:space="preserve">and </w:t>
      </w:r>
      <w:r w:rsidR="00E51C74">
        <w:rPr>
          <w:rFonts w:ascii="Times New Roman" w:hAnsi="Times New Roman" w:cs="Times New Roman"/>
          <w:sz w:val="24"/>
          <w:szCs w:val="24"/>
        </w:rPr>
        <w:t xml:space="preserve">dominant </w:t>
      </w:r>
      <w:r w:rsidR="0092060A">
        <w:rPr>
          <w:rFonts w:ascii="Times New Roman" w:hAnsi="Times New Roman" w:cs="Times New Roman"/>
          <w:sz w:val="24"/>
          <w:szCs w:val="24"/>
        </w:rPr>
        <w:t>limited partner</w:t>
      </w:r>
      <w:r w:rsidR="005A2EA4">
        <w:rPr>
          <w:rFonts w:ascii="Times New Roman" w:hAnsi="Times New Roman" w:cs="Times New Roman"/>
          <w:sz w:val="24"/>
          <w:szCs w:val="24"/>
        </w:rPr>
        <w:t xml:space="preserve"> (the corporation) who </w:t>
      </w:r>
      <w:r w:rsidR="004233C2">
        <w:rPr>
          <w:rFonts w:ascii="Times New Roman" w:hAnsi="Times New Roman" w:cs="Times New Roman"/>
          <w:sz w:val="24"/>
          <w:szCs w:val="24"/>
        </w:rPr>
        <w:t>seeks</w:t>
      </w:r>
      <w:r w:rsidR="005A2EA4">
        <w:rPr>
          <w:rFonts w:ascii="Times New Roman" w:hAnsi="Times New Roman" w:cs="Times New Roman"/>
          <w:sz w:val="24"/>
          <w:szCs w:val="24"/>
        </w:rPr>
        <w:t xml:space="preserve"> a combination of strategic and financial </w:t>
      </w:r>
      <w:r w:rsidR="008318BD">
        <w:rPr>
          <w:rFonts w:ascii="Times New Roman" w:hAnsi="Times New Roman" w:cs="Times New Roman"/>
          <w:sz w:val="24"/>
          <w:szCs w:val="24"/>
        </w:rPr>
        <w:t>benefits</w:t>
      </w:r>
      <w:r w:rsidR="0092060A">
        <w:rPr>
          <w:rFonts w:ascii="Times New Roman" w:hAnsi="Times New Roman" w:cs="Times New Roman"/>
          <w:sz w:val="24"/>
          <w:szCs w:val="24"/>
        </w:rPr>
        <w:t xml:space="preserve">. </w:t>
      </w:r>
    </w:p>
    <w:p w:rsidR="0071306D" w:rsidRPr="00BD4E33" w:rsidRDefault="005859C9" w:rsidP="00BB55AA">
      <w:pPr>
        <w:spacing w:line="480" w:lineRule="auto"/>
        <w:jc w:val="both"/>
        <w:rPr>
          <w:rFonts w:ascii="Times New Roman" w:hAnsi="Times New Roman" w:cs="Times New Roman"/>
          <w:b/>
          <w:sz w:val="24"/>
          <w:szCs w:val="24"/>
        </w:rPr>
      </w:pPr>
      <w:r>
        <w:rPr>
          <w:rFonts w:ascii="Times New Roman" w:hAnsi="Times New Roman" w:cs="Times New Roman"/>
          <w:b/>
          <w:sz w:val="24"/>
          <w:szCs w:val="24"/>
        </w:rPr>
        <w:t>T</w:t>
      </w:r>
      <w:r w:rsidR="0071306D" w:rsidRPr="00BD4E33">
        <w:rPr>
          <w:rFonts w:ascii="Times New Roman" w:hAnsi="Times New Roman" w:cs="Times New Roman"/>
          <w:b/>
          <w:sz w:val="24"/>
          <w:szCs w:val="24"/>
        </w:rPr>
        <w:t>he CVC literature</w:t>
      </w:r>
    </w:p>
    <w:p w:rsidR="006044CF" w:rsidRPr="00A0738E" w:rsidRDefault="0092060A" w:rsidP="00A0738E">
      <w:pPr>
        <w:autoSpaceDE w:val="0"/>
        <w:autoSpaceDN w:val="0"/>
        <w:adjustRightInd w:val="0"/>
        <w:spacing w:after="0" w:line="480" w:lineRule="auto"/>
        <w:jc w:val="both"/>
        <w:rPr>
          <w:rFonts w:ascii="Times New Roman" w:hAnsi="Times New Roman" w:cs="Times New Roman"/>
          <w:iCs/>
          <w:sz w:val="24"/>
          <w:szCs w:val="24"/>
        </w:rPr>
      </w:pPr>
      <w:r w:rsidRPr="00A0738E">
        <w:rPr>
          <w:rFonts w:ascii="Times New Roman" w:hAnsi="Times New Roman" w:cs="Times New Roman"/>
          <w:sz w:val="24"/>
          <w:szCs w:val="24"/>
        </w:rPr>
        <w:t>R</w:t>
      </w:r>
      <w:r w:rsidR="00DD3D7A">
        <w:rPr>
          <w:rFonts w:ascii="Times New Roman" w:hAnsi="Times New Roman" w:cs="Times New Roman"/>
          <w:sz w:val="24"/>
          <w:szCs w:val="24"/>
        </w:rPr>
        <w:t>ecently, the CVC literature explored</w:t>
      </w:r>
      <w:r w:rsidR="00A8309B">
        <w:rPr>
          <w:rFonts w:ascii="Times New Roman" w:hAnsi="Times New Roman" w:cs="Times New Roman"/>
          <w:sz w:val="24"/>
          <w:szCs w:val="24"/>
        </w:rPr>
        <w:t xml:space="preserve"> the applicability of VC practices</w:t>
      </w:r>
      <w:r w:rsidRPr="00A0738E">
        <w:rPr>
          <w:rFonts w:ascii="Times New Roman" w:hAnsi="Times New Roman" w:cs="Times New Roman"/>
          <w:sz w:val="24"/>
          <w:szCs w:val="24"/>
        </w:rPr>
        <w:t xml:space="preserve"> to CVCs (Dushnitsky and </w:t>
      </w:r>
      <w:proofErr w:type="spellStart"/>
      <w:r w:rsidRPr="00A0738E">
        <w:rPr>
          <w:rFonts w:ascii="Times New Roman" w:hAnsi="Times New Roman" w:cs="Times New Roman"/>
          <w:sz w:val="24"/>
          <w:szCs w:val="24"/>
        </w:rPr>
        <w:t>Shapira</w:t>
      </w:r>
      <w:proofErr w:type="spellEnd"/>
      <w:r w:rsidRPr="00A0738E">
        <w:rPr>
          <w:rFonts w:ascii="Times New Roman" w:hAnsi="Times New Roman" w:cs="Times New Roman"/>
          <w:sz w:val="24"/>
          <w:szCs w:val="24"/>
        </w:rPr>
        <w:t xml:space="preserve">, 2010; Hill et al., 2009; </w:t>
      </w:r>
      <w:proofErr w:type="spellStart"/>
      <w:r w:rsidRPr="00A0738E">
        <w:rPr>
          <w:rFonts w:ascii="Times New Roman" w:hAnsi="Times New Roman" w:cs="Times New Roman"/>
          <w:sz w:val="24"/>
          <w:szCs w:val="24"/>
        </w:rPr>
        <w:t>Maula</w:t>
      </w:r>
      <w:proofErr w:type="spellEnd"/>
      <w:r w:rsidRPr="00A0738E">
        <w:rPr>
          <w:rFonts w:ascii="Times New Roman" w:hAnsi="Times New Roman" w:cs="Times New Roman"/>
          <w:sz w:val="24"/>
          <w:szCs w:val="24"/>
        </w:rPr>
        <w:t xml:space="preserve">, </w:t>
      </w:r>
      <w:r w:rsidR="007372AF">
        <w:rPr>
          <w:rFonts w:ascii="Times New Roman" w:hAnsi="Times New Roman" w:cs="Times New Roman"/>
          <w:sz w:val="24"/>
          <w:szCs w:val="24"/>
        </w:rPr>
        <w:t>et al.</w:t>
      </w:r>
      <w:r w:rsidRPr="00A0738E">
        <w:rPr>
          <w:rFonts w:ascii="Times New Roman" w:hAnsi="Times New Roman" w:cs="Times New Roman"/>
          <w:sz w:val="24"/>
          <w:szCs w:val="24"/>
        </w:rPr>
        <w:t xml:space="preserve">, 2005). </w:t>
      </w:r>
      <w:r w:rsidR="007015A8">
        <w:rPr>
          <w:rFonts w:ascii="Times New Roman" w:hAnsi="Times New Roman" w:cs="Times New Roman"/>
          <w:sz w:val="24"/>
          <w:szCs w:val="24"/>
        </w:rPr>
        <w:t xml:space="preserve">Scholars examined </w:t>
      </w:r>
      <w:r w:rsidR="00A8309B">
        <w:rPr>
          <w:rFonts w:ascii="Times New Roman" w:hAnsi="Times New Roman" w:cs="Times New Roman"/>
          <w:sz w:val="24"/>
          <w:szCs w:val="24"/>
        </w:rPr>
        <w:t xml:space="preserve">broad </w:t>
      </w:r>
      <w:r w:rsidR="007F0B59">
        <w:rPr>
          <w:rFonts w:ascii="Times New Roman" w:hAnsi="Times New Roman" w:cs="Times New Roman"/>
          <w:sz w:val="24"/>
          <w:szCs w:val="24"/>
        </w:rPr>
        <w:t xml:space="preserve">structural </w:t>
      </w:r>
      <w:r w:rsidR="00A8309B">
        <w:rPr>
          <w:rFonts w:ascii="Times New Roman" w:hAnsi="Times New Roman" w:cs="Times New Roman"/>
          <w:sz w:val="24"/>
          <w:szCs w:val="24"/>
        </w:rPr>
        <w:lastRenderedPageBreak/>
        <w:t>elements of the VC model such as</w:t>
      </w:r>
      <w:r w:rsidR="0096140D" w:rsidRPr="00A0738E">
        <w:rPr>
          <w:rFonts w:ascii="Times New Roman" w:hAnsi="Times New Roman" w:cs="Times New Roman"/>
          <w:sz w:val="24"/>
          <w:szCs w:val="24"/>
        </w:rPr>
        <w:t xml:space="preserve"> autonomy, compensation, </w:t>
      </w:r>
      <w:r w:rsidR="00A8309B">
        <w:rPr>
          <w:rFonts w:ascii="Times New Roman" w:hAnsi="Times New Roman" w:cs="Times New Roman"/>
          <w:sz w:val="24"/>
          <w:szCs w:val="24"/>
        </w:rPr>
        <w:t>syndication</w:t>
      </w:r>
      <w:r w:rsidR="0096140D" w:rsidRPr="00A0738E">
        <w:rPr>
          <w:rFonts w:ascii="Times New Roman" w:hAnsi="Times New Roman" w:cs="Times New Roman"/>
          <w:sz w:val="24"/>
          <w:szCs w:val="24"/>
        </w:rPr>
        <w:t xml:space="preserve"> and staging</w:t>
      </w:r>
      <w:r w:rsidR="007015A8">
        <w:rPr>
          <w:rFonts w:ascii="Times New Roman" w:hAnsi="Times New Roman" w:cs="Times New Roman"/>
          <w:sz w:val="24"/>
          <w:szCs w:val="24"/>
        </w:rPr>
        <w:t xml:space="preserve"> for possible relevancy</w:t>
      </w:r>
      <w:r w:rsidR="0096140D" w:rsidRPr="00A0738E">
        <w:rPr>
          <w:rFonts w:ascii="Times New Roman" w:hAnsi="Times New Roman" w:cs="Times New Roman"/>
          <w:sz w:val="24"/>
          <w:szCs w:val="24"/>
        </w:rPr>
        <w:t xml:space="preserve">. </w:t>
      </w:r>
      <w:r w:rsidR="00910CE8" w:rsidRPr="00A0738E">
        <w:rPr>
          <w:rFonts w:ascii="Times New Roman" w:hAnsi="Times New Roman" w:cs="Times New Roman"/>
          <w:sz w:val="24"/>
          <w:szCs w:val="24"/>
        </w:rPr>
        <w:t xml:space="preserve">For example, </w:t>
      </w:r>
      <w:r w:rsidR="00A0738E">
        <w:rPr>
          <w:rFonts w:ascii="Times New Roman" w:hAnsi="Times New Roman" w:cs="Times New Roman"/>
          <w:iCs/>
          <w:sz w:val="24"/>
          <w:szCs w:val="24"/>
        </w:rPr>
        <w:t>performance-based compensation</w:t>
      </w:r>
      <w:r w:rsidR="00A8309B">
        <w:rPr>
          <w:rFonts w:ascii="Times New Roman" w:hAnsi="Times New Roman" w:cs="Times New Roman"/>
          <w:iCs/>
          <w:sz w:val="24"/>
          <w:szCs w:val="24"/>
        </w:rPr>
        <w:t xml:space="preserve">, autonomy, </w:t>
      </w:r>
      <w:r w:rsidR="00A0738E" w:rsidRPr="00A0738E">
        <w:rPr>
          <w:rFonts w:ascii="Times New Roman" w:hAnsi="Times New Roman" w:cs="Times New Roman"/>
          <w:iCs/>
          <w:sz w:val="24"/>
          <w:szCs w:val="24"/>
        </w:rPr>
        <w:t>syndication,</w:t>
      </w:r>
      <w:r w:rsidR="00A8309B">
        <w:rPr>
          <w:rFonts w:ascii="Times New Roman" w:hAnsi="Times New Roman" w:cs="Times New Roman"/>
          <w:iCs/>
          <w:sz w:val="24"/>
          <w:szCs w:val="24"/>
        </w:rPr>
        <w:t xml:space="preserve"> </w:t>
      </w:r>
      <w:r w:rsidR="00CB7013">
        <w:rPr>
          <w:rFonts w:ascii="Times New Roman" w:hAnsi="Times New Roman" w:cs="Times New Roman"/>
          <w:iCs/>
          <w:sz w:val="24"/>
          <w:szCs w:val="24"/>
        </w:rPr>
        <w:t>staging</w:t>
      </w:r>
      <w:r w:rsidR="00A0738E" w:rsidRPr="00A0738E">
        <w:rPr>
          <w:rFonts w:ascii="Times New Roman" w:hAnsi="Times New Roman" w:cs="Times New Roman"/>
          <w:iCs/>
          <w:sz w:val="24"/>
          <w:szCs w:val="24"/>
        </w:rPr>
        <w:t xml:space="preserve"> and specialization were each associated with CV</w:t>
      </w:r>
      <w:r w:rsidR="00A0738E">
        <w:rPr>
          <w:rFonts w:ascii="Times New Roman" w:hAnsi="Times New Roman" w:cs="Times New Roman"/>
          <w:iCs/>
          <w:sz w:val="24"/>
          <w:szCs w:val="24"/>
        </w:rPr>
        <w:t xml:space="preserve">C </w:t>
      </w:r>
      <w:r w:rsidR="00A0738E" w:rsidRPr="00A0738E">
        <w:rPr>
          <w:rFonts w:ascii="Times New Roman" w:hAnsi="Times New Roman" w:cs="Times New Roman"/>
          <w:iCs/>
          <w:sz w:val="24"/>
          <w:szCs w:val="24"/>
        </w:rPr>
        <w:t>performance</w:t>
      </w:r>
      <w:r w:rsidR="00A0738E">
        <w:rPr>
          <w:rFonts w:ascii="Times New Roman" w:hAnsi="Times New Roman" w:cs="Times New Roman"/>
          <w:iCs/>
          <w:sz w:val="24"/>
          <w:szCs w:val="24"/>
        </w:rPr>
        <w:t xml:space="preserve"> (Hill et al</w:t>
      </w:r>
      <w:r w:rsidR="00A0738E" w:rsidRPr="00A0738E">
        <w:rPr>
          <w:rFonts w:ascii="Times New Roman" w:hAnsi="Times New Roman" w:cs="Times New Roman"/>
          <w:iCs/>
          <w:sz w:val="24"/>
          <w:szCs w:val="24"/>
        </w:rPr>
        <w:t>.</w:t>
      </w:r>
      <w:r w:rsidR="00A0738E">
        <w:rPr>
          <w:rFonts w:ascii="Times New Roman" w:hAnsi="Times New Roman" w:cs="Times New Roman"/>
          <w:iCs/>
          <w:sz w:val="24"/>
          <w:szCs w:val="24"/>
        </w:rPr>
        <w:t xml:space="preserve">, 2009). </w:t>
      </w:r>
      <w:r w:rsidR="00A0738E">
        <w:rPr>
          <w:rFonts w:ascii="Times New Roman" w:hAnsi="Times New Roman" w:cs="Times New Roman"/>
          <w:sz w:val="24"/>
          <w:szCs w:val="24"/>
        </w:rPr>
        <w:t>P</w:t>
      </w:r>
      <w:r w:rsidR="00910CE8" w:rsidRPr="00A0738E">
        <w:rPr>
          <w:rFonts w:ascii="Times New Roman" w:hAnsi="Times New Roman" w:cs="Times New Roman"/>
          <w:sz w:val="24"/>
          <w:szCs w:val="24"/>
        </w:rPr>
        <w:t>erformance-based</w:t>
      </w:r>
      <w:r w:rsidR="00BA4A13" w:rsidRPr="00A0738E">
        <w:rPr>
          <w:rFonts w:ascii="Times New Roman" w:hAnsi="Times New Roman" w:cs="Times New Roman"/>
          <w:sz w:val="24"/>
          <w:szCs w:val="24"/>
        </w:rPr>
        <w:t xml:space="preserve"> compensa</w:t>
      </w:r>
      <w:r w:rsidR="00A0738E">
        <w:rPr>
          <w:rFonts w:ascii="Times New Roman" w:hAnsi="Times New Roman" w:cs="Times New Roman"/>
          <w:sz w:val="24"/>
          <w:szCs w:val="24"/>
        </w:rPr>
        <w:t xml:space="preserve">tion was also </w:t>
      </w:r>
      <w:r w:rsidR="00BA4A13" w:rsidRPr="00A0738E">
        <w:rPr>
          <w:rFonts w:ascii="Times New Roman" w:hAnsi="Times New Roman" w:cs="Times New Roman"/>
          <w:sz w:val="24"/>
          <w:szCs w:val="24"/>
        </w:rPr>
        <w:t xml:space="preserve">linked with </w:t>
      </w:r>
      <w:r w:rsidR="00910CE8" w:rsidRPr="00A0738E">
        <w:rPr>
          <w:rFonts w:ascii="Times New Roman" w:hAnsi="Times New Roman" w:cs="Times New Roman"/>
          <w:sz w:val="24"/>
          <w:szCs w:val="24"/>
        </w:rPr>
        <w:t>smaller syndi</w:t>
      </w:r>
      <w:r w:rsidR="00BA4A13" w:rsidRPr="00A0738E">
        <w:rPr>
          <w:rFonts w:ascii="Times New Roman" w:hAnsi="Times New Roman" w:cs="Times New Roman"/>
          <w:sz w:val="24"/>
          <w:szCs w:val="24"/>
        </w:rPr>
        <w:t>cates, investment in earlier-</w:t>
      </w:r>
      <w:r w:rsidR="007F0B59">
        <w:rPr>
          <w:rFonts w:ascii="Times New Roman" w:hAnsi="Times New Roman" w:cs="Times New Roman"/>
          <w:sz w:val="24"/>
          <w:szCs w:val="24"/>
        </w:rPr>
        <w:t>stage ventures, and more</w:t>
      </w:r>
      <w:r w:rsidR="00651915">
        <w:rPr>
          <w:rFonts w:ascii="Times New Roman" w:hAnsi="Times New Roman" w:cs="Times New Roman"/>
          <w:sz w:val="24"/>
          <w:szCs w:val="24"/>
        </w:rPr>
        <w:t xml:space="preserve"> successful exits</w:t>
      </w:r>
      <w:r w:rsidR="00740322" w:rsidRPr="00A0738E">
        <w:rPr>
          <w:rFonts w:ascii="Times New Roman" w:hAnsi="Times New Roman" w:cs="Times New Roman"/>
          <w:sz w:val="24"/>
          <w:szCs w:val="24"/>
        </w:rPr>
        <w:t xml:space="preserve"> (Dushnitsky and </w:t>
      </w:r>
      <w:proofErr w:type="spellStart"/>
      <w:r w:rsidR="00740322" w:rsidRPr="00A0738E">
        <w:rPr>
          <w:rFonts w:ascii="Times New Roman" w:hAnsi="Times New Roman" w:cs="Times New Roman"/>
          <w:sz w:val="24"/>
          <w:szCs w:val="24"/>
        </w:rPr>
        <w:t>Shapira</w:t>
      </w:r>
      <w:proofErr w:type="spellEnd"/>
      <w:r w:rsidR="00740322" w:rsidRPr="00A0738E">
        <w:rPr>
          <w:rFonts w:ascii="Times New Roman" w:hAnsi="Times New Roman" w:cs="Times New Roman"/>
          <w:sz w:val="24"/>
          <w:szCs w:val="24"/>
        </w:rPr>
        <w:t>, 2010)</w:t>
      </w:r>
      <w:r w:rsidR="00910CE8" w:rsidRPr="00A0738E">
        <w:rPr>
          <w:rFonts w:ascii="Times New Roman" w:hAnsi="Times New Roman" w:cs="Times New Roman"/>
          <w:sz w:val="24"/>
          <w:szCs w:val="24"/>
        </w:rPr>
        <w:t xml:space="preserve">. </w:t>
      </w:r>
    </w:p>
    <w:p w:rsidR="00F1013F" w:rsidRDefault="00B81BB0" w:rsidP="00BB55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w:t>
      </w:r>
      <w:r w:rsidR="0092060A" w:rsidRPr="00E97772">
        <w:rPr>
          <w:rFonts w:ascii="Times New Roman" w:hAnsi="Times New Roman" w:cs="Times New Roman"/>
          <w:sz w:val="24"/>
          <w:szCs w:val="24"/>
        </w:rPr>
        <w:t>we stil</w:t>
      </w:r>
      <w:r w:rsidR="0092060A">
        <w:rPr>
          <w:rFonts w:ascii="Times New Roman" w:hAnsi="Times New Roman" w:cs="Times New Roman"/>
          <w:sz w:val="24"/>
          <w:szCs w:val="24"/>
        </w:rPr>
        <w:t xml:space="preserve">l do not know if there are </w:t>
      </w:r>
      <w:r w:rsidR="0092060A" w:rsidRPr="00E97772">
        <w:rPr>
          <w:rFonts w:ascii="Times New Roman" w:hAnsi="Times New Roman" w:cs="Times New Roman"/>
          <w:sz w:val="24"/>
          <w:szCs w:val="24"/>
        </w:rPr>
        <w:t>fine-grained differences between CVCs and VCs in the way they gene</w:t>
      </w:r>
      <w:r w:rsidR="0092060A">
        <w:rPr>
          <w:rFonts w:ascii="Times New Roman" w:hAnsi="Times New Roman" w:cs="Times New Roman"/>
          <w:sz w:val="24"/>
          <w:szCs w:val="24"/>
        </w:rPr>
        <w:t>rate, screen, evaluate, approve</w:t>
      </w:r>
      <w:r w:rsidR="004D38D2">
        <w:rPr>
          <w:rFonts w:ascii="Times New Roman" w:hAnsi="Times New Roman" w:cs="Times New Roman"/>
          <w:sz w:val="24"/>
          <w:szCs w:val="24"/>
        </w:rPr>
        <w:t>,</w:t>
      </w:r>
      <w:r w:rsidR="0092060A">
        <w:rPr>
          <w:rFonts w:ascii="Times New Roman" w:hAnsi="Times New Roman" w:cs="Times New Roman"/>
          <w:sz w:val="24"/>
          <w:szCs w:val="24"/>
        </w:rPr>
        <w:t xml:space="preserve"> and monitor </w:t>
      </w:r>
      <w:r w:rsidR="0092060A" w:rsidRPr="00E97772">
        <w:rPr>
          <w:rFonts w:ascii="Times New Roman" w:hAnsi="Times New Roman" w:cs="Times New Roman"/>
          <w:sz w:val="24"/>
          <w:szCs w:val="24"/>
        </w:rPr>
        <w:t xml:space="preserve">deals. Hill et al. (2009) acknowledged that their study focused </w:t>
      </w:r>
      <w:r w:rsidR="007015A8">
        <w:rPr>
          <w:rFonts w:ascii="Times New Roman" w:hAnsi="Times New Roman" w:cs="Times New Roman"/>
          <w:sz w:val="24"/>
          <w:szCs w:val="24"/>
        </w:rPr>
        <w:t xml:space="preserve">solely </w:t>
      </w:r>
      <w:r w:rsidR="0092060A" w:rsidRPr="00E97772">
        <w:rPr>
          <w:rFonts w:ascii="Times New Roman" w:hAnsi="Times New Roman" w:cs="Times New Roman"/>
          <w:sz w:val="24"/>
          <w:szCs w:val="24"/>
        </w:rPr>
        <w:t>on the applicability of tangible and quantifiable aspects of the VC model to CVCs. Beca</w:t>
      </w:r>
      <w:r w:rsidR="007015A8">
        <w:rPr>
          <w:rFonts w:ascii="Times New Roman" w:hAnsi="Times New Roman" w:cs="Times New Roman"/>
          <w:sz w:val="24"/>
          <w:szCs w:val="24"/>
        </w:rPr>
        <w:t>use of their large sample</w:t>
      </w:r>
      <w:r w:rsidR="0092060A" w:rsidRPr="00E97772">
        <w:rPr>
          <w:rFonts w:ascii="Times New Roman" w:hAnsi="Times New Roman" w:cs="Times New Roman"/>
          <w:sz w:val="24"/>
          <w:szCs w:val="24"/>
        </w:rPr>
        <w:t xml:space="preserve"> they did not “attempt to address the more intangible </w:t>
      </w:r>
      <w:proofErr w:type="spellStart"/>
      <w:r w:rsidR="0092060A" w:rsidRPr="00E97772">
        <w:rPr>
          <w:rFonts w:ascii="Times New Roman" w:hAnsi="Times New Roman" w:cs="Times New Roman"/>
          <w:sz w:val="24"/>
          <w:szCs w:val="24"/>
        </w:rPr>
        <w:t>behavioral</w:t>
      </w:r>
      <w:proofErr w:type="spellEnd"/>
      <w:r w:rsidR="0092060A" w:rsidRPr="00E97772">
        <w:rPr>
          <w:rFonts w:ascii="Times New Roman" w:hAnsi="Times New Roman" w:cs="Times New Roman"/>
          <w:sz w:val="24"/>
          <w:szCs w:val="24"/>
        </w:rPr>
        <w:t xml:space="preserve"> norms and values of VC organization and activity” (p. 23).</w:t>
      </w:r>
      <w:r w:rsidR="00F46A73">
        <w:rPr>
          <w:rFonts w:ascii="Times New Roman" w:hAnsi="Times New Roman" w:cs="Times New Roman"/>
          <w:sz w:val="24"/>
          <w:szCs w:val="24"/>
        </w:rPr>
        <w:t xml:space="preserve"> </w:t>
      </w:r>
      <w:r w:rsidR="00F1013F">
        <w:rPr>
          <w:rFonts w:ascii="Times New Roman" w:hAnsi="Times New Roman" w:cs="Times New Roman"/>
          <w:sz w:val="24"/>
          <w:szCs w:val="24"/>
        </w:rPr>
        <w:t>Our study attempts to address this gap.</w:t>
      </w:r>
    </w:p>
    <w:p w:rsidR="00AD0B56" w:rsidRDefault="00F1013F" w:rsidP="00BB55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CVC literature </w:t>
      </w:r>
      <w:r w:rsidR="007015A8">
        <w:rPr>
          <w:rFonts w:ascii="Times New Roman" w:hAnsi="Times New Roman" w:cs="Times New Roman"/>
          <w:sz w:val="24"/>
          <w:szCs w:val="24"/>
        </w:rPr>
        <w:t>concedes</w:t>
      </w:r>
      <w:r>
        <w:rPr>
          <w:rFonts w:ascii="Times New Roman" w:hAnsi="Times New Roman" w:cs="Times New Roman"/>
          <w:sz w:val="24"/>
          <w:szCs w:val="24"/>
        </w:rPr>
        <w:t xml:space="preserve"> that corporate investors are</w:t>
      </w:r>
      <w:r w:rsidR="0081289E">
        <w:rPr>
          <w:rFonts w:ascii="Times New Roman" w:hAnsi="Times New Roman" w:cs="Times New Roman"/>
          <w:sz w:val="24"/>
          <w:szCs w:val="24"/>
        </w:rPr>
        <w:t xml:space="preserve"> </w:t>
      </w:r>
      <w:r w:rsidR="00BF7166">
        <w:rPr>
          <w:rFonts w:ascii="Times New Roman" w:hAnsi="Times New Roman" w:cs="Times New Roman"/>
          <w:sz w:val="24"/>
          <w:szCs w:val="24"/>
        </w:rPr>
        <w:t xml:space="preserve">heterogeneous. </w:t>
      </w:r>
      <w:r w:rsidR="0098471B">
        <w:rPr>
          <w:rFonts w:ascii="Times New Roman" w:hAnsi="Times New Roman" w:cs="Times New Roman"/>
          <w:sz w:val="24"/>
          <w:szCs w:val="24"/>
        </w:rPr>
        <w:t>Scholars advanced various CVC typologies based on i</w:t>
      </w:r>
      <w:r w:rsidR="00D9215F">
        <w:rPr>
          <w:rFonts w:ascii="Times New Roman" w:hAnsi="Times New Roman" w:cs="Times New Roman"/>
          <w:sz w:val="24"/>
          <w:szCs w:val="24"/>
        </w:rPr>
        <w:t>nvestors’ objectives (strategic/</w:t>
      </w:r>
      <w:r w:rsidR="0098471B">
        <w:rPr>
          <w:rFonts w:ascii="Times New Roman" w:hAnsi="Times New Roman" w:cs="Times New Roman"/>
          <w:sz w:val="24"/>
          <w:szCs w:val="24"/>
        </w:rPr>
        <w:t xml:space="preserve">financial), set-up structure (internal/subsidiary) </w:t>
      </w:r>
      <w:r w:rsidR="00FD1831">
        <w:rPr>
          <w:rFonts w:ascii="Times New Roman" w:hAnsi="Times New Roman" w:cs="Times New Roman"/>
          <w:sz w:val="24"/>
          <w:szCs w:val="24"/>
        </w:rPr>
        <w:t>(Dushnitsky, 20</w:t>
      </w:r>
      <w:r w:rsidR="0046645D">
        <w:rPr>
          <w:rFonts w:ascii="Times New Roman" w:hAnsi="Times New Roman" w:cs="Times New Roman"/>
          <w:sz w:val="24"/>
          <w:szCs w:val="24"/>
        </w:rPr>
        <w:t>12</w:t>
      </w:r>
      <w:r w:rsidR="00FD1831">
        <w:rPr>
          <w:rFonts w:ascii="Times New Roman" w:hAnsi="Times New Roman" w:cs="Times New Roman"/>
          <w:sz w:val="24"/>
          <w:szCs w:val="24"/>
        </w:rPr>
        <w:t>)</w:t>
      </w:r>
      <w:r w:rsidR="00644C8D">
        <w:rPr>
          <w:rFonts w:ascii="Times New Roman" w:hAnsi="Times New Roman" w:cs="Times New Roman"/>
          <w:sz w:val="24"/>
          <w:szCs w:val="24"/>
        </w:rPr>
        <w:t>,</w:t>
      </w:r>
      <w:r w:rsidR="00FD1831">
        <w:rPr>
          <w:rFonts w:ascii="Times New Roman" w:hAnsi="Times New Roman" w:cs="Times New Roman"/>
          <w:sz w:val="24"/>
          <w:szCs w:val="24"/>
        </w:rPr>
        <w:t xml:space="preserve"> </w:t>
      </w:r>
      <w:r w:rsidR="0098471B">
        <w:rPr>
          <w:rFonts w:ascii="Times New Roman" w:hAnsi="Times New Roman" w:cs="Times New Roman"/>
          <w:sz w:val="24"/>
          <w:szCs w:val="24"/>
        </w:rPr>
        <w:t>and lo</w:t>
      </w:r>
      <w:r w:rsidR="004D38D2">
        <w:rPr>
          <w:rFonts w:ascii="Times New Roman" w:hAnsi="Times New Roman" w:cs="Times New Roman"/>
          <w:sz w:val="24"/>
          <w:szCs w:val="24"/>
        </w:rPr>
        <w:t>cus of investment (exploration/</w:t>
      </w:r>
      <w:r w:rsidR="0098471B">
        <w:rPr>
          <w:rFonts w:ascii="Times New Roman" w:hAnsi="Times New Roman" w:cs="Times New Roman"/>
          <w:sz w:val="24"/>
          <w:szCs w:val="24"/>
        </w:rPr>
        <w:t>exploitation)</w:t>
      </w:r>
      <w:r w:rsidR="008803F6">
        <w:rPr>
          <w:rFonts w:ascii="Times New Roman" w:hAnsi="Times New Roman" w:cs="Times New Roman"/>
          <w:sz w:val="24"/>
          <w:szCs w:val="24"/>
        </w:rPr>
        <w:t xml:space="preserve"> (Hill and </w:t>
      </w:r>
      <w:proofErr w:type="spellStart"/>
      <w:r w:rsidR="008803F6">
        <w:rPr>
          <w:rFonts w:ascii="Times New Roman" w:hAnsi="Times New Roman" w:cs="Times New Roman"/>
          <w:sz w:val="24"/>
          <w:szCs w:val="24"/>
        </w:rPr>
        <w:t>Birkinshaw</w:t>
      </w:r>
      <w:proofErr w:type="spellEnd"/>
      <w:r w:rsidR="008803F6">
        <w:rPr>
          <w:rFonts w:ascii="Times New Roman" w:hAnsi="Times New Roman" w:cs="Times New Roman"/>
          <w:sz w:val="24"/>
          <w:szCs w:val="24"/>
        </w:rPr>
        <w:t>, 2008</w:t>
      </w:r>
      <w:r w:rsidR="00FD1831">
        <w:rPr>
          <w:rFonts w:ascii="Times New Roman" w:hAnsi="Times New Roman" w:cs="Times New Roman"/>
          <w:sz w:val="24"/>
          <w:szCs w:val="24"/>
        </w:rPr>
        <w:t>)</w:t>
      </w:r>
      <w:r w:rsidR="0098471B">
        <w:rPr>
          <w:rFonts w:ascii="Times New Roman" w:hAnsi="Times New Roman" w:cs="Times New Roman"/>
          <w:sz w:val="24"/>
          <w:szCs w:val="24"/>
        </w:rPr>
        <w:t>.</w:t>
      </w:r>
      <w:r w:rsidR="00BF7166">
        <w:rPr>
          <w:rFonts w:ascii="Times New Roman" w:hAnsi="Times New Roman" w:cs="Times New Roman"/>
          <w:sz w:val="24"/>
          <w:szCs w:val="24"/>
        </w:rPr>
        <w:t xml:space="preserve"> </w:t>
      </w:r>
      <w:r w:rsidR="00474B33">
        <w:rPr>
          <w:rFonts w:ascii="Times New Roman" w:hAnsi="Times New Roman" w:cs="Times New Roman"/>
          <w:sz w:val="24"/>
          <w:szCs w:val="24"/>
        </w:rPr>
        <w:t xml:space="preserve">Again, while the current typologies are </w:t>
      </w:r>
      <w:r w:rsidR="00D9215F">
        <w:rPr>
          <w:rFonts w:ascii="Times New Roman" w:hAnsi="Times New Roman" w:cs="Times New Roman"/>
          <w:sz w:val="24"/>
          <w:szCs w:val="24"/>
        </w:rPr>
        <w:t xml:space="preserve">valuable, they </w:t>
      </w:r>
      <w:r w:rsidR="003F07FF">
        <w:rPr>
          <w:rFonts w:ascii="Times New Roman" w:hAnsi="Times New Roman" w:cs="Times New Roman"/>
          <w:sz w:val="24"/>
          <w:szCs w:val="24"/>
        </w:rPr>
        <w:t>fail to address the implications of such o</w:t>
      </w:r>
      <w:r w:rsidR="00F44637">
        <w:rPr>
          <w:rFonts w:ascii="Times New Roman" w:hAnsi="Times New Roman" w:cs="Times New Roman"/>
          <w:sz w:val="24"/>
          <w:szCs w:val="24"/>
        </w:rPr>
        <w:t>bservable</w:t>
      </w:r>
      <w:r w:rsidR="00474B33">
        <w:rPr>
          <w:rFonts w:ascii="Times New Roman" w:hAnsi="Times New Roman" w:cs="Times New Roman"/>
          <w:sz w:val="24"/>
          <w:szCs w:val="24"/>
        </w:rPr>
        <w:t xml:space="preserve"> differences </w:t>
      </w:r>
      <w:r w:rsidR="008F747B">
        <w:rPr>
          <w:rFonts w:ascii="Times New Roman" w:hAnsi="Times New Roman" w:cs="Times New Roman"/>
          <w:sz w:val="24"/>
          <w:szCs w:val="24"/>
        </w:rPr>
        <w:t>(e.g.</w:t>
      </w:r>
      <w:r w:rsidR="004D38D2">
        <w:rPr>
          <w:rFonts w:ascii="Times New Roman" w:hAnsi="Times New Roman" w:cs="Times New Roman"/>
          <w:sz w:val="24"/>
          <w:szCs w:val="24"/>
        </w:rPr>
        <w:t>,</w:t>
      </w:r>
      <w:r w:rsidR="008F747B">
        <w:rPr>
          <w:rFonts w:ascii="Times New Roman" w:hAnsi="Times New Roman" w:cs="Times New Roman"/>
          <w:sz w:val="24"/>
          <w:szCs w:val="24"/>
        </w:rPr>
        <w:t xml:space="preserve"> in </w:t>
      </w:r>
      <w:r w:rsidR="003F07FF">
        <w:rPr>
          <w:rFonts w:ascii="Times New Roman" w:hAnsi="Times New Roman" w:cs="Times New Roman"/>
          <w:sz w:val="24"/>
          <w:szCs w:val="24"/>
        </w:rPr>
        <w:t xml:space="preserve">objectives or set-up structure) </w:t>
      </w:r>
      <w:r w:rsidR="00474B33">
        <w:rPr>
          <w:rFonts w:ascii="Times New Roman" w:hAnsi="Times New Roman" w:cs="Times New Roman"/>
          <w:sz w:val="24"/>
          <w:szCs w:val="24"/>
        </w:rPr>
        <w:t xml:space="preserve">in </w:t>
      </w:r>
      <w:r w:rsidR="008F747B">
        <w:rPr>
          <w:rFonts w:ascii="Times New Roman" w:hAnsi="Times New Roman" w:cs="Times New Roman"/>
          <w:sz w:val="24"/>
          <w:szCs w:val="24"/>
        </w:rPr>
        <w:t xml:space="preserve">terms of </w:t>
      </w:r>
      <w:r w:rsidR="00474B33">
        <w:rPr>
          <w:rFonts w:ascii="Times New Roman" w:hAnsi="Times New Roman" w:cs="Times New Roman"/>
          <w:sz w:val="24"/>
          <w:szCs w:val="24"/>
        </w:rPr>
        <w:t xml:space="preserve">actual investment practices. </w:t>
      </w:r>
      <w:r w:rsidR="00B81BB0">
        <w:rPr>
          <w:rFonts w:ascii="Times New Roman" w:hAnsi="Times New Roman" w:cs="Times New Roman"/>
          <w:sz w:val="24"/>
          <w:szCs w:val="24"/>
        </w:rPr>
        <w:t>In general, t</w:t>
      </w:r>
      <w:r w:rsidR="00F36A03" w:rsidRPr="00E97772">
        <w:rPr>
          <w:rFonts w:ascii="Times New Roman" w:hAnsi="Times New Roman" w:cs="Times New Roman"/>
          <w:sz w:val="24"/>
          <w:szCs w:val="24"/>
        </w:rPr>
        <w:t xml:space="preserve">he fast-growing CVC literature </w:t>
      </w:r>
      <w:r w:rsidR="001D3D95">
        <w:rPr>
          <w:rFonts w:ascii="Times New Roman" w:hAnsi="Times New Roman" w:cs="Times New Roman"/>
          <w:sz w:val="24"/>
          <w:szCs w:val="24"/>
        </w:rPr>
        <w:t xml:space="preserve">is primarily based on </w:t>
      </w:r>
      <w:r w:rsidR="00B81BB0">
        <w:rPr>
          <w:rFonts w:ascii="Times New Roman" w:hAnsi="Times New Roman" w:cs="Times New Roman"/>
          <w:sz w:val="24"/>
          <w:szCs w:val="24"/>
        </w:rPr>
        <w:t>archival</w:t>
      </w:r>
      <w:r w:rsidR="0099083D">
        <w:rPr>
          <w:rFonts w:ascii="Times New Roman" w:hAnsi="Times New Roman" w:cs="Times New Roman"/>
          <w:sz w:val="24"/>
          <w:szCs w:val="24"/>
        </w:rPr>
        <w:t xml:space="preserve"> data</w:t>
      </w:r>
      <w:r w:rsidR="00B81BB0">
        <w:rPr>
          <w:rFonts w:ascii="Times New Roman" w:hAnsi="Times New Roman" w:cs="Times New Roman"/>
          <w:sz w:val="24"/>
          <w:szCs w:val="24"/>
        </w:rPr>
        <w:t xml:space="preserve">. </w:t>
      </w:r>
      <w:r w:rsidR="001D3D95">
        <w:rPr>
          <w:rFonts w:ascii="Times New Roman" w:hAnsi="Times New Roman" w:cs="Times New Roman"/>
          <w:sz w:val="24"/>
          <w:szCs w:val="24"/>
        </w:rPr>
        <w:t>To counterbalance this trend, s</w:t>
      </w:r>
      <w:r w:rsidR="00B81BB0">
        <w:rPr>
          <w:rFonts w:ascii="Times New Roman" w:hAnsi="Times New Roman" w:cs="Times New Roman"/>
          <w:sz w:val="24"/>
          <w:szCs w:val="24"/>
        </w:rPr>
        <w:t xml:space="preserve">cholars have </w:t>
      </w:r>
      <w:r w:rsidR="00F36A03" w:rsidRPr="00E97772">
        <w:rPr>
          <w:rFonts w:ascii="Times New Roman" w:hAnsi="Times New Roman" w:cs="Times New Roman"/>
          <w:sz w:val="24"/>
          <w:szCs w:val="24"/>
        </w:rPr>
        <w:t>called for</w:t>
      </w:r>
      <w:r w:rsidR="001D3D95">
        <w:rPr>
          <w:rFonts w:ascii="Times New Roman" w:hAnsi="Times New Roman" w:cs="Times New Roman"/>
          <w:sz w:val="24"/>
          <w:szCs w:val="24"/>
        </w:rPr>
        <w:t xml:space="preserve"> more</w:t>
      </w:r>
      <w:r w:rsidR="00F36A03" w:rsidRPr="00E97772">
        <w:rPr>
          <w:rFonts w:ascii="Times New Roman" w:hAnsi="Times New Roman" w:cs="Times New Roman"/>
          <w:sz w:val="24"/>
          <w:szCs w:val="24"/>
        </w:rPr>
        <w:t xml:space="preserve"> </w:t>
      </w:r>
      <w:r w:rsidR="001D3D95">
        <w:rPr>
          <w:rFonts w:ascii="Times New Roman" w:hAnsi="Times New Roman" w:cs="Times New Roman"/>
          <w:sz w:val="24"/>
          <w:szCs w:val="24"/>
        </w:rPr>
        <w:t xml:space="preserve">detailed </w:t>
      </w:r>
      <w:r w:rsidR="00F36A03" w:rsidRPr="00E97772">
        <w:rPr>
          <w:rFonts w:ascii="Times New Roman" w:hAnsi="Times New Roman" w:cs="Times New Roman"/>
          <w:sz w:val="24"/>
          <w:szCs w:val="24"/>
        </w:rPr>
        <w:t>case-studies that would shed light on</w:t>
      </w:r>
      <w:r w:rsidR="0081289E">
        <w:rPr>
          <w:rFonts w:ascii="Times New Roman" w:hAnsi="Times New Roman" w:cs="Times New Roman"/>
          <w:sz w:val="24"/>
          <w:szCs w:val="24"/>
        </w:rPr>
        <w:t xml:space="preserve"> the specific steps CVC investor</w:t>
      </w:r>
      <w:r w:rsidR="00F36A03" w:rsidRPr="00E97772">
        <w:rPr>
          <w:rFonts w:ascii="Times New Roman" w:hAnsi="Times New Roman" w:cs="Times New Roman"/>
          <w:sz w:val="24"/>
          <w:szCs w:val="24"/>
        </w:rPr>
        <w:t>s ta</w:t>
      </w:r>
      <w:r w:rsidR="001D3D95">
        <w:rPr>
          <w:rFonts w:ascii="Times New Roman" w:hAnsi="Times New Roman" w:cs="Times New Roman"/>
          <w:sz w:val="24"/>
          <w:szCs w:val="24"/>
        </w:rPr>
        <w:t xml:space="preserve">ke </w:t>
      </w:r>
      <w:r w:rsidR="00F36A03" w:rsidRPr="00E97772">
        <w:rPr>
          <w:rFonts w:ascii="Times New Roman" w:hAnsi="Times New Roman" w:cs="Times New Roman"/>
          <w:sz w:val="24"/>
          <w:szCs w:val="24"/>
        </w:rPr>
        <w:t xml:space="preserve">during the investment process (Dushnitsky, 2006: </w:t>
      </w:r>
      <w:r w:rsidR="004E7926">
        <w:rPr>
          <w:rFonts w:ascii="Times New Roman" w:hAnsi="Times New Roman" w:cs="Times New Roman"/>
          <w:sz w:val="24"/>
          <w:szCs w:val="24"/>
        </w:rPr>
        <w:t xml:space="preserve">p. </w:t>
      </w:r>
      <w:r w:rsidR="00F36A03" w:rsidRPr="00E97772">
        <w:rPr>
          <w:rFonts w:ascii="Times New Roman" w:hAnsi="Times New Roman" w:cs="Times New Roman"/>
          <w:sz w:val="24"/>
          <w:szCs w:val="24"/>
        </w:rPr>
        <w:t>415).</w:t>
      </w:r>
    </w:p>
    <w:p w:rsidR="0071306D" w:rsidRDefault="00CE7EDC" w:rsidP="00BB55AA">
      <w:pPr>
        <w:spacing w:line="480" w:lineRule="auto"/>
        <w:jc w:val="both"/>
        <w:rPr>
          <w:rFonts w:ascii="Times New Roman" w:hAnsi="Times New Roman" w:cs="Times New Roman"/>
          <w:b/>
          <w:sz w:val="24"/>
          <w:szCs w:val="24"/>
        </w:rPr>
      </w:pPr>
      <w:r>
        <w:rPr>
          <w:rFonts w:ascii="Times New Roman" w:hAnsi="Times New Roman" w:cs="Times New Roman"/>
          <w:b/>
          <w:sz w:val="24"/>
          <w:szCs w:val="24"/>
        </w:rPr>
        <w:t>Institutional complexity</w:t>
      </w:r>
      <w:r w:rsidR="003F07FF">
        <w:rPr>
          <w:rFonts w:ascii="Times New Roman" w:hAnsi="Times New Roman" w:cs="Times New Roman"/>
          <w:b/>
          <w:sz w:val="24"/>
          <w:szCs w:val="24"/>
        </w:rPr>
        <w:t>, multiple logics</w:t>
      </w:r>
      <w:r>
        <w:rPr>
          <w:rFonts w:ascii="Times New Roman" w:hAnsi="Times New Roman" w:cs="Times New Roman"/>
          <w:b/>
          <w:sz w:val="24"/>
          <w:szCs w:val="24"/>
        </w:rPr>
        <w:t xml:space="preserve"> and f</w:t>
      </w:r>
      <w:r w:rsidR="0071306D" w:rsidRPr="00BD4E33">
        <w:rPr>
          <w:rFonts w:ascii="Times New Roman" w:hAnsi="Times New Roman" w:cs="Times New Roman"/>
          <w:b/>
          <w:sz w:val="24"/>
          <w:szCs w:val="24"/>
        </w:rPr>
        <w:t>ocus of isomorphism</w:t>
      </w:r>
    </w:p>
    <w:p w:rsidR="00BE7B6D" w:rsidRDefault="00E91F3A" w:rsidP="004059BA">
      <w:pPr>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A </w:t>
      </w:r>
      <w:r w:rsidR="007F033E">
        <w:rPr>
          <w:rFonts w:ascii="Times New Roman" w:hAnsi="Times New Roman" w:cs="Times New Roman"/>
          <w:sz w:val="24"/>
          <w:szCs w:val="24"/>
        </w:rPr>
        <w:t xml:space="preserve">rapidly </w:t>
      </w:r>
      <w:r w:rsidR="004059BA" w:rsidRPr="00B06766">
        <w:rPr>
          <w:rFonts w:ascii="Times New Roman" w:hAnsi="Times New Roman" w:cs="Times New Roman"/>
          <w:sz w:val="24"/>
          <w:szCs w:val="24"/>
        </w:rPr>
        <w:t>growing literature stream in</w:t>
      </w:r>
      <w:r w:rsidR="00834135">
        <w:rPr>
          <w:rFonts w:ascii="Times New Roman" w:hAnsi="Times New Roman" w:cs="Times New Roman"/>
          <w:sz w:val="24"/>
          <w:szCs w:val="24"/>
        </w:rPr>
        <w:t xml:space="preserve"> institutional theory focuses on</w:t>
      </w:r>
      <w:r w:rsidR="004059BA" w:rsidRPr="00B06766">
        <w:rPr>
          <w:rFonts w:ascii="Times New Roman" w:hAnsi="Times New Roman" w:cs="Times New Roman"/>
          <w:sz w:val="24"/>
          <w:szCs w:val="24"/>
        </w:rPr>
        <w:t xml:space="preserve"> </w:t>
      </w:r>
      <w:r w:rsidR="00635119">
        <w:rPr>
          <w:rFonts w:ascii="Times New Roman" w:hAnsi="Times New Roman" w:cs="Times New Roman"/>
          <w:sz w:val="24"/>
          <w:szCs w:val="24"/>
        </w:rPr>
        <w:t>contested fields with</w:t>
      </w:r>
      <w:r w:rsidR="004059BA" w:rsidRPr="00B06766">
        <w:rPr>
          <w:rFonts w:ascii="Times New Roman" w:hAnsi="Times New Roman" w:cs="Times New Roman"/>
          <w:sz w:val="24"/>
          <w:szCs w:val="24"/>
        </w:rPr>
        <w:t xml:space="preserve"> multiple institutional logics (points of view)</w:t>
      </w:r>
      <w:r w:rsidR="00406176">
        <w:rPr>
          <w:rFonts w:ascii="Times New Roman" w:hAnsi="Times New Roman" w:cs="Times New Roman"/>
          <w:sz w:val="24"/>
          <w:szCs w:val="24"/>
        </w:rPr>
        <w:t>.</w:t>
      </w:r>
      <w:r w:rsidR="000D5947">
        <w:rPr>
          <w:rFonts w:ascii="Times New Roman" w:hAnsi="Times New Roman" w:cs="Times New Roman"/>
          <w:sz w:val="24"/>
          <w:szCs w:val="24"/>
        </w:rPr>
        <w:t xml:space="preserve"> Institutional logics refer to “broader cultural beliefs and rules that structure cognition and guide decision making in a field” (</w:t>
      </w:r>
      <w:proofErr w:type="spellStart"/>
      <w:r w:rsidR="000D5947">
        <w:rPr>
          <w:rFonts w:ascii="Times New Roman" w:hAnsi="Times New Roman" w:cs="Times New Roman"/>
          <w:sz w:val="24"/>
          <w:szCs w:val="24"/>
        </w:rPr>
        <w:t>Lounsbury</w:t>
      </w:r>
      <w:proofErr w:type="spellEnd"/>
      <w:r w:rsidR="000D5947">
        <w:rPr>
          <w:rFonts w:ascii="Times New Roman" w:hAnsi="Times New Roman" w:cs="Times New Roman"/>
          <w:sz w:val="24"/>
          <w:szCs w:val="24"/>
        </w:rPr>
        <w:t xml:space="preserve">, </w:t>
      </w:r>
      <w:r w:rsidR="000D5947">
        <w:rPr>
          <w:rFonts w:ascii="Times New Roman" w:hAnsi="Times New Roman" w:cs="Times New Roman"/>
          <w:sz w:val="24"/>
          <w:szCs w:val="24"/>
        </w:rPr>
        <w:lastRenderedPageBreak/>
        <w:t xml:space="preserve">2007). </w:t>
      </w:r>
      <w:r w:rsidR="00251419">
        <w:rPr>
          <w:rFonts w:ascii="Times New Roman" w:hAnsi="Times New Roman" w:cs="Times New Roman"/>
          <w:sz w:val="24"/>
          <w:szCs w:val="24"/>
        </w:rPr>
        <w:t>E</w:t>
      </w:r>
      <w:r w:rsidR="00406176">
        <w:rPr>
          <w:rFonts w:ascii="Times New Roman" w:hAnsi="Times New Roman" w:cs="Times New Roman"/>
          <w:sz w:val="24"/>
          <w:szCs w:val="24"/>
        </w:rPr>
        <w:t xml:space="preserve">mpirical studies confirmed that the existence of multiple logics in an institutional field (e.g. an industry) leads </w:t>
      </w:r>
      <w:r w:rsidR="00595F64">
        <w:rPr>
          <w:rFonts w:ascii="Times New Roman" w:hAnsi="Times New Roman" w:cs="Times New Roman"/>
          <w:sz w:val="24"/>
          <w:szCs w:val="24"/>
        </w:rPr>
        <w:t xml:space="preserve">to practice variation among </w:t>
      </w:r>
      <w:r w:rsidR="00406176">
        <w:rPr>
          <w:rFonts w:ascii="Times New Roman" w:hAnsi="Times New Roman" w:cs="Times New Roman"/>
          <w:sz w:val="24"/>
          <w:szCs w:val="24"/>
        </w:rPr>
        <w:t>organizations</w:t>
      </w:r>
      <w:r w:rsidR="00406176" w:rsidRPr="00B06766">
        <w:rPr>
          <w:rFonts w:ascii="Times New Roman" w:hAnsi="Times New Roman" w:cs="Times New Roman"/>
          <w:sz w:val="24"/>
          <w:szCs w:val="24"/>
        </w:rPr>
        <w:t xml:space="preserve"> </w:t>
      </w:r>
      <w:r w:rsidR="002F0B33">
        <w:rPr>
          <w:rFonts w:ascii="Times New Roman" w:hAnsi="Times New Roman" w:cs="Times New Roman"/>
          <w:sz w:val="24"/>
          <w:szCs w:val="24"/>
        </w:rPr>
        <w:t xml:space="preserve">(Greenwood et al., 2011; </w:t>
      </w:r>
      <w:proofErr w:type="spellStart"/>
      <w:r w:rsidR="004059BA" w:rsidRPr="00B06766">
        <w:rPr>
          <w:rFonts w:ascii="Times New Roman" w:hAnsi="Times New Roman" w:cs="Times New Roman"/>
          <w:sz w:val="24"/>
          <w:szCs w:val="24"/>
        </w:rPr>
        <w:t>Pache</w:t>
      </w:r>
      <w:proofErr w:type="spellEnd"/>
      <w:r w:rsidR="004059BA" w:rsidRPr="00B06766">
        <w:rPr>
          <w:rFonts w:ascii="Times New Roman" w:hAnsi="Times New Roman" w:cs="Times New Roman"/>
          <w:sz w:val="24"/>
          <w:szCs w:val="24"/>
        </w:rPr>
        <w:t xml:space="preserve"> and Santos; 2010; Thor</w:t>
      </w:r>
      <w:r w:rsidR="00CB7013">
        <w:rPr>
          <w:rFonts w:ascii="Times New Roman" w:hAnsi="Times New Roman" w:cs="Times New Roman"/>
          <w:sz w:val="24"/>
          <w:szCs w:val="24"/>
        </w:rPr>
        <w:t>n</w:t>
      </w:r>
      <w:r w:rsidR="004059BA" w:rsidRPr="00B06766">
        <w:rPr>
          <w:rFonts w:ascii="Times New Roman" w:hAnsi="Times New Roman" w:cs="Times New Roman"/>
          <w:sz w:val="24"/>
          <w:szCs w:val="24"/>
        </w:rPr>
        <w:t xml:space="preserve">ton, </w:t>
      </w:r>
      <w:proofErr w:type="spellStart"/>
      <w:r w:rsidR="004059BA" w:rsidRPr="00B06766">
        <w:rPr>
          <w:rFonts w:ascii="Times New Roman" w:hAnsi="Times New Roman" w:cs="Times New Roman"/>
          <w:sz w:val="24"/>
          <w:szCs w:val="24"/>
        </w:rPr>
        <w:t>Ocasio</w:t>
      </w:r>
      <w:proofErr w:type="spellEnd"/>
      <w:r w:rsidR="004059BA" w:rsidRPr="00B06766">
        <w:rPr>
          <w:rFonts w:ascii="Times New Roman" w:hAnsi="Times New Roman" w:cs="Times New Roman"/>
          <w:sz w:val="24"/>
          <w:szCs w:val="24"/>
        </w:rPr>
        <w:t xml:space="preserve"> and </w:t>
      </w:r>
      <w:proofErr w:type="spellStart"/>
      <w:r w:rsidR="004059BA" w:rsidRPr="00B06766">
        <w:rPr>
          <w:rFonts w:ascii="Times New Roman" w:hAnsi="Times New Roman" w:cs="Times New Roman"/>
          <w:sz w:val="24"/>
          <w:szCs w:val="24"/>
        </w:rPr>
        <w:t>Lounsbury</w:t>
      </w:r>
      <w:proofErr w:type="spellEnd"/>
      <w:r w:rsidR="004059BA" w:rsidRPr="00B06766">
        <w:rPr>
          <w:rFonts w:ascii="Times New Roman" w:hAnsi="Times New Roman" w:cs="Times New Roman"/>
          <w:sz w:val="24"/>
          <w:szCs w:val="24"/>
        </w:rPr>
        <w:t xml:space="preserve">, 2012). </w:t>
      </w:r>
      <w:r w:rsidR="007015A8">
        <w:rPr>
          <w:rFonts w:ascii="Times New Roman" w:hAnsi="Times New Roman" w:cs="Times New Roman"/>
          <w:sz w:val="24"/>
          <w:szCs w:val="24"/>
        </w:rPr>
        <w:t xml:space="preserve">For example, </w:t>
      </w:r>
      <w:proofErr w:type="spellStart"/>
      <w:r w:rsidR="007015A8">
        <w:rPr>
          <w:rFonts w:ascii="Times New Roman" w:hAnsi="Times New Roman" w:cs="Times New Roman"/>
          <w:sz w:val="24"/>
          <w:szCs w:val="24"/>
        </w:rPr>
        <w:t>Lounsbury</w:t>
      </w:r>
      <w:proofErr w:type="spellEnd"/>
      <w:r w:rsidR="007015A8">
        <w:rPr>
          <w:rFonts w:ascii="Times New Roman" w:hAnsi="Times New Roman" w:cs="Times New Roman"/>
          <w:sz w:val="24"/>
          <w:szCs w:val="24"/>
        </w:rPr>
        <w:t xml:space="preserve"> </w:t>
      </w:r>
      <w:r w:rsidR="005A5DCB">
        <w:rPr>
          <w:rFonts w:ascii="Times New Roman" w:hAnsi="Times New Roman" w:cs="Times New Roman"/>
          <w:sz w:val="24"/>
          <w:szCs w:val="24"/>
        </w:rPr>
        <w:t>(2007</w:t>
      </w:r>
      <w:r w:rsidR="007015A8">
        <w:rPr>
          <w:rFonts w:ascii="Times New Roman" w:hAnsi="Times New Roman" w:cs="Times New Roman"/>
          <w:sz w:val="24"/>
          <w:szCs w:val="24"/>
        </w:rPr>
        <w:t xml:space="preserve">) </w:t>
      </w:r>
      <w:r w:rsidR="000B0789">
        <w:rPr>
          <w:rFonts w:ascii="Times New Roman" w:hAnsi="Times New Roman" w:cs="Times New Roman"/>
          <w:sz w:val="24"/>
          <w:szCs w:val="24"/>
        </w:rPr>
        <w:t xml:space="preserve">studied mutual funds and suggested that </w:t>
      </w:r>
      <w:r w:rsidR="007015A8">
        <w:rPr>
          <w:rFonts w:ascii="Times New Roman" w:hAnsi="Times New Roman" w:cs="Times New Roman"/>
          <w:sz w:val="24"/>
          <w:szCs w:val="24"/>
        </w:rPr>
        <w:t>divergent</w:t>
      </w:r>
      <w:r w:rsidR="008476AE">
        <w:rPr>
          <w:rFonts w:ascii="Times New Roman" w:hAnsi="Times New Roman" w:cs="Times New Roman"/>
          <w:sz w:val="24"/>
          <w:szCs w:val="24"/>
        </w:rPr>
        <w:t xml:space="preserve"> investment logics </w:t>
      </w:r>
      <w:r w:rsidR="000B0789">
        <w:rPr>
          <w:rFonts w:ascii="Times New Roman" w:hAnsi="Times New Roman" w:cs="Times New Roman"/>
          <w:sz w:val="24"/>
          <w:szCs w:val="24"/>
        </w:rPr>
        <w:t>in New York and Boston</w:t>
      </w:r>
      <w:r w:rsidR="009F6C06">
        <w:rPr>
          <w:rFonts w:ascii="Times New Roman" w:hAnsi="Times New Roman" w:cs="Times New Roman"/>
          <w:sz w:val="24"/>
          <w:szCs w:val="24"/>
        </w:rPr>
        <w:t xml:space="preserve"> </w:t>
      </w:r>
      <w:r w:rsidR="008476AE">
        <w:rPr>
          <w:rFonts w:ascii="Times New Roman" w:hAnsi="Times New Roman" w:cs="Times New Roman"/>
          <w:sz w:val="24"/>
          <w:szCs w:val="24"/>
        </w:rPr>
        <w:t>(trustee versus performance</w:t>
      </w:r>
      <w:r w:rsidR="000B0789">
        <w:rPr>
          <w:rFonts w:ascii="Times New Roman" w:hAnsi="Times New Roman" w:cs="Times New Roman"/>
          <w:sz w:val="24"/>
          <w:szCs w:val="24"/>
        </w:rPr>
        <w:t xml:space="preserve"> logic</w:t>
      </w:r>
      <w:r w:rsidR="008476AE">
        <w:rPr>
          <w:rFonts w:ascii="Times New Roman" w:hAnsi="Times New Roman" w:cs="Times New Roman"/>
          <w:sz w:val="24"/>
          <w:szCs w:val="24"/>
        </w:rPr>
        <w:t xml:space="preserve">) </w:t>
      </w:r>
      <w:r w:rsidR="00595F64">
        <w:rPr>
          <w:rFonts w:ascii="Times New Roman" w:hAnsi="Times New Roman" w:cs="Times New Roman"/>
          <w:sz w:val="24"/>
          <w:szCs w:val="24"/>
        </w:rPr>
        <w:t>led to</w:t>
      </w:r>
      <w:r w:rsidR="008476AE">
        <w:rPr>
          <w:rFonts w:ascii="Times New Roman" w:hAnsi="Times New Roman" w:cs="Times New Roman"/>
          <w:sz w:val="24"/>
          <w:szCs w:val="24"/>
        </w:rPr>
        <w:t xml:space="preserve"> </w:t>
      </w:r>
      <w:r w:rsidR="000B0789">
        <w:rPr>
          <w:rFonts w:ascii="Times New Roman" w:hAnsi="Times New Roman" w:cs="Times New Roman"/>
          <w:sz w:val="24"/>
          <w:szCs w:val="24"/>
        </w:rPr>
        <w:t xml:space="preserve">practice </w:t>
      </w:r>
      <w:r w:rsidR="008476AE">
        <w:rPr>
          <w:rFonts w:ascii="Times New Roman" w:hAnsi="Times New Roman" w:cs="Times New Roman"/>
          <w:sz w:val="24"/>
          <w:szCs w:val="24"/>
        </w:rPr>
        <w:t>variation,</w:t>
      </w:r>
      <w:r w:rsidR="007015A8">
        <w:rPr>
          <w:rFonts w:ascii="Times New Roman" w:hAnsi="Times New Roman" w:cs="Times New Roman"/>
          <w:sz w:val="24"/>
          <w:szCs w:val="24"/>
        </w:rPr>
        <w:t xml:space="preserve"> </w:t>
      </w:r>
      <w:r w:rsidR="000B0789">
        <w:rPr>
          <w:rFonts w:ascii="Times New Roman" w:hAnsi="Times New Roman" w:cs="Times New Roman"/>
          <w:sz w:val="24"/>
          <w:szCs w:val="24"/>
        </w:rPr>
        <w:t>namely</w:t>
      </w:r>
      <w:r w:rsidR="008476AE">
        <w:rPr>
          <w:rFonts w:ascii="Times New Roman" w:hAnsi="Times New Roman" w:cs="Times New Roman"/>
          <w:sz w:val="24"/>
          <w:szCs w:val="24"/>
        </w:rPr>
        <w:t xml:space="preserve"> conservative versus </w:t>
      </w:r>
      <w:r w:rsidR="007015A8">
        <w:rPr>
          <w:rFonts w:ascii="Times New Roman" w:hAnsi="Times New Roman" w:cs="Times New Roman"/>
          <w:sz w:val="24"/>
          <w:szCs w:val="24"/>
        </w:rPr>
        <w:t>return</w:t>
      </w:r>
      <w:r w:rsidR="008476AE">
        <w:rPr>
          <w:rFonts w:ascii="Times New Roman" w:hAnsi="Times New Roman" w:cs="Times New Roman"/>
          <w:sz w:val="24"/>
          <w:szCs w:val="24"/>
        </w:rPr>
        <w:t>-oriented investments</w:t>
      </w:r>
      <w:r w:rsidR="007015A8">
        <w:rPr>
          <w:rFonts w:ascii="Times New Roman" w:hAnsi="Times New Roman" w:cs="Times New Roman"/>
          <w:sz w:val="24"/>
          <w:szCs w:val="24"/>
        </w:rPr>
        <w:t xml:space="preserve">. </w:t>
      </w:r>
    </w:p>
    <w:p w:rsidR="00CA5EAB" w:rsidRDefault="00BE7B6D" w:rsidP="004059BA">
      <w:pPr>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A </w:t>
      </w:r>
      <w:r w:rsidR="004D3F7C">
        <w:rPr>
          <w:rFonts w:ascii="Times New Roman" w:hAnsi="Times New Roman" w:cs="Times New Roman"/>
          <w:sz w:val="24"/>
          <w:szCs w:val="24"/>
        </w:rPr>
        <w:t xml:space="preserve">core question </w:t>
      </w:r>
      <w:r w:rsidR="004F00DE">
        <w:rPr>
          <w:rFonts w:ascii="Times New Roman" w:hAnsi="Times New Roman" w:cs="Times New Roman"/>
          <w:sz w:val="24"/>
          <w:szCs w:val="24"/>
        </w:rPr>
        <w:t>in institutional theory</w:t>
      </w:r>
      <w:r w:rsidR="004D3F7C">
        <w:rPr>
          <w:rFonts w:ascii="Times New Roman" w:hAnsi="Times New Roman" w:cs="Times New Roman"/>
          <w:sz w:val="24"/>
          <w:szCs w:val="24"/>
        </w:rPr>
        <w:t xml:space="preserve"> is how </w:t>
      </w:r>
      <w:r w:rsidR="004D152F">
        <w:rPr>
          <w:rFonts w:ascii="Times New Roman" w:hAnsi="Times New Roman" w:cs="Times New Roman"/>
          <w:sz w:val="24"/>
          <w:szCs w:val="24"/>
        </w:rPr>
        <w:t xml:space="preserve">these </w:t>
      </w:r>
      <w:r w:rsidR="004D3F7C">
        <w:rPr>
          <w:rFonts w:ascii="Times New Roman" w:hAnsi="Times New Roman" w:cs="Times New Roman"/>
          <w:sz w:val="24"/>
          <w:szCs w:val="24"/>
        </w:rPr>
        <w:t>multiple logics emerge (Thor</w:t>
      </w:r>
      <w:r w:rsidR="00CB7013">
        <w:rPr>
          <w:rFonts w:ascii="Times New Roman" w:hAnsi="Times New Roman" w:cs="Times New Roman"/>
          <w:sz w:val="24"/>
          <w:szCs w:val="24"/>
        </w:rPr>
        <w:t>n</w:t>
      </w:r>
      <w:r w:rsidR="004D3F7C">
        <w:rPr>
          <w:rFonts w:ascii="Times New Roman" w:hAnsi="Times New Roman" w:cs="Times New Roman"/>
          <w:sz w:val="24"/>
          <w:szCs w:val="24"/>
        </w:rPr>
        <w:t xml:space="preserve">ton, </w:t>
      </w:r>
      <w:proofErr w:type="spellStart"/>
      <w:r w:rsidR="004D3F7C">
        <w:rPr>
          <w:rFonts w:ascii="Times New Roman" w:hAnsi="Times New Roman" w:cs="Times New Roman"/>
          <w:sz w:val="24"/>
          <w:szCs w:val="24"/>
        </w:rPr>
        <w:t>Ocasio</w:t>
      </w:r>
      <w:proofErr w:type="spellEnd"/>
      <w:r w:rsidR="004D3F7C">
        <w:rPr>
          <w:rFonts w:ascii="Times New Roman" w:hAnsi="Times New Roman" w:cs="Times New Roman"/>
          <w:sz w:val="24"/>
          <w:szCs w:val="24"/>
        </w:rPr>
        <w:t xml:space="preserve"> and </w:t>
      </w:r>
      <w:proofErr w:type="spellStart"/>
      <w:r w:rsidR="004D3F7C">
        <w:rPr>
          <w:rFonts w:ascii="Times New Roman" w:hAnsi="Times New Roman" w:cs="Times New Roman"/>
          <w:sz w:val="24"/>
          <w:szCs w:val="24"/>
        </w:rPr>
        <w:t>Lounsbury</w:t>
      </w:r>
      <w:proofErr w:type="spellEnd"/>
      <w:r w:rsidR="004D3F7C">
        <w:rPr>
          <w:rFonts w:ascii="Times New Roman" w:hAnsi="Times New Roman" w:cs="Times New Roman"/>
          <w:sz w:val="24"/>
          <w:szCs w:val="24"/>
        </w:rPr>
        <w:t xml:space="preserve">, 2012). </w:t>
      </w:r>
      <w:r w:rsidR="008829CE">
        <w:rPr>
          <w:rFonts w:ascii="Times New Roman" w:hAnsi="Times New Roman" w:cs="Times New Roman"/>
          <w:sz w:val="24"/>
          <w:szCs w:val="24"/>
        </w:rPr>
        <w:t xml:space="preserve">The literature has provided some explanations of how </w:t>
      </w:r>
      <w:r w:rsidR="004D152F">
        <w:rPr>
          <w:rFonts w:ascii="Times New Roman" w:hAnsi="Times New Roman" w:cs="Times New Roman"/>
          <w:sz w:val="24"/>
          <w:szCs w:val="24"/>
        </w:rPr>
        <w:t xml:space="preserve">extant </w:t>
      </w:r>
      <w:r w:rsidR="008829CE">
        <w:rPr>
          <w:rFonts w:ascii="Times New Roman" w:hAnsi="Times New Roman" w:cs="Times New Roman"/>
          <w:sz w:val="24"/>
          <w:szCs w:val="24"/>
        </w:rPr>
        <w:t>logics evolve and change</w:t>
      </w:r>
      <w:r w:rsidR="004D152F">
        <w:rPr>
          <w:rFonts w:ascii="Times New Roman" w:hAnsi="Times New Roman" w:cs="Times New Roman"/>
          <w:sz w:val="24"/>
          <w:szCs w:val="24"/>
        </w:rPr>
        <w:t xml:space="preserve"> and how competing logics appear</w:t>
      </w:r>
      <w:r w:rsidR="008829CE">
        <w:rPr>
          <w:rFonts w:ascii="Times New Roman" w:hAnsi="Times New Roman" w:cs="Times New Roman"/>
          <w:sz w:val="24"/>
          <w:szCs w:val="24"/>
        </w:rPr>
        <w:t>. These include the effect of critical</w:t>
      </w:r>
      <w:r w:rsidR="00E6122D">
        <w:rPr>
          <w:rFonts w:ascii="Times New Roman" w:hAnsi="Times New Roman" w:cs="Times New Roman"/>
          <w:sz w:val="24"/>
          <w:szCs w:val="24"/>
        </w:rPr>
        <w:t xml:space="preserve"> events (Nigam and </w:t>
      </w:r>
      <w:proofErr w:type="spellStart"/>
      <w:r w:rsidR="00E6122D">
        <w:rPr>
          <w:rFonts w:ascii="Times New Roman" w:hAnsi="Times New Roman" w:cs="Times New Roman"/>
          <w:sz w:val="24"/>
          <w:szCs w:val="24"/>
        </w:rPr>
        <w:t>Ocasio</w:t>
      </w:r>
      <w:proofErr w:type="spellEnd"/>
      <w:r w:rsidR="00E6122D">
        <w:rPr>
          <w:rFonts w:ascii="Times New Roman" w:hAnsi="Times New Roman" w:cs="Times New Roman"/>
          <w:sz w:val="24"/>
          <w:szCs w:val="24"/>
        </w:rPr>
        <w:t>, 2010</w:t>
      </w:r>
      <w:r w:rsidR="008829CE">
        <w:rPr>
          <w:rFonts w:ascii="Times New Roman" w:hAnsi="Times New Roman" w:cs="Times New Roman"/>
          <w:sz w:val="24"/>
          <w:szCs w:val="24"/>
        </w:rPr>
        <w:t xml:space="preserve">), structural changes in the environment (Dunn and Jones, 2010), institutional entrepreneurs who exploit internal contradictions in the dominant logic (Greenwood and </w:t>
      </w:r>
      <w:proofErr w:type="spellStart"/>
      <w:r w:rsidR="008829CE">
        <w:rPr>
          <w:rFonts w:ascii="Times New Roman" w:hAnsi="Times New Roman" w:cs="Times New Roman"/>
          <w:sz w:val="24"/>
          <w:szCs w:val="24"/>
        </w:rPr>
        <w:t>Suddaby</w:t>
      </w:r>
      <w:proofErr w:type="spellEnd"/>
      <w:r w:rsidR="008829CE">
        <w:rPr>
          <w:rFonts w:ascii="Times New Roman" w:hAnsi="Times New Roman" w:cs="Times New Roman"/>
          <w:sz w:val="24"/>
          <w:szCs w:val="24"/>
        </w:rPr>
        <w:t xml:space="preserve">, 2006) and geographical separation of actors in </w:t>
      </w:r>
      <w:r w:rsidR="004D152F">
        <w:rPr>
          <w:rFonts w:ascii="Times New Roman" w:hAnsi="Times New Roman" w:cs="Times New Roman"/>
          <w:sz w:val="24"/>
          <w:szCs w:val="24"/>
        </w:rPr>
        <w:t>a</w:t>
      </w:r>
      <w:r w:rsidR="008829CE">
        <w:rPr>
          <w:rFonts w:ascii="Times New Roman" w:hAnsi="Times New Roman" w:cs="Times New Roman"/>
          <w:sz w:val="24"/>
          <w:szCs w:val="24"/>
        </w:rPr>
        <w:t xml:space="preserve"> field (</w:t>
      </w:r>
      <w:proofErr w:type="spellStart"/>
      <w:r w:rsidR="008829CE">
        <w:rPr>
          <w:rFonts w:ascii="Times New Roman" w:hAnsi="Times New Roman" w:cs="Times New Roman"/>
          <w:sz w:val="24"/>
          <w:szCs w:val="24"/>
        </w:rPr>
        <w:t>Lounsbury</w:t>
      </w:r>
      <w:proofErr w:type="spellEnd"/>
      <w:r w:rsidR="008829CE">
        <w:rPr>
          <w:rFonts w:ascii="Times New Roman" w:hAnsi="Times New Roman" w:cs="Times New Roman"/>
          <w:sz w:val="24"/>
          <w:szCs w:val="24"/>
        </w:rPr>
        <w:t xml:space="preserve">, 2007). </w:t>
      </w:r>
      <w:r w:rsidR="005475B4">
        <w:rPr>
          <w:rFonts w:ascii="Times New Roman" w:hAnsi="Times New Roman" w:cs="Times New Roman"/>
          <w:sz w:val="24"/>
          <w:szCs w:val="24"/>
        </w:rPr>
        <w:t xml:space="preserve">Despite </w:t>
      </w:r>
      <w:r w:rsidR="004F00DE">
        <w:rPr>
          <w:rFonts w:ascii="Times New Roman" w:hAnsi="Times New Roman" w:cs="Times New Roman"/>
          <w:sz w:val="24"/>
          <w:szCs w:val="24"/>
        </w:rPr>
        <w:t>the current body of work</w:t>
      </w:r>
      <w:r w:rsidR="00342E3C">
        <w:rPr>
          <w:rFonts w:ascii="Times New Roman" w:hAnsi="Times New Roman" w:cs="Times New Roman"/>
          <w:sz w:val="24"/>
          <w:szCs w:val="24"/>
        </w:rPr>
        <w:t xml:space="preserve">, how </w:t>
      </w:r>
      <w:r w:rsidR="00406176">
        <w:rPr>
          <w:rFonts w:ascii="Times New Roman" w:hAnsi="Times New Roman" w:cs="Times New Roman"/>
          <w:sz w:val="24"/>
          <w:szCs w:val="24"/>
        </w:rPr>
        <w:t xml:space="preserve">multiple </w:t>
      </w:r>
      <w:r w:rsidR="00966F6A">
        <w:rPr>
          <w:rFonts w:ascii="Times New Roman" w:hAnsi="Times New Roman" w:cs="Times New Roman"/>
          <w:sz w:val="24"/>
          <w:szCs w:val="24"/>
        </w:rPr>
        <w:t xml:space="preserve">field-level </w:t>
      </w:r>
      <w:r w:rsidR="00342E3C">
        <w:rPr>
          <w:rFonts w:ascii="Times New Roman" w:hAnsi="Times New Roman" w:cs="Times New Roman"/>
          <w:sz w:val="24"/>
          <w:szCs w:val="24"/>
        </w:rPr>
        <w:t>logics emerge</w:t>
      </w:r>
      <w:r w:rsidR="007835C8">
        <w:rPr>
          <w:rFonts w:ascii="Times New Roman" w:hAnsi="Times New Roman" w:cs="Times New Roman"/>
          <w:sz w:val="24"/>
          <w:szCs w:val="24"/>
        </w:rPr>
        <w:t xml:space="preserve"> </w:t>
      </w:r>
      <w:proofErr w:type="gramStart"/>
      <w:r w:rsidR="004F00DE">
        <w:rPr>
          <w:rFonts w:ascii="Times New Roman" w:hAnsi="Times New Roman" w:cs="Times New Roman"/>
          <w:sz w:val="24"/>
          <w:szCs w:val="24"/>
        </w:rPr>
        <w:t>remains</w:t>
      </w:r>
      <w:proofErr w:type="gramEnd"/>
      <w:r w:rsidR="008829CE">
        <w:rPr>
          <w:rFonts w:ascii="Times New Roman" w:hAnsi="Times New Roman" w:cs="Times New Roman"/>
          <w:sz w:val="24"/>
          <w:szCs w:val="24"/>
        </w:rPr>
        <w:t xml:space="preserve"> a </w:t>
      </w:r>
      <w:r w:rsidR="005475B4">
        <w:rPr>
          <w:rFonts w:ascii="Times New Roman" w:hAnsi="Times New Roman" w:cs="Times New Roman"/>
          <w:sz w:val="24"/>
          <w:szCs w:val="24"/>
        </w:rPr>
        <w:t>time</w:t>
      </w:r>
      <w:r w:rsidR="004F00DE">
        <w:rPr>
          <w:rFonts w:ascii="Times New Roman" w:hAnsi="Times New Roman" w:cs="Times New Roman"/>
          <w:sz w:val="24"/>
          <w:szCs w:val="24"/>
        </w:rPr>
        <w:t>ly</w:t>
      </w:r>
      <w:r w:rsidR="00614138">
        <w:rPr>
          <w:rFonts w:ascii="Times New Roman" w:hAnsi="Times New Roman" w:cs="Times New Roman"/>
          <w:sz w:val="24"/>
          <w:szCs w:val="24"/>
        </w:rPr>
        <w:t xml:space="preserve"> and</w:t>
      </w:r>
      <w:r w:rsidR="008829CE">
        <w:rPr>
          <w:rFonts w:ascii="Times New Roman" w:hAnsi="Times New Roman" w:cs="Times New Roman"/>
          <w:sz w:val="24"/>
          <w:szCs w:val="24"/>
        </w:rPr>
        <w:t xml:space="preserve"> </w:t>
      </w:r>
      <w:r w:rsidR="005475B4">
        <w:rPr>
          <w:rFonts w:ascii="Times New Roman" w:hAnsi="Times New Roman" w:cs="Times New Roman"/>
          <w:sz w:val="24"/>
          <w:szCs w:val="24"/>
        </w:rPr>
        <w:t xml:space="preserve">not </w:t>
      </w:r>
      <w:r w:rsidR="004F00DE">
        <w:rPr>
          <w:rFonts w:ascii="Times New Roman" w:hAnsi="Times New Roman" w:cs="Times New Roman"/>
          <w:sz w:val="24"/>
          <w:szCs w:val="24"/>
        </w:rPr>
        <w:t xml:space="preserve">yet </w:t>
      </w:r>
      <w:r w:rsidR="005475B4">
        <w:rPr>
          <w:rFonts w:ascii="Times New Roman" w:hAnsi="Times New Roman" w:cs="Times New Roman"/>
          <w:sz w:val="24"/>
          <w:szCs w:val="24"/>
        </w:rPr>
        <w:t>fully</w:t>
      </w:r>
      <w:r w:rsidR="008829CE">
        <w:rPr>
          <w:rFonts w:ascii="Times New Roman" w:hAnsi="Times New Roman" w:cs="Times New Roman"/>
          <w:sz w:val="24"/>
          <w:szCs w:val="24"/>
        </w:rPr>
        <w:t>-answered question</w:t>
      </w:r>
      <w:r w:rsidR="004F00DE">
        <w:rPr>
          <w:rFonts w:ascii="Times New Roman" w:hAnsi="Times New Roman" w:cs="Times New Roman"/>
          <w:sz w:val="24"/>
          <w:szCs w:val="24"/>
        </w:rPr>
        <w:t>,</w:t>
      </w:r>
      <w:r w:rsidR="008829CE">
        <w:rPr>
          <w:rFonts w:ascii="Times New Roman" w:hAnsi="Times New Roman" w:cs="Times New Roman"/>
          <w:sz w:val="24"/>
          <w:szCs w:val="24"/>
        </w:rPr>
        <w:t xml:space="preserve"> and a fruitful area for </w:t>
      </w:r>
      <w:r w:rsidR="00614138">
        <w:rPr>
          <w:rFonts w:ascii="Times New Roman" w:hAnsi="Times New Roman" w:cs="Times New Roman"/>
          <w:sz w:val="24"/>
          <w:szCs w:val="24"/>
        </w:rPr>
        <w:t xml:space="preserve">further </w:t>
      </w:r>
      <w:r w:rsidR="008829CE">
        <w:rPr>
          <w:rFonts w:ascii="Times New Roman" w:hAnsi="Times New Roman" w:cs="Times New Roman"/>
          <w:sz w:val="24"/>
          <w:szCs w:val="24"/>
        </w:rPr>
        <w:t>research (</w:t>
      </w:r>
      <w:r w:rsidR="00251419" w:rsidRPr="00B06766">
        <w:rPr>
          <w:rFonts w:ascii="Times New Roman" w:hAnsi="Times New Roman" w:cs="Times New Roman"/>
          <w:sz w:val="24"/>
          <w:szCs w:val="24"/>
        </w:rPr>
        <w:t>Thor</w:t>
      </w:r>
      <w:r w:rsidR="00CB7013">
        <w:rPr>
          <w:rFonts w:ascii="Times New Roman" w:hAnsi="Times New Roman" w:cs="Times New Roman"/>
          <w:sz w:val="24"/>
          <w:szCs w:val="24"/>
        </w:rPr>
        <w:t>n</w:t>
      </w:r>
      <w:r w:rsidR="00251419" w:rsidRPr="00B06766">
        <w:rPr>
          <w:rFonts w:ascii="Times New Roman" w:hAnsi="Times New Roman" w:cs="Times New Roman"/>
          <w:sz w:val="24"/>
          <w:szCs w:val="24"/>
        </w:rPr>
        <w:t xml:space="preserve">ton, </w:t>
      </w:r>
      <w:proofErr w:type="spellStart"/>
      <w:r w:rsidR="00251419" w:rsidRPr="00B06766">
        <w:rPr>
          <w:rFonts w:ascii="Times New Roman" w:hAnsi="Times New Roman" w:cs="Times New Roman"/>
          <w:sz w:val="24"/>
          <w:szCs w:val="24"/>
        </w:rPr>
        <w:t>Ocasio</w:t>
      </w:r>
      <w:proofErr w:type="spellEnd"/>
      <w:r w:rsidR="00251419" w:rsidRPr="00B06766">
        <w:rPr>
          <w:rFonts w:ascii="Times New Roman" w:hAnsi="Times New Roman" w:cs="Times New Roman"/>
          <w:sz w:val="24"/>
          <w:szCs w:val="24"/>
        </w:rPr>
        <w:t xml:space="preserve"> and </w:t>
      </w:r>
      <w:proofErr w:type="spellStart"/>
      <w:r w:rsidR="00251419" w:rsidRPr="00B06766">
        <w:rPr>
          <w:rFonts w:ascii="Times New Roman" w:hAnsi="Times New Roman" w:cs="Times New Roman"/>
          <w:sz w:val="24"/>
          <w:szCs w:val="24"/>
        </w:rPr>
        <w:t>Lounsbury</w:t>
      </w:r>
      <w:proofErr w:type="spellEnd"/>
      <w:r w:rsidR="00251419" w:rsidRPr="00B06766">
        <w:rPr>
          <w:rFonts w:ascii="Times New Roman" w:hAnsi="Times New Roman" w:cs="Times New Roman"/>
          <w:sz w:val="24"/>
          <w:szCs w:val="24"/>
        </w:rPr>
        <w:t>, 2012</w:t>
      </w:r>
      <w:r w:rsidR="007835C8">
        <w:rPr>
          <w:rFonts w:ascii="Times New Roman" w:hAnsi="Times New Roman" w:cs="Times New Roman"/>
          <w:sz w:val="24"/>
          <w:szCs w:val="24"/>
        </w:rPr>
        <w:t>).</w:t>
      </w:r>
      <w:r w:rsidR="00342E3C">
        <w:rPr>
          <w:rFonts w:ascii="Times New Roman" w:hAnsi="Times New Roman" w:cs="Times New Roman"/>
          <w:sz w:val="24"/>
          <w:szCs w:val="24"/>
        </w:rPr>
        <w:t xml:space="preserve"> </w:t>
      </w:r>
    </w:p>
    <w:p w:rsidR="004059BA" w:rsidRDefault="00313D3F" w:rsidP="004059BA">
      <w:pPr>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t>Research on CVC funds</w:t>
      </w:r>
      <w:r w:rsidR="004059BA" w:rsidRPr="00B06766">
        <w:rPr>
          <w:rFonts w:ascii="Times New Roman" w:hAnsi="Times New Roman" w:cs="Times New Roman"/>
          <w:sz w:val="24"/>
          <w:szCs w:val="24"/>
        </w:rPr>
        <w:t xml:space="preserve"> </w:t>
      </w:r>
      <w:r w:rsidR="004059BA">
        <w:rPr>
          <w:rFonts w:ascii="Times New Roman" w:hAnsi="Times New Roman" w:cs="Times New Roman"/>
          <w:sz w:val="24"/>
          <w:szCs w:val="24"/>
        </w:rPr>
        <w:t>by Soui</w:t>
      </w:r>
      <w:r>
        <w:rPr>
          <w:rFonts w:ascii="Times New Roman" w:hAnsi="Times New Roman" w:cs="Times New Roman"/>
          <w:sz w:val="24"/>
          <w:szCs w:val="24"/>
        </w:rPr>
        <w:t>taris, Zerbinati and Liu (2012)</w:t>
      </w:r>
      <w:r w:rsidR="00D346C5">
        <w:rPr>
          <w:rFonts w:ascii="Times New Roman" w:hAnsi="Times New Roman" w:cs="Times New Roman"/>
          <w:sz w:val="24"/>
          <w:szCs w:val="24"/>
        </w:rPr>
        <w:t xml:space="preserve"> argued that subsidiaries</w:t>
      </w:r>
      <w:r w:rsidR="004059BA" w:rsidRPr="00B06766">
        <w:rPr>
          <w:rFonts w:ascii="Times New Roman" w:hAnsi="Times New Roman" w:cs="Times New Roman"/>
          <w:sz w:val="24"/>
          <w:szCs w:val="24"/>
        </w:rPr>
        <w:t xml:space="preserve"> are often in the middle of two worlds (</w:t>
      </w:r>
      <w:r w:rsidR="006F1F8E">
        <w:rPr>
          <w:rFonts w:ascii="Times New Roman" w:hAnsi="Times New Roman" w:cs="Times New Roman"/>
          <w:sz w:val="24"/>
          <w:szCs w:val="24"/>
        </w:rPr>
        <w:t xml:space="preserve">alternative </w:t>
      </w:r>
      <w:r w:rsidR="004059BA" w:rsidRPr="00B06766">
        <w:rPr>
          <w:rFonts w:ascii="Times New Roman" w:hAnsi="Times New Roman" w:cs="Times New Roman"/>
          <w:sz w:val="24"/>
          <w:szCs w:val="24"/>
        </w:rPr>
        <w:t>institutional environments with different norms). Consequently, they can ‘focus their isomorphism’ (</w:t>
      </w:r>
      <w:r w:rsidR="00D346C5">
        <w:rPr>
          <w:rFonts w:ascii="Times New Roman" w:hAnsi="Times New Roman" w:cs="Times New Roman"/>
          <w:sz w:val="24"/>
          <w:szCs w:val="24"/>
        </w:rPr>
        <w:t>i.e.</w:t>
      </w:r>
      <w:r w:rsidR="00F00178">
        <w:rPr>
          <w:rFonts w:ascii="Times New Roman" w:hAnsi="Times New Roman" w:cs="Times New Roman"/>
          <w:sz w:val="24"/>
          <w:szCs w:val="24"/>
        </w:rPr>
        <w:t>,</w:t>
      </w:r>
      <w:r w:rsidR="00D346C5">
        <w:rPr>
          <w:rFonts w:ascii="Times New Roman" w:hAnsi="Times New Roman" w:cs="Times New Roman"/>
          <w:sz w:val="24"/>
          <w:szCs w:val="24"/>
        </w:rPr>
        <w:t xml:space="preserve"> </w:t>
      </w:r>
      <w:r w:rsidR="004059BA" w:rsidRPr="00B06766">
        <w:rPr>
          <w:rFonts w:ascii="Times New Roman" w:hAnsi="Times New Roman" w:cs="Times New Roman"/>
          <w:sz w:val="24"/>
          <w:szCs w:val="24"/>
        </w:rPr>
        <w:t>peg themselves) on either the internal norms of their parent (</w:t>
      </w:r>
      <w:proofErr w:type="spellStart"/>
      <w:r w:rsidR="004059BA" w:rsidRPr="00B06766">
        <w:rPr>
          <w:rFonts w:ascii="Times New Roman" w:hAnsi="Times New Roman" w:cs="Times New Roman"/>
          <w:sz w:val="24"/>
          <w:szCs w:val="24"/>
        </w:rPr>
        <w:t>endo</w:t>
      </w:r>
      <w:proofErr w:type="spellEnd"/>
      <w:r w:rsidR="00F34BC9">
        <w:rPr>
          <w:rFonts w:ascii="Times New Roman" w:hAnsi="Times New Roman" w:cs="Times New Roman"/>
          <w:sz w:val="24"/>
          <w:szCs w:val="24"/>
        </w:rPr>
        <w:t>-</w:t>
      </w:r>
      <w:r w:rsidR="004059BA" w:rsidRPr="00B06766">
        <w:rPr>
          <w:rFonts w:ascii="Times New Roman" w:hAnsi="Times New Roman" w:cs="Times New Roman"/>
          <w:sz w:val="24"/>
          <w:szCs w:val="24"/>
        </w:rPr>
        <w:t>isomorphism) or on external norms of their new industry (</w:t>
      </w:r>
      <w:proofErr w:type="spellStart"/>
      <w:r w:rsidR="004059BA" w:rsidRPr="00B06766">
        <w:rPr>
          <w:rFonts w:ascii="Times New Roman" w:hAnsi="Times New Roman" w:cs="Times New Roman"/>
          <w:sz w:val="24"/>
          <w:szCs w:val="24"/>
        </w:rPr>
        <w:t>exo</w:t>
      </w:r>
      <w:proofErr w:type="spellEnd"/>
      <w:r w:rsidR="00F34BC9">
        <w:rPr>
          <w:rFonts w:ascii="Times New Roman" w:hAnsi="Times New Roman" w:cs="Times New Roman"/>
          <w:sz w:val="24"/>
          <w:szCs w:val="24"/>
        </w:rPr>
        <w:t>-</w:t>
      </w:r>
      <w:r w:rsidR="004059BA" w:rsidRPr="00B06766">
        <w:rPr>
          <w:rFonts w:ascii="Times New Roman" w:hAnsi="Times New Roman" w:cs="Times New Roman"/>
          <w:sz w:val="24"/>
          <w:szCs w:val="24"/>
        </w:rPr>
        <w:t>isomorphism)</w:t>
      </w:r>
      <w:r w:rsidR="004059BA">
        <w:rPr>
          <w:rFonts w:ascii="Times New Roman" w:hAnsi="Times New Roman" w:cs="Times New Roman"/>
          <w:sz w:val="24"/>
          <w:szCs w:val="24"/>
        </w:rPr>
        <w:t xml:space="preserve">. </w:t>
      </w:r>
      <w:r w:rsidR="003A18DF">
        <w:rPr>
          <w:rFonts w:ascii="Times New Roman" w:hAnsi="Times New Roman" w:cs="Times New Roman"/>
          <w:sz w:val="24"/>
          <w:szCs w:val="24"/>
        </w:rPr>
        <w:t>In our</w:t>
      </w:r>
      <w:r w:rsidR="00D346C5">
        <w:rPr>
          <w:rFonts w:ascii="Times New Roman" w:hAnsi="Times New Roman" w:cs="Times New Roman"/>
          <w:sz w:val="24"/>
          <w:szCs w:val="24"/>
        </w:rPr>
        <w:t xml:space="preserve"> study, we </w:t>
      </w:r>
      <w:r w:rsidR="00DB0B5B">
        <w:rPr>
          <w:rFonts w:ascii="Times New Roman" w:hAnsi="Times New Roman" w:cs="Times New Roman"/>
          <w:sz w:val="24"/>
          <w:szCs w:val="24"/>
        </w:rPr>
        <w:t>build</w:t>
      </w:r>
      <w:r w:rsidR="009819F0">
        <w:rPr>
          <w:rFonts w:ascii="Times New Roman" w:hAnsi="Times New Roman" w:cs="Times New Roman"/>
          <w:sz w:val="24"/>
          <w:szCs w:val="24"/>
        </w:rPr>
        <w:t xml:space="preserve"> on and </w:t>
      </w:r>
      <w:r w:rsidR="008B45BE">
        <w:rPr>
          <w:rFonts w:ascii="Times New Roman" w:hAnsi="Times New Roman" w:cs="Times New Roman"/>
          <w:sz w:val="24"/>
          <w:szCs w:val="24"/>
        </w:rPr>
        <w:t>extend</w:t>
      </w:r>
      <w:r w:rsidR="00041774">
        <w:rPr>
          <w:rFonts w:ascii="Times New Roman" w:hAnsi="Times New Roman" w:cs="Times New Roman"/>
          <w:sz w:val="24"/>
          <w:szCs w:val="24"/>
        </w:rPr>
        <w:t xml:space="preserve"> </w:t>
      </w:r>
      <w:r w:rsidR="009819F0">
        <w:rPr>
          <w:rFonts w:ascii="Times New Roman" w:hAnsi="Times New Roman" w:cs="Times New Roman"/>
          <w:sz w:val="24"/>
          <w:szCs w:val="24"/>
        </w:rPr>
        <w:t>this line of work</w:t>
      </w:r>
      <w:r w:rsidR="007474B7">
        <w:rPr>
          <w:rFonts w:ascii="Times New Roman" w:hAnsi="Times New Roman" w:cs="Times New Roman"/>
          <w:sz w:val="24"/>
          <w:szCs w:val="24"/>
        </w:rPr>
        <w:t xml:space="preserve"> </w:t>
      </w:r>
      <w:r w:rsidR="00614138">
        <w:rPr>
          <w:rFonts w:ascii="Times New Roman" w:hAnsi="Times New Roman" w:cs="Times New Roman"/>
          <w:sz w:val="24"/>
          <w:szCs w:val="24"/>
        </w:rPr>
        <w:t>to contribute to our</w:t>
      </w:r>
      <w:r w:rsidR="003A18DF">
        <w:rPr>
          <w:rFonts w:ascii="Times New Roman" w:hAnsi="Times New Roman" w:cs="Times New Roman"/>
          <w:sz w:val="24"/>
          <w:szCs w:val="24"/>
        </w:rPr>
        <w:t xml:space="preserve"> </w:t>
      </w:r>
      <w:r w:rsidR="00A02661">
        <w:rPr>
          <w:rFonts w:ascii="Times New Roman" w:hAnsi="Times New Roman" w:cs="Times New Roman"/>
          <w:sz w:val="24"/>
          <w:szCs w:val="24"/>
        </w:rPr>
        <w:t>understanding of how multiple logics emerge</w:t>
      </w:r>
      <w:r w:rsidR="002B070D">
        <w:rPr>
          <w:rFonts w:ascii="Times New Roman" w:hAnsi="Times New Roman" w:cs="Times New Roman"/>
          <w:sz w:val="24"/>
          <w:szCs w:val="24"/>
        </w:rPr>
        <w:t>. We</w:t>
      </w:r>
      <w:r w:rsidR="00041774">
        <w:rPr>
          <w:rFonts w:ascii="Times New Roman" w:hAnsi="Times New Roman" w:cs="Times New Roman"/>
          <w:sz w:val="24"/>
          <w:szCs w:val="24"/>
        </w:rPr>
        <w:t xml:space="preserve"> </w:t>
      </w:r>
      <w:r w:rsidR="00D346C5">
        <w:rPr>
          <w:rFonts w:ascii="Times New Roman" w:hAnsi="Times New Roman" w:cs="Times New Roman"/>
          <w:sz w:val="24"/>
          <w:szCs w:val="24"/>
        </w:rPr>
        <w:t>us</w:t>
      </w:r>
      <w:r w:rsidR="002B070D">
        <w:rPr>
          <w:rFonts w:ascii="Times New Roman" w:hAnsi="Times New Roman" w:cs="Times New Roman"/>
          <w:sz w:val="24"/>
          <w:szCs w:val="24"/>
        </w:rPr>
        <w:t>e</w:t>
      </w:r>
      <w:r w:rsidR="003A18DF">
        <w:rPr>
          <w:rFonts w:ascii="Times New Roman" w:hAnsi="Times New Roman" w:cs="Times New Roman"/>
          <w:sz w:val="24"/>
          <w:szCs w:val="24"/>
        </w:rPr>
        <w:t xml:space="preserve"> the </w:t>
      </w:r>
      <w:r w:rsidR="00D346C5">
        <w:rPr>
          <w:rFonts w:ascii="Times New Roman" w:hAnsi="Times New Roman" w:cs="Times New Roman"/>
          <w:sz w:val="24"/>
          <w:szCs w:val="24"/>
        </w:rPr>
        <w:t xml:space="preserve">concept of focus of isomorphism to </w:t>
      </w:r>
      <w:r w:rsidR="004D3F7C">
        <w:rPr>
          <w:rFonts w:ascii="Times New Roman" w:hAnsi="Times New Roman" w:cs="Times New Roman"/>
          <w:sz w:val="24"/>
          <w:szCs w:val="24"/>
        </w:rPr>
        <w:t>i</w:t>
      </w:r>
      <w:r w:rsidR="005561E2">
        <w:rPr>
          <w:rFonts w:ascii="Times New Roman" w:hAnsi="Times New Roman" w:cs="Times New Roman"/>
          <w:sz w:val="24"/>
          <w:szCs w:val="24"/>
        </w:rPr>
        <w:t>ntroduce</w:t>
      </w:r>
      <w:r w:rsidR="00A55A50">
        <w:rPr>
          <w:rFonts w:ascii="Times New Roman" w:hAnsi="Times New Roman" w:cs="Times New Roman"/>
          <w:sz w:val="24"/>
          <w:szCs w:val="24"/>
        </w:rPr>
        <w:t xml:space="preserve"> an alternative</w:t>
      </w:r>
      <w:r w:rsidR="004D3F7C">
        <w:rPr>
          <w:rFonts w:ascii="Times New Roman" w:hAnsi="Times New Roman" w:cs="Times New Roman"/>
          <w:sz w:val="24"/>
          <w:szCs w:val="24"/>
        </w:rPr>
        <w:t xml:space="preserve"> mechanism of</w:t>
      </w:r>
      <w:r w:rsidR="00D346C5">
        <w:rPr>
          <w:rFonts w:ascii="Times New Roman" w:hAnsi="Times New Roman" w:cs="Times New Roman"/>
          <w:sz w:val="24"/>
          <w:szCs w:val="24"/>
        </w:rPr>
        <w:t xml:space="preserve"> emergence of multiple</w:t>
      </w:r>
      <w:r w:rsidR="007F033E">
        <w:rPr>
          <w:rFonts w:ascii="Times New Roman" w:hAnsi="Times New Roman" w:cs="Times New Roman"/>
          <w:sz w:val="24"/>
          <w:szCs w:val="24"/>
        </w:rPr>
        <w:t xml:space="preserve"> field-level </w:t>
      </w:r>
      <w:r w:rsidR="00D346C5" w:rsidRPr="008C5AFD">
        <w:rPr>
          <w:rFonts w:ascii="Times New Roman" w:hAnsi="Times New Roman" w:cs="Times New Roman"/>
          <w:i/>
          <w:sz w:val="24"/>
          <w:szCs w:val="24"/>
        </w:rPr>
        <w:t>logics</w:t>
      </w:r>
      <w:r w:rsidR="007F033E">
        <w:rPr>
          <w:rFonts w:ascii="Times New Roman" w:hAnsi="Times New Roman" w:cs="Times New Roman"/>
          <w:sz w:val="24"/>
          <w:szCs w:val="24"/>
        </w:rPr>
        <w:t xml:space="preserve"> </w:t>
      </w:r>
      <w:r w:rsidR="00D346C5">
        <w:rPr>
          <w:rFonts w:ascii="Times New Roman" w:hAnsi="Times New Roman" w:cs="Times New Roman"/>
          <w:sz w:val="24"/>
          <w:szCs w:val="24"/>
        </w:rPr>
        <w:t xml:space="preserve">and the associated variation in </w:t>
      </w:r>
      <w:r w:rsidR="00492BBA">
        <w:rPr>
          <w:rFonts w:ascii="Times New Roman" w:hAnsi="Times New Roman" w:cs="Times New Roman"/>
          <w:sz w:val="24"/>
          <w:szCs w:val="24"/>
        </w:rPr>
        <w:t xml:space="preserve">organizational </w:t>
      </w:r>
      <w:r w:rsidR="004059BA" w:rsidRPr="008C5AFD">
        <w:rPr>
          <w:rFonts w:ascii="Times New Roman" w:hAnsi="Times New Roman" w:cs="Times New Roman"/>
          <w:i/>
          <w:sz w:val="24"/>
          <w:szCs w:val="24"/>
        </w:rPr>
        <w:t>practices</w:t>
      </w:r>
      <w:r w:rsidR="00492BBA">
        <w:rPr>
          <w:rFonts w:ascii="Times New Roman" w:hAnsi="Times New Roman" w:cs="Times New Roman"/>
          <w:sz w:val="24"/>
          <w:szCs w:val="24"/>
        </w:rPr>
        <w:t>.</w:t>
      </w:r>
      <w:r w:rsidR="00C951C5" w:rsidRPr="00C951C5">
        <w:rPr>
          <w:rFonts w:ascii="Times New Roman" w:hAnsi="Times New Roman" w:cs="Times New Roman"/>
          <w:sz w:val="24"/>
          <w:szCs w:val="24"/>
        </w:rPr>
        <w:t xml:space="preserve"> </w:t>
      </w:r>
    </w:p>
    <w:p w:rsidR="00370879" w:rsidRPr="00370879" w:rsidRDefault="00370879" w:rsidP="00BB55AA">
      <w:pPr>
        <w:spacing w:line="480" w:lineRule="auto"/>
        <w:outlineLvl w:val="0"/>
        <w:rPr>
          <w:rFonts w:ascii="Times New Roman" w:eastAsia="Calibri" w:hAnsi="Times New Roman" w:cs="Times New Roman"/>
          <w:b/>
          <w:sz w:val="24"/>
          <w:szCs w:val="24"/>
        </w:rPr>
      </w:pPr>
      <w:r w:rsidRPr="00370879">
        <w:rPr>
          <w:rFonts w:ascii="Times New Roman" w:eastAsia="Calibri" w:hAnsi="Times New Roman" w:cs="Times New Roman"/>
          <w:b/>
          <w:sz w:val="24"/>
          <w:szCs w:val="24"/>
        </w:rPr>
        <w:t>METHODS</w:t>
      </w:r>
    </w:p>
    <w:p w:rsidR="009914B6" w:rsidRDefault="00370879" w:rsidP="00BB55AA">
      <w:pPr>
        <w:spacing w:line="480" w:lineRule="auto"/>
        <w:jc w:val="both"/>
        <w:rPr>
          <w:rFonts w:ascii="Times New Roman" w:hAnsi="Times New Roman" w:cs="Times New Roman"/>
          <w:sz w:val="24"/>
          <w:szCs w:val="24"/>
        </w:rPr>
      </w:pPr>
      <w:proofErr w:type="gramStart"/>
      <w:r w:rsidRPr="00370879">
        <w:rPr>
          <w:rFonts w:ascii="Times New Roman" w:eastAsia="Calibri" w:hAnsi="Times New Roman" w:cs="Times New Roman"/>
          <w:b/>
          <w:sz w:val="24"/>
          <w:szCs w:val="24"/>
        </w:rPr>
        <w:lastRenderedPageBreak/>
        <w:t>Rational</w:t>
      </w:r>
      <w:r w:rsidR="005441F2">
        <w:rPr>
          <w:rFonts w:ascii="Times New Roman" w:eastAsia="Calibri" w:hAnsi="Times New Roman" w:cs="Times New Roman"/>
          <w:b/>
          <w:sz w:val="24"/>
          <w:szCs w:val="24"/>
        </w:rPr>
        <w:t>e</w:t>
      </w:r>
      <w:r w:rsidRPr="00370879">
        <w:rPr>
          <w:rFonts w:ascii="Times New Roman" w:eastAsia="Calibri" w:hAnsi="Times New Roman" w:cs="Times New Roman"/>
          <w:b/>
          <w:sz w:val="24"/>
          <w:szCs w:val="24"/>
        </w:rPr>
        <w:t>.</w:t>
      </w:r>
      <w:proofErr w:type="gramEnd"/>
      <w:r w:rsidRPr="00370879">
        <w:rPr>
          <w:rFonts w:ascii="Times New Roman" w:eastAsia="Calibri" w:hAnsi="Times New Roman" w:cs="Times New Roman"/>
          <w:sz w:val="24"/>
          <w:szCs w:val="24"/>
        </w:rPr>
        <w:t xml:space="preserve"> </w:t>
      </w:r>
      <w:r w:rsidR="002F4B2F">
        <w:rPr>
          <w:rFonts w:ascii="Times New Roman" w:hAnsi="Times New Roman" w:cs="Times New Roman"/>
          <w:sz w:val="24"/>
          <w:szCs w:val="24"/>
        </w:rPr>
        <w:t xml:space="preserve">We </w:t>
      </w:r>
      <w:r w:rsidR="0033382E">
        <w:rPr>
          <w:rFonts w:ascii="Times New Roman" w:hAnsi="Times New Roman" w:cs="Times New Roman"/>
          <w:sz w:val="24"/>
          <w:szCs w:val="24"/>
        </w:rPr>
        <w:t xml:space="preserve">set out </w:t>
      </w:r>
      <w:r w:rsidR="004C5743">
        <w:rPr>
          <w:rFonts w:ascii="Times New Roman" w:hAnsi="Times New Roman" w:cs="Times New Roman"/>
          <w:sz w:val="24"/>
          <w:szCs w:val="24"/>
        </w:rPr>
        <w:t>to investigate</w:t>
      </w:r>
      <w:r w:rsidR="002F4B2F">
        <w:rPr>
          <w:rFonts w:ascii="Times New Roman" w:hAnsi="Times New Roman" w:cs="Times New Roman"/>
          <w:sz w:val="24"/>
          <w:szCs w:val="24"/>
        </w:rPr>
        <w:t xml:space="preserve"> </w:t>
      </w:r>
      <w:r w:rsidR="004C5743">
        <w:rPr>
          <w:rFonts w:ascii="Times New Roman" w:hAnsi="Times New Roman" w:cs="Times New Roman"/>
          <w:sz w:val="24"/>
          <w:szCs w:val="24"/>
        </w:rPr>
        <w:t xml:space="preserve">how CVCs invest, and whether they </w:t>
      </w:r>
      <w:r w:rsidR="002F4B2F">
        <w:rPr>
          <w:rFonts w:ascii="Times New Roman" w:hAnsi="Times New Roman" w:cs="Times New Roman"/>
          <w:sz w:val="24"/>
          <w:szCs w:val="24"/>
        </w:rPr>
        <w:t>do deals d</w:t>
      </w:r>
      <w:r w:rsidR="00AA22B1">
        <w:rPr>
          <w:rFonts w:ascii="Times New Roman" w:hAnsi="Times New Roman" w:cs="Times New Roman"/>
          <w:sz w:val="24"/>
          <w:szCs w:val="24"/>
        </w:rPr>
        <w:t>ifferently from</w:t>
      </w:r>
      <w:r w:rsidR="004C5743">
        <w:rPr>
          <w:rFonts w:ascii="Times New Roman" w:hAnsi="Times New Roman" w:cs="Times New Roman"/>
          <w:sz w:val="24"/>
          <w:szCs w:val="24"/>
        </w:rPr>
        <w:t xml:space="preserve"> independent VCs.</w:t>
      </w:r>
      <w:r w:rsidR="002F4B2F">
        <w:rPr>
          <w:rFonts w:ascii="Times New Roman" w:hAnsi="Times New Roman" w:cs="Times New Roman"/>
          <w:sz w:val="24"/>
          <w:szCs w:val="24"/>
        </w:rPr>
        <w:t xml:space="preserve"> </w:t>
      </w:r>
      <w:r w:rsidR="007513F4">
        <w:rPr>
          <w:rFonts w:ascii="Times New Roman" w:hAnsi="Times New Roman" w:cs="Times New Roman"/>
          <w:sz w:val="24"/>
          <w:szCs w:val="24"/>
        </w:rPr>
        <w:t xml:space="preserve">Since </w:t>
      </w:r>
      <w:r w:rsidRPr="00370879">
        <w:rPr>
          <w:rFonts w:ascii="Times New Roman" w:eastAsia="Calibri" w:hAnsi="Times New Roman" w:cs="Times New Roman"/>
          <w:sz w:val="24"/>
          <w:szCs w:val="24"/>
        </w:rPr>
        <w:t>little is known about the CVC</w:t>
      </w:r>
      <w:r w:rsidR="004E7926">
        <w:rPr>
          <w:rFonts w:ascii="Times New Roman" w:eastAsia="Calibri" w:hAnsi="Times New Roman" w:cs="Times New Roman"/>
          <w:sz w:val="24"/>
          <w:szCs w:val="24"/>
        </w:rPr>
        <w:t xml:space="preserve"> investment process, w</w:t>
      </w:r>
      <w:r w:rsidR="00973045">
        <w:rPr>
          <w:rFonts w:ascii="Times New Roman" w:eastAsia="Calibri" w:hAnsi="Times New Roman" w:cs="Times New Roman"/>
          <w:sz w:val="24"/>
          <w:szCs w:val="24"/>
        </w:rPr>
        <w:t xml:space="preserve">e used a multiple case </w:t>
      </w:r>
      <w:r w:rsidR="00147323">
        <w:rPr>
          <w:rFonts w:ascii="Times New Roman" w:eastAsia="Calibri" w:hAnsi="Times New Roman" w:cs="Times New Roman"/>
          <w:sz w:val="24"/>
          <w:szCs w:val="24"/>
        </w:rPr>
        <w:t xml:space="preserve">study method </w:t>
      </w:r>
      <w:r w:rsidR="004E7926">
        <w:rPr>
          <w:rFonts w:ascii="Times New Roman" w:eastAsia="Calibri" w:hAnsi="Times New Roman" w:cs="Times New Roman"/>
          <w:sz w:val="24"/>
          <w:szCs w:val="24"/>
        </w:rPr>
        <w:t>(</w:t>
      </w:r>
      <w:proofErr w:type="spellStart"/>
      <w:r w:rsidR="004E7926">
        <w:rPr>
          <w:rFonts w:ascii="Times New Roman" w:eastAsia="Calibri" w:hAnsi="Times New Roman" w:cs="Times New Roman"/>
          <w:sz w:val="24"/>
          <w:szCs w:val="24"/>
        </w:rPr>
        <w:t>Eisenhardt</w:t>
      </w:r>
      <w:proofErr w:type="spellEnd"/>
      <w:r w:rsidR="004E7926">
        <w:rPr>
          <w:rFonts w:ascii="Times New Roman" w:eastAsia="Calibri" w:hAnsi="Times New Roman" w:cs="Times New Roman"/>
          <w:sz w:val="24"/>
          <w:szCs w:val="24"/>
        </w:rPr>
        <w:t>, 1989)</w:t>
      </w:r>
      <w:r w:rsidRPr="00370879">
        <w:rPr>
          <w:rFonts w:ascii="Times New Roman" w:eastAsia="Calibri" w:hAnsi="Times New Roman" w:cs="Times New Roman"/>
          <w:sz w:val="24"/>
          <w:szCs w:val="24"/>
        </w:rPr>
        <w:t xml:space="preserve">. </w:t>
      </w:r>
      <w:r w:rsidR="002050AC">
        <w:rPr>
          <w:rFonts w:ascii="Times New Roman" w:eastAsia="Calibri" w:hAnsi="Times New Roman" w:cs="Times New Roman"/>
          <w:sz w:val="24"/>
          <w:szCs w:val="24"/>
        </w:rPr>
        <w:t>At the ou</w:t>
      </w:r>
      <w:r w:rsidR="00350B4F">
        <w:rPr>
          <w:rFonts w:ascii="Times New Roman" w:eastAsia="Calibri" w:hAnsi="Times New Roman" w:cs="Times New Roman"/>
          <w:sz w:val="24"/>
          <w:szCs w:val="24"/>
        </w:rPr>
        <w:t>tset, our objective</w:t>
      </w:r>
      <w:r w:rsidRPr="00370879">
        <w:rPr>
          <w:rFonts w:ascii="Times New Roman" w:eastAsia="Calibri" w:hAnsi="Times New Roman" w:cs="Times New Roman"/>
          <w:sz w:val="24"/>
          <w:szCs w:val="24"/>
        </w:rPr>
        <w:t xml:space="preserve"> </w:t>
      </w:r>
      <w:r w:rsidR="00350B4F">
        <w:rPr>
          <w:rFonts w:ascii="Times New Roman" w:eastAsia="Calibri" w:hAnsi="Times New Roman" w:cs="Times New Roman"/>
          <w:sz w:val="24"/>
          <w:szCs w:val="24"/>
        </w:rPr>
        <w:t xml:space="preserve">was </w:t>
      </w:r>
      <w:r w:rsidR="0033382E">
        <w:rPr>
          <w:rFonts w:ascii="Times New Roman" w:eastAsia="Calibri" w:hAnsi="Times New Roman" w:cs="Times New Roman"/>
          <w:sz w:val="24"/>
          <w:szCs w:val="24"/>
        </w:rPr>
        <w:t>to identify</w:t>
      </w:r>
      <w:r w:rsidR="007513F4">
        <w:rPr>
          <w:rFonts w:ascii="Times New Roman" w:hAnsi="Times New Roman" w:cs="Times New Roman"/>
          <w:sz w:val="24"/>
          <w:szCs w:val="24"/>
        </w:rPr>
        <w:t xml:space="preserve"> unique elemen</w:t>
      </w:r>
      <w:r w:rsidR="00350B4F">
        <w:rPr>
          <w:rFonts w:ascii="Times New Roman" w:hAnsi="Times New Roman" w:cs="Times New Roman"/>
          <w:sz w:val="24"/>
          <w:szCs w:val="24"/>
        </w:rPr>
        <w:t>ts of the CVC investment process</w:t>
      </w:r>
      <w:r w:rsidR="007513F4">
        <w:rPr>
          <w:rFonts w:ascii="Times New Roman" w:hAnsi="Times New Roman" w:cs="Times New Roman"/>
          <w:sz w:val="24"/>
          <w:szCs w:val="24"/>
        </w:rPr>
        <w:t xml:space="preserve">, </w:t>
      </w:r>
      <w:r w:rsidR="005B0909">
        <w:rPr>
          <w:rFonts w:ascii="Times New Roman" w:eastAsia="Calibri" w:hAnsi="Times New Roman" w:cs="Times New Roman"/>
          <w:sz w:val="24"/>
          <w:szCs w:val="24"/>
        </w:rPr>
        <w:t>by</w:t>
      </w:r>
      <w:r w:rsidRPr="00370879">
        <w:rPr>
          <w:rFonts w:ascii="Times New Roman" w:eastAsia="Calibri" w:hAnsi="Times New Roman" w:cs="Times New Roman"/>
          <w:sz w:val="24"/>
          <w:szCs w:val="24"/>
        </w:rPr>
        <w:t xml:space="preserve"> </w:t>
      </w:r>
      <w:r w:rsidR="005B0909">
        <w:rPr>
          <w:rFonts w:ascii="Times New Roman" w:hAnsi="Times New Roman" w:cs="Times New Roman"/>
          <w:sz w:val="24"/>
          <w:szCs w:val="24"/>
        </w:rPr>
        <w:t>co</w:t>
      </w:r>
      <w:r w:rsidR="00F133DC">
        <w:rPr>
          <w:rFonts w:ascii="Times New Roman" w:hAnsi="Times New Roman" w:cs="Times New Roman"/>
          <w:sz w:val="24"/>
          <w:szCs w:val="24"/>
        </w:rPr>
        <w:t xml:space="preserve">mparing data from </w:t>
      </w:r>
      <w:r w:rsidR="00350B4F">
        <w:rPr>
          <w:rFonts w:ascii="Times New Roman" w:hAnsi="Times New Roman" w:cs="Times New Roman"/>
          <w:sz w:val="24"/>
          <w:szCs w:val="24"/>
        </w:rPr>
        <w:t xml:space="preserve">our </w:t>
      </w:r>
      <w:r w:rsidR="00F133DC">
        <w:rPr>
          <w:rFonts w:ascii="Times New Roman" w:eastAsia="Calibri" w:hAnsi="Times New Roman" w:cs="Times New Roman"/>
          <w:sz w:val="24"/>
          <w:szCs w:val="24"/>
        </w:rPr>
        <w:t xml:space="preserve">CVC </w:t>
      </w:r>
      <w:r w:rsidRPr="00370879">
        <w:rPr>
          <w:rFonts w:ascii="Times New Roman" w:eastAsia="Calibri" w:hAnsi="Times New Roman" w:cs="Times New Roman"/>
          <w:sz w:val="24"/>
          <w:szCs w:val="24"/>
        </w:rPr>
        <w:t>cases</w:t>
      </w:r>
      <w:r w:rsidR="005B0909">
        <w:rPr>
          <w:rFonts w:ascii="Times New Roman" w:eastAsia="Calibri" w:hAnsi="Times New Roman" w:cs="Times New Roman"/>
          <w:sz w:val="24"/>
          <w:szCs w:val="24"/>
        </w:rPr>
        <w:t xml:space="preserve"> to the extant literature on venture capital investment</w:t>
      </w:r>
      <w:r w:rsidRPr="00370879">
        <w:rPr>
          <w:rFonts w:ascii="Times New Roman" w:eastAsia="Calibri" w:hAnsi="Times New Roman" w:cs="Times New Roman"/>
          <w:sz w:val="24"/>
          <w:szCs w:val="24"/>
        </w:rPr>
        <w:t>.</w:t>
      </w:r>
      <w:r w:rsidR="009914B6">
        <w:rPr>
          <w:rFonts w:ascii="Times New Roman" w:hAnsi="Times New Roman" w:cs="Times New Roman"/>
          <w:sz w:val="24"/>
          <w:szCs w:val="24"/>
        </w:rPr>
        <w:t xml:space="preserve"> </w:t>
      </w:r>
    </w:p>
    <w:p w:rsidR="004C5743" w:rsidRDefault="00830549" w:rsidP="00BB55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collected </w:t>
      </w:r>
      <w:r w:rsidR="00387E83">
        <w:rPr>
          <w:rFonts w:ascii="Times New Roman" w:hAnsi="Times New Roman" w:cs="Times New Roman"/>
          <w:sz w:val="24"/>
          <w:szCs w:val="24"/>
        </w:rPr>
        <w:t xml:space="preserve">CVC </w:t>
      </w:r>
      <w:r>
        <w:rPr>
          <w:rFonts w:ascii="Times New Roman" w:hAnsi="Times New Roman" w:cs="Times New Roman"/>
          <w:sz w:val="24"/>
          <w:szCs w:val="24"/>
        </w:rPr>
        <w:t xml:space="preserve">data at two points in time, with approximately a decade </w:t>
      </w:r>
      <w:r w:rsidR="00350B4F">
        <w:rPr>
          <w:rFonts w:ascii="Times New Roman" w:hAnsi="Times New Roman" w:cs="Times New Roman"/>
          <w:sz w:val="24"/>
          <w:szCs w:val="24"/>
        </w:rPr>
        <w:t>in between</w:t>
      </w:r>
      <w:r>
        <w:rPr>
          <w:rFonts w:ascii="Times New Roman" w:hAnsi="Times New Roman" w:cs="Times New Roman"/>
          <w:sz w:val="24"/>
          <w:szCs w:val="24"/>
        </w:rPr>
        <w:t xml:space="preserve">. </w:t>
      </w:r>
      <w:r w:rsidR="00370879" w:rsidRPr="00370879">
        <w:rPr>
          <w:rFonts w:ascii="Times New Roman" w:eastAsia="Calibri" w:hAnsi="Times New Roman" w:cs="Times New Roman"/>
          <w:sz w:val="24"/>
          <w:szCs w:val="24"/>
        </w:rPr>
        <w:t xml:space="preserve">Our </w:t>
      </w:r>
      <w:r>
        <w:rPr>
          <w:rFonts w:ascii="Times New Roman" w:hAnsi="Times New Roman" w:cs="Times New Roman"/>
          <w:sz w:val="24"/>
          <w:szCs w:val="24"/>
        </w:rPr>
        <w:t xml:space="preserve">first </w:t>
      </w:r>
      <w:r w:rsidR="00370879" w:rsidRPr="00370879">
        <w:rPr>
          <w:rFonts w:ascii="Times New Roman" w:eastAsia="Calibri" w:hAnsi="Times New Roman" w:cs="Times New Roman"/>
          <w:sz w:val="24"/>
          <w:szCs w:val="24"/>
        </w:rPr>
        <w:t>data collection</w:t>
      </w:r>
      <w:r w:rsidR="00973045">
        <w:rPr>
          <w:rFonts w:ascii="Times New Roman" w:eastAsia="Calibri" w:hAnsi="Times New Roman" w:cs="Times New Roman"/>
          <w:sz w:val="24"/>
          <w:szCs w:val="24"/>
        </w:rPr>
        <w:t>, which involved six</w:t>
      </w:r>
      <w:r w:rsidR="00AA22B1">
        <w:rPr>
          <w:rFonts w:ascii="Times New Roman" w:eastAsia="Calibri" w:hAnsi="Times New Roman" w:cs="Times New Roman"/>
          <w:sz w:val="24"/>
          <w:szCs w:val="24"/>
        </w:rPr>
        <w:t xml:space="preserve"> cases,</w:t>
      </w:r>
      <w:r w:rsidR="00E31E01">
        <w:rPr>
          <w:rFonts w:ascii="Times New Roman" w:eastAsia="Calibri" w:hAnsi="Times New Roman" w:cs="Times New Roman"/>
          <w:sz w:val="24"/>
          <w:szCs w:val="24"/>
        </w:rPr>
        <w:t xml:space="preserve"> took place</w:t>
      </w:r>
      <w:r w:rsidR="00973045">
        <w:rPr>
          <w:rFonts w:ascii="Times New Roman" w:eastAsia="Calibri" w:hAnsi="Times New Roman" w:cs="Times New Roman"/>
          <w:sz w:val="24"/>
          <w:szCs w:val="24"/>
        </w:rPr>
        <w:t xml:space="preserve"> in 2002 and lasted for about one</w:t>
      </w:r>
      <w:r w:rsidR="00370879" w:rsidRPr="00370879">
        <w:rPr>
          <w:rFonts w:ascii="Times New Roman" w:eastAsia="Calibri" w:hAnsi="Times New Roman" w:cs="Times New Roman"/>
          <w:sz w:val="24"/>
          <w:szCs w:val="24"/>
        </w:rPr>
        <w:t xml:space="preserve"> year. We therefore captu</w:t>
      </w:r>
      <w:r>
        <w:rPr>
          <w:rFonts w:ascii="Times New Roman" w:hAnsi="Times New Roman" w:cs="Times New Roman"/>
          <w:sz w:val="24"/>
          <w:szCs w:val="24"/>
        </w:rPr>
        <w:t>red investment activities during</w:t>
      </w:r>
      <w:r w:rsidR="00350B4F">
        <w:rPr>
          <w:rFonts w:ascii="Times New Roman" w:eastAsia="Calibri" w:hAnsi="Times New Roman" w:cs="Times New Roman"/>
          <w:sz w:val="24"/>
          <w:szCs w:val="24"/>
        </w:rPr>
        <w:t xml:space="preserve"> the ‘third wave’</w:t>
      </w:r>
      <w:r w:rsidR="00370879" w:rsidRPr="00370879">
        <w:rPr>
          <w:rFonts w:ascii="Times New Roman" w:eastAsia="Calibri" w:hAnsi="Times New Roman" w:cs="Times New Roman"/>
          <w:sz w:val="24"/>
          <w:szCs w:val="24"/>
        </w:rPr>
        <w:t xml:space="preserve"> of CVC</w:t>
      </w:r>
      <w:r w:rsidR="00973045">
        <w:rPr>
          <w:rFonts w:ascii="Times New Roman" w:eastAsia="Calibri" w:hAnsi="Times New Roman" w:cs="Times New Roman"/>
          <w:sz w:val="24"/>
          <w:szCs w:val="24"/>
        </w:rPr>
        <w:t>, which started in the mid-</w:t>
      </w:r>
      <w:r w:rsidR="00370879" w:rsidRPr="00370879">
        <w:rPr>
          <w:rFonts w:ascii="Times New Roman" w:eastAsia="Calibri" w:hAnsi="Times New Roman" w:cs="Times New Roman"/>
          <w:sz w:val="24"/>
          <w:szCs w:val="24"/>
        </w:rPr>
        <w:t xml:space="preserve">1990s (Dushnitsky, 2006). </w:t>
      </w:r>
      <w:r w:rsidR="004C5743">
        <w:rPr>
          <w:rFonts w:ascii="Times New Roman" w:hAnsi="Times New Roman" w:cs="Times New Roman"/>
          <w:sz w:val="24"/>
          <w:szCs w:val="24"/>
        </w:rPr>
        <w:t xml:space="preserve">In </w:t>
      </w:r>
      <w:r w:rsidR="004C5743" w:rsidRPr="00E97772">
        <w:rPr>
          <w:rFonts w:ascii="Times New Roman" w:hAnsi="Times New Roman" w:cs="Times New Roman"/>
          <w:sz w:val="24"/>
          <w:szCs w:val="24"/>
        </w:rPr>
        <w:t>20</w:t>
      </w:r>
      <w:r w:rsidR="004C5743">
        <w:rPr>
          <w:rFonts w:ascii="Times New Roman" w:hAnsi="Times New Roman" w:cs="Times New Roman"/>
          <w:sz w:val="24"/>
          <w:szCs w:val="24"/>
        </w:rPr>
        <w:t>11</w:t>
      </w:r>
      <w:r w:rsidR="00973045">
        <w:rPr>
          <w:rFonts w:ascii="Times New Roman" w:hAnsi="Times New Roman"/>
          <w:sz w:val="24"/>
          <w:szCs w:val="24"/>
        </w:rPr>
        <w:t>–</w:t>
      </w:r>
      <w:r w:rsidR="004C5743" w:rsidRPr="00E97772">
        <w:rPr>
          <w:rFonts w:ascii="Times New Roman" w:hAnsi="Times New Roman" w:cs="Times New Roman"/>
          <w:sz w:val="24"/>
          <w:szCs w:val="24"/>
        </w:rPr>
        <w:t>12</w:t>
      </w:r>
      <w:r w:rsidR="004C5743">
        <w:rPr>
          <w:rFonts w:ascii="Times New Roman" w:hAnsi="Times New Roman" w:cs="Times New Roman"/>
          <w:sz w:val="24"/>
          <w:szCs w:val="24"/>
        </w:rPr>
        <w:t>,</w:t>
      </w:r>
      <w:r w:rsidR="004C5743" w:rsidRPr="00E97772">
        <w:rPr>
          <w:rFonts w:ascii="Times New Roman" w:hAnsi="Times New Roman" w:cs="Times New Roman"/>
          <w:sz w:val="24"/>
          <w:szCs w:val="24"/>
        </w:rPr>
        <w:t xml:space="preserve"> we </w:t>
      </w:r>
      <w:r w:rsidR="004C5743">
        <w:rPr>
          <w:rFonts w:ascii="Times New Roman" w:hAnsi="Times New Roman" w:cs="Times New Roman"/>
          <w:sz w:val="24"/>
          <w:szCs w:val="24"/>
        </w:rPr>
        <w:t xml:space="preserve">collected </w:t>
      </w:r>
      <w:r w:rsidR="004C5743" w:rsidRPr="00E97772">
        <w:rPr>
          <w:rFonts w:ascii="Times New Roman" w:hAnsi="Times New Roman" w:cs="Times New Roman"/>
          <w:sz w:val="24"/>
          <w:szCs w:val="24"/>
        </w:rPr>
        <w:t>a s</w:t>
      </w:r>
      <w:r w:rsidR="00973045">
        <w:rPr>
          <w:rFonts w:ascii="Times New Roman" w:hAnsi="Times New Roman" w:cs="Times New Roman"/>
          <w:sz w:val="24"/>
          <w:szCs w:val="24"/>
        </w:rPr>
        <w:t>econd set of data (seven</w:t>
      </w:r>
      <w:r w:rsidR="004C5743">
        <w:rPr>
          <w:rFonts w:ascii="Times New Roman" w:hAnsi="Times New Roman" w:cs="Times New Roman"/>
          <w:sz w:val="24"/>
          <w:szCs w:val="24"/>
        </w:rPr>
        <w:t xml:space="preserve"> more cases during</w:t>
      </w:r>
      <w:r w:rsidR="004C5743" w:rsidRPr="00E97772">
        <w:rPr>
          <w:rFonts w:ascii="Times New Roman" w:hAnsi="Times New Roman" w:cs="Times New Roman"/>
          <w:sz w:val="24"/>
          <w:szCs w:val="24"/>
        </w:rPr>
        <w:t xml:space="preserve"> the </w:t>
      </w:r>
      <w:r w:rsidR="004C5743">
        <w:rPr>
          <w:rFonts w:ascii="Times New Roman" w:hAnsi="Times New Roman" w:cs="Times New Roman"/>
          <w:sz w:val="24"/>
          <w:szCs w:val="24"/>
        </w:rPr>
        <w:t xml:space="preserve">current </w:t>
      </w:r>
      <w:r w:rsidR="00350B4F">
        <w:rPr>
          <w:rFonts w:ascii="Times New Roman" w:hAnsi="Times New Roman" w:cs="Times New Roman"/>
          <w:sz w:val="24"/>
          <w:szCs w:val="24"/>
        </w:rPr>
        <w:t>‘</w:t>
      </w:r>
      <w:r w:rsidR="004C5743">
        <w:rPr>
          <w:rFonts w:ascii="Times New Roman" w:hAnsi="Times New Roman" w:cs="Times New Roman"/>
          <w:sz w:val="24"/>
          <w:szCs w:val="24"/>
        </w:rPr>
        <w:t>fourth wave</w:t>
      </w:r>
      <w:r w:rsidR="00350B4F">
        <w:rPr>
          <w:rFonts w:ascii="Times New Roman" w:hAnsi="Times New Roman" w:cs="Times New Roman"/>
          <w:sz w:val="24"/>
          <w:szCs w:val="24"/>
        </w:rPr>
        <w:t>’</w:t>
      </w:r>
      <w:r w:rsidR="00E31E01">
        <w:rPr>
          <w:rFonts w:ascii="Times New Roman" w:hAnsi="Times New Roman" w:cs="Times New Roman"/>
          <w:sz w:val="24"/>
          <w:szCs w:val="24"/>
        </w:rPr>
        <w:t xml:space="preserve"> of CVC) to corroborate</w:t>
      </w:r>
      <w:r w:rsidR="004C5743" w:rsidRPr="00E97772">
        <w:rPr>
          <w:rFonts w:ascii="Times New Roman" w:hAnsi="Times New Roman" w:cs="Times New Roman"/>
          <w:sz w:val="24"/>
          <w:szCs w:val="24"/>
        </w:rPr>
        <w:t xml:space="preserve"> </w:t>
      </w:r>
      <w:r w:rsidR="004C5743">
        <w:rPr>
          <w:rFonts w:ascii="Times New Roman" w:hAnsi="Times New Roman" w:cs="Times New Roman"/>
          <w:sz w:val="24"/>
          <w:szCs w:val="24"/>
        </w:rPr>
        <w:t>our earlier findings</w:t>
      </w:r>
      <w:r w:rsidR="00350B4F">
        <w:rPr>
          <w:rFonts w:ascii="Times New Roman" w:hAnsi="Times New Roman" w:cs="Times New Roman"/>
          <w:sz w:val="24"/>
          <w:szCs w:val="24"/>
        </w:rPr>
        <w:t xml:space="preserve"> (Dushnitsky, 2012)</w:t>
      </w:r>
      <w:r w:rsidR="004C5743">
        <w:rPr>
          <w:rFonts w:ascii="Times New Roman" w:hAnsi="Times New Roman" w:cs="Times New Roman"/>
          <w:sz w:val="24"/>
          <w:szCs w:val="24"/>
        </w:rPr>
        <w:t>.</w:t>
      </w:r>
      <w:r w:rsidR="0028606A">
        <w:rPr>
          <w:rStyle w:val="FootnoteReference"/>
          <w:rFonts w:ascii="Times New Roman" w:hAnsi="Times New Roman" w:cs="Times New Roman"/>
          <w:sz w:val="24"/>
          <w:szCs w:val="24"/>
        </w:rPr>
        <w:footnoteReference w:id="2"/>
      </w:r>
      <w:r w:rsidR="004C5743">
        <w:rPr>
          <w:rFonts w:ascii="Times New Roman" w:hAnsi="Times New Roman" w:cs="Times New Roman"/>
          <w:sz w:val="24"/>
          <w:szCs w:val="24"/>
        </w:rPr>
        <w:t xml:space="preserve"> The se</w:t>
      </w:r>
      <w:r w:rsidR="00E31E01">
        <w:rPr>
          <w:rFonts w:ascii="Times New Roman" w:hAnsi="Times New Roman" w:cs="Times New Roman"/>
          <w:sz w:val="24"/>
          <w:szCs w:val="24"/>
        </w:rPr>
        <w:t xml:space="preserve">cond dataset included </w:t>
      </w:r>
      <w:r w:rsidR="004C5743">
        <w:rPr>
          <w:rFonts w:ascii="Times New Roman" w:hAnsi="Times New Roman" w:cs="Times New Roman"/>
          <w:sz w:val="24"/>
          <w:szCs w:val="24"/>
        </w:rPr>
        <w:t xml:space="preserve">cases </w:t>
      </w:r>
      <w:r w:rsidR="00E31E01">
        <w:rPr>
          <w:rFonts w:ascii="Times New Roman" w:hAnsi="Times New Roman" w:cs="Times New Roman"/>
          <w:sz w:val="24"/>
          <w:szCs w:val="24"/>
        </w:rPr>
        <w:t xml:space="preserve">different </w:t>
      </w:r>
      <w:r w:rsidR="004C5743">
        <w:rPr>
          <w:rFonts w:ascii="Times New Roman" w:hAnsi="Times New Roman" w:cs="Times New Roman"/>
          <w:sz w:val="24"/>
          <w:szCs w:val="24"/>
        </w:rPr>
        <w:t xml:space="preserve">from </w:t>
      </w:r>
      <w:r w:rsidR="00E31E01">
        <w:rPr>
          <w:rFonts w:ascii="Times New Roman" w:hAnsi="Times New Roman" w:cs="Times New Roman"/>
          <w:sz w:val="24"/>
          <w:szCs w:val="24"/>
        </w:rPr>
        <w:t xml:space="preserve">the first one, so our design </w:t>
      </w:r>
      <w:r w:rsidR="00973045">
        <w:rPr>
          <w:rFonts w:ascii="Times New Roman" w:hAnsi="Times New Roman" w:cs="Times New Roman"/>
          <w:sz w:val="24"/>
          <w:szCs w:val="24"/>
        </w:rPr>
        <w:t xml:space="preserve">comprises </w:t>
      </w:r>
      <w:r w:rsidR="004C5743">
        <w:rPr>
          <w:rFonts w:ascii="Times New Roman" w:hAnsi="Times New Roman" w:cs="Times New Roman"/>
          <w:sz w:val="24"/>
          <w:szCs w:val="24"/>
        </w:rPr>
        <w:t>two cross-sections rather</w:t>
      </w:r>
      <w:r w:rsidR="00F535E2">
        <w:rPr>
          <w:rFonts w:ascii="Times New Roman" w:hAnsi="Times New Roman" w:cs="Times New Roman"/>
          <w:sz w:val="24"/>
          <w:szCs w:val="24"/>
        </w:rPr>
        <w:t xml:space="preserve"> than a</w:t>
      </w:r>
      <w:r w:rsidR="004C5743">
        <w:rPr>
          <w:rFonts w:ascii="Times New Roman" w:hAnsi="Times New Roman" w:cs="Times New Roman"/>
          <w:sz w:val="24"/>
          <w:szCs w:val="24"/>
        </w:rPr>
        <w:t xml:space="preserve"> panel. We </w:t>
      </w:r>
      <w:r w:rsidR="00076378">
        <w:rPr>
          <w:rFonts w:ascii="Times New Roman" w:hAnsi="Times New Roman" w:cs="Times New Roman"/>
          <w:sz w:val="24"/>
          <w:szCs w:val="24"/>
        </w:rPr>
        <w:t>attempted</w:t>
      </w:r>
      <w:r w:rsidR="00E31E01">
        <w:rPr>
          <w:rFonts w:ascii="Times New Roman" w:hAnsi="Times New Roman" w:cs="Times New Roman"/>
          <w:sz w:val="24"/>
          <w:szCs w:val="24"/>
        </w:rPr>
        <w:t xml:space="preserve"> to return to</w:t>
      </w:r>
      <w:r w:rsidR="007B5AB3">
        <w:rPr>
          <w:rFonts w:ascii="Times New Roman" w:hAnsi="Times New Roman" w:cs="Times New Roman"/>
          <w:sz w:val="24"/>
          <w:szCs w:val="24"/>
        </w:rPr>
        <w:t xml:space="preserve"> the same cases 10 years later (five</w:t>
      </w:r>
      <w:r w:rsidR="004C5743">
        <w:rPr>
          <w:rFonts w:ascii="Times New Roman" w:hAnsi="Times New Roman" w:cs="Times New Roman"/>
          <w:sz w:val="24"/>
          <w:szCs w:val="24"/>
        </w:rPr>
        <w:t xml:space="preserve"> out of the </w:t>
      </w:r>
      <w:r w:rsidR="00E23C62">
        <w:rPr>
          <w:rFonts w:ascii="Times New Roman" w:hAnsi="Times New Roman" w:cs="Times New Roman"/>
          <w:sz w:val="24"/>
          <w:szCs w:val="24"/>
        </w:rPr>
        <w:t xml:space="preserve">original </w:t>
      </w:r>
      <w:r w:rsidR="007B5AB3">
        <w:rPr>
          <w:rFonts w:ascii="Times New Roman" w:hAnsi="Times New Roman" w:cs="Times New Roman"/>
          <w:sz w:val="24"/>
          <w:szCs w:val="24"/>
        </w:rPr>
        <w:t>six</w:t>
      </w:r>
      <w:r w:rsidR="004C5743">
        <w:rPr>
          <w:rFonts w:ascii="Times New Roman" w:hAnsi="Times New Roman" w:cs="Times New Roman"/>
          <w:sz w:val="24"/>
          <w:szCs w:val="24"/>
        </w:rPr>
        <w:t xml:space="preserve"> </w:t>
      </w:r>
      <w:r w:rsidR="0023566E">
        <w:rPr>
          <w:rFonts w:ascii="Times New Roman" w:hAnsi="Times New Roman" w:cs="Times New Roman"/>
          <w:sz w:val="24"/>
          <w:szCs w:val="24"/>
        </w:rPr>
        <w:t>program</w:t>
      </w:r>
      <w:r w:rsidR="00AF5406">
        <w:rPr>
          <w:rFonts w:ascii="Times New Roman" w:hAnsi="Times New Roman" w:cs="Times New Roman"/>
          <w:sz w:val="24"/>
          <w:szCs w:val="24"/>
        </w:rPr>
        <w:t>s</w:t>
      </w:r>
      <w:r w:rsidR="004C5743">
        <w:rPr>
          <w:rFonts w:ascii="Times New Roman" w:hAnsi="Times New Roman" w:cs="Times New Roman"/>
          <w:sz w:val="24"/>
          <w:szCs w:val="24"/>
        </w:rPr>
        <w:t xml:space="preserve"> were still active), but our contacts</w:t>
      </w:r>
      <w:r w:rsidR="00350B4F">
        <w:rPr>
          <w:rFonts w:ascii="Times New Roman" w:hAnsi="Times New Roman" w:cs="Times New Roman"/>
          <w:sz w:val="24"/>
          <w:szCs w:val="24"/>
        </w:rPr>
        <w:t xml:space="preserve"> had moved on, and the new executives</w:t>
      </w:r>
      <w:r w:rsidR="00E31E01">
        <w:rPr>
          <w:rFonts w:ascii="Times New Roman" w:hAnsi="Times New Roman" w:cs="Times New Roman"/>
          <w:sz w:val="24"/>
          <w:szCs w:val="24"/>
        </w:rPr>
        <w:t xml:space="preserve"> hesitated</w:t>
      </w:r>
      <w:r w:rsidR="004C5743">
        <w:rPr>
          <w:rFonts w:ascii="Times New Roman" w:hAnsi="Times New Roman" w:cs="Times New Roman"/>
          <w:sz w:val="24"/>
          <w:szCs w:val="24"/>
        </w:rPr>
        <w:t xml:space="preserve"> to participate</w:t>
      </w:r>
      <w:r w:rsidR="00AF5406">
        <w:rPr>
          <w:rStyle w:val="FootnoteReference"/>
          <w:rFonts w:ascii="Times New Roman" w:hAnsi="Times New Roman" w:cs="Times New Roman"/>
          <w:sz w:val="24"/>
          <w:szCs w:val="24"/>
        </w:rPr>
        <w:footnoteReference w:id="3"/>
      </w:r>
      <w:r w:rsidR="004C5743">
        <w:rPr>
          <w:rFonts w:ascii="Times New Roman" w:hAnsi="Times New Roman" w:cs="Times New Roman"/>
          <w:sz w:val="24"/>
          <w:szCs w:val="24"/>
        </w:rPr>
        <w:t xml:space="preserve">. </w:t>
      </w:r>
    </w:p>
    <w:p w:rsidR="00370879" w:rsidRPr="005441F2" w:rsidRDefault="004D6BE8" w:rsidP="00BB55AA">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our</w:t>
      </w:r>
      <w:r w:rsidR="009914B6">
        <w:rPr>
          <w:rFonts w:ascii="Times New Roman" w:hAnsi="Times New Roman" w:cs="Times New Roman"/>
          <w:sz w:val="24"/>
          <w:szCs w:val="24"/>
        </w:rPr>
        <w:t xml:space="preserve"> data, w</w:t>
      </w:r>
      <w:r w:rsidR="00830549">
        <w:rPr>
          <w:rFonts w:ascii="Times New Roman" w:hAnsi="Times New Roman" w:cs="Times New Roman"/>
          <w:sz w:val="24"/>
          <w:szCs w:val="24"/>
        </w:rPr>
        <w:t xml:space="preserve">e </w:t>
      </w:r>
      <w:r w:rsidR="00500E10">
        <w:rPr>
          <w:rFonts w:ascii="Times New Roman" w:hAnsi="Times New Roman" w:cs="Times New Roman"/>
          <w:sz w:val="24"/>
          <w:szCs w:val="24"/>
        </w:rPr>
        <w:t xml:space="preserve">extracted a set of </w:t>
      </w:r>
      <w:r w:rsidR="00830549" w:rsidRPr="00E97772">
        <w:rPr>
          <w:rFonts w:ascii="Times New Roman" w:hAnsi="Times New Roman" w:cs="Times New Roman"/>
          <w:sz w:val="24"/>
          <w:szCs w:val="24"/>
        </w:rPr>
        <w:t>investment practices unique to CVCs</w:t>
      </w:r>
      <w:r w:rsidR="00830549">
        <w:rPr>
          <w:rFonts w:ascii="Times New Roman" w:hAnsi="Times New Roman" w:cs="Times New Roman"/>
          <w:sz w:val="24"/>
          <w:szCs w:val="24"/>
        </w:rPr>
        <w:t>, which we named ‘corporate investment practices’. We also noticed that t</w:t>
      </w:r>
      <w:r w:rsidR="003C75F5">
        <w:rPr>
          <w:rFonts w:ascii="Times New Roman" w:hAnsi="Times New Roman" w:cs="Times New Roman"/>
          <w:sz w:val="24"/>
          <w:szCs w:val="24"/>
        </w:rPr>
        <w:t>here was variation among the 13</w:t>
      </w:r>
      <w:r w:rsidR="004E4CFA">
        <w:rPr>
          <w:rFonts w:ascii="Times New Roman" w:hAnsi="Times New Roman" w:cs="Times New Roman"/>
          <w:sz w:val="24"/>
          <w:szCs w:val="24"/>
        </w:rPr>
        <w:t xml:space="preserve"> case programs</w:t>
      </w:r>
      <w:r w:rsidR="00830549" w:rsidRPr="00E97772">
        <w:rPr>
          <w:rFonts w:ascii="Times New Roman" w:hAnsi="Times New Roman" w:cs="Times New Roman"/>
          <w:sz w:val="24"/>
          <w:szCs w:val="24"/>
        </w:rPr>
        <w:t>,</w:t>
      </w:r>
      <w:r w:rsidR="00830549">
        <w:rPr>
          <w:rFonts w:ascii="Times New Roman" w:hAnsi="Times New Roman" w:cs="Times New Roman"/>
          <w:sz w:val="24"/>
          <w:szCs w:val="24"/>
        </w:rPr>
        <w:t xml:space="preserve"> in the extent of emphasis on corporate investment practices</w:t>
      </w:r>
      <w:r>
        <w:rPr>
          <w:rFonts w:ascii="Times New Roman" w:hAnsi="Times New Roman" w:cs="Times New Roman"/>
          <w:sz w:val="24"/>
          <w:szCs w:val="24"/>
        </w:rPr>
        <w:t>. We subsequently aimed to explain this variation</w:t>
      </w:r>
      <w:r w:rsidR="00830549">
        <w:rPr>
          <w:rFonts w:ascii="Times New Roman" w:hAnsi="Times New Roman" w:cs="Times New Roman"/>
          <w:sz w:val="24"/>
          <w:szCs w:val="24"/>
        </w:rPr>
        <w:t xml:space="preserve">. </w:t>
      </w:r>
    </w:p>
    <w:p w:rsidR="006601E2" w:rsidRDefault="00370879" w:rsidP="00BB55AA">
      <w:pPr>
        <w:spacing w:line="480" w:lineRule="auto"/>
        <w:jc w:val="both"/>
        <w:rPr>
          <w:rFonts w:ascii="Times New Roman" w:eastAsia="Calibri" w:hAnsi="Times New Roman" w:cs="Times New Roman"/>
          <w:sz w:val="24"/>
          <w:szCs w:val="24"/>
        </w:rPr>
      </w:pPr>
      <w:proofErr w:type="gramStart"/>
      <w:r w:rsidRPr="00370879">
        <w:rPr>
          <w:rFonts w:ascii="Times New Roman" w:eastAsia="Calibri" w:hAnsi="Times New Roman" w:cs="Times New Roman"/>
          <w:b/>
          <w:sz w:val="24"/>
          <w:szCs w:val="24"/>
        </w:rPr>
        <w:t>Sample.</w:t>
      </w:r>
      <w:proofErr w:type="gramEnd"/>
      <w:r w:rsidRPr="00370879">
        <w:rPr>
          <w:rFonts w:ascii="Times New Roman" w:eastAsia="Calibri" w:hAnsi="Times New Roman" w:cs="Times New Roman"/>
          <w:sz w:val="24"/>
          <w:szCs w:val="24"/>
        </w:rPr>
        <w:t xml:space="preserve"> </w:t>
      </w:r>
      <w:r w:rsidR="00BF2A36">
        <w:rPr>
          <w:rFonts w:ascii="Times New Roman" w:eastAsia="Calibri" w:hAnsi="Times New Roman" w:cs="Times New Roman"/>
          <w:sz w:val="24"/>
          <w:szCs w:val="24"/>
        </w:rPr>
        <w:t>Our</w:t>
      </w:r>
      <w:r w:rsidR="00F91D9B">
        <w:rPr>
          <w:rFonts w:ascii="Times New Roman" w:eastAsia="Calibri" w:hAnsi="Times New Roman" w:cs="Times New Roman"/>
          <w:sz w:val="24"/>
          <w:szCs w:val="24"/>
        </w:rPr>
        <w:t xml:space="preserve"> inductive methodology</w:t>
      </w:r>
      <w:r w:rsidR="00BF2A36">
        <w:rPr>
          <w:rFonts w:ascii="Times New Roman" w:eastAsia="Calibri" w:hAnsi="Times New Roman" w:cs="Times New Roman"/>
          <w:sz w:val="24"/>
          <w:szCs w:val="24"/>
        </w:rPr>
        <w:t xml:space="preserve"> called</w:t>
      </w:r>
      <w:r w:rsidR="00F91D9B">
        <w:rPr>
          <w:rFonts w:ascii="Times New Roman" w:eastAsia="Calibri" w:hAnsi="Times New Roman" w:cs="Times New Roman"/>
          <w:sz w:val="24"/>
          <w:szCs w:val="24"/>
        </w:rPr>
        <w:t xml:space="preserve"> for a purposive (theoretical) sample (</w:t>
      </w:r>
      <w:proofErr w:type="spellStart"/>
      <w:r w:rsidR="00F91D9B">
        <w:rPr>
          <w:rFonts w:ascii="Times New Roman" w:eastAsia="Calibri" w:hAnsi="Times New Roman" w:cs="Times New Roman"/>
          <w:sz w:val="24"/>
          <w:szCs w:val="24"/>
        </w:rPr>
        <w:t>Eisenhardt</w:t>
      </w:r>
      <w:proofErr w:type="spellEnd"/>
      <w:r w:rsidR="00F91D9B">
        <w:rPr>
          <w:rFonts w:ascii="Times New Roman" w:eastAsia="Calibri" w:hAnsi="Times New Roman" w:cs="Times New Roman"/>
          <w:sz w:val="24"/>
          <w:szCs w:val="24"/>
        </w:rPr>
        <w:t xml:space="preserve"> and </w:t>
      </w:r>
      <w:proofErr w:type="spellStart"/>
      <w:r w:rsidR="00F91D9B">
        <w:rPr>
          <w:rFonts w:ascii="Times New Roman" w:eastAsia="Calibri" w:hAnsi="Times New Roman" w:cs="Times New Roman"/>
          <w:sz w:val="24"/>
          <w:szCs w:val="24"/>
        </w:rPr>
        <w:t>Graebner</w:t>
      </w:r>
      <w:proofErr w:type="spellEnd"/>
      <w:r w:rsidR="00F91D9B">
        <w:rPr>
          <w:rFonts w:ascii="Times New Roman" w:eastAsia="Calibri" w:hAnsi="Times New Roman" w:cs="Times New Roman"/>
          <w:sz w:val="24"/>
          <w:szCs w:val="24"/>
        </w:rPr>
        <w:t>, 2007</w:t>
      </w:r>
      <w:r w:rsidR="00BF2A36">
        <w:rPr>
          <w:rFonts w:ascii="Times New Roman" w:eastAsia="Calibri" w:hAnsi="Times New Roman" w:cs="Times New Roman"/>
          <w:sz w:val="24"/>
          <w:szCs w:val="24"/>
        </w:rPr>
        <w:t>; Silverman, 2006</w:t>
      </w:r>
      <w:r w:rsidR="00F91D9B">
        <w:rPr>
          <w:rFonts w:ascii="Times New Roman" w:eastAsia="Calibri" w:hAnsi="Times New Roman" w:cs="Times New Roman"/>
          <w:sz w:val="24"/>
          <w:szCs w:val="24"/>
        </w:rPr>
        <w:t>).</w:t>
      </w:r>
      <w:r w:rsidR="00FB0F6A">
        <w:rPr>
          <w:rFonts w:ascii="Times New Roman" w:eastAsia="Calibri" w:hAnsi="Times New Roman" w:cs="Times New Roman"/>
          <w:sz w:val="24"/>
          <w:szCs w:val="24"/>
        </w:rPr>
        <w:t xml:space="preserve"> S</w:t>
      </w:r>
      <w:r w:rsidR="00BF2A36">
        <w:rPr>
          <w:rFonts w:ascii="Times New Roman" w:eastAsia="Calibri" w:hAnsi="Times New Roman" w:cs="Times New Roman"/>
          <w:sz w:val="24"/>
          <w:szCs w:val="24"/>
        </w:rPr>
        <w:t>pecifically</w:t>
      </w:r>
      <w:r w:rsidR="00A6601F">
        <w:rPr>
          <w:rFonts w:ascii="Times New Roman" w:eastAsia="Calibri" w:hAnsi="Times New Roman" w:cs="Times New Roman"/>
          <w:sz w:val="24"/>
          <w:szCs w:val="24"/>
        </w:rPr>
        <w:t xml:space="preserve">, </w:t>
      </w:r>
      <w:r w:rsidR="006601E2">
        <w:rPr>
          <w:rFonts w:ascii="Times New Roman" w:eastAsia="Calibri" w:hAnsi="Times New Roman" w:cs="Times New Roman"/>
          <w:sz w:val="24"/>
          <w:szCs w:val="24"/>
        </w:rPr>
        <w:t xml:space="preserve">we employed </w:t>
      </w:r>
      <w:r w:rsidR="00A6601F">
        <w:rPr>
          <w:rFonts w:ascii="Times New Roman" w:eastAsia="Calibri" w:hAnsi="Times New Roman" w:cs="Times New Roman"/>
          <w:sz w:val="24"/>
          <w:szCs w:val="24"/>
        </w:rPr>
        <w:t>maximum variation sampling (</w:t>
      </w:r>
      <w:proofErr w:type="spellStart"/>
      <w:r w:rsidR="00A6601F">
        <w:rPr>
          <w:rFonts w:ascii="Times New Roman" w:eastAsia="Calibri" w:hAnsi="Times New Roman" w:cs="Times New Roman"/>
          <w:sz w:val="24"/>
          <w:szCs w:val="24"/>
        </w:rPr>
        <w:t>Eisenhardt</w:t>
      </w:r>
      <w:proofErr w:type="spellEnd"/>
      <w:r w:rsidR="00A6601F">
        <w:rPr>
          <w:rFonts w:ascii="Times New Roman" w:eastAsia="Calibri" w:hAnsi="Times New Roman" w:cs="Times New Roman"/>
          <w:sz w:val="24"/>
          <w:szCs w:val="24"/>
        </w:rPr>
        <w:t xml:space="preserve"> and </w:t>
      </w:r>
      <w:proofErr w:type="spellStart"/>
      <w:r w:rsidR="00A6601F">
        <w:rPr>
          <w:rFonts w:ascii="Times New Roman" w:eastAsia="Calibri" w:hAnsi="Times New Roman" w:cs="Times New Roman"/>
          <w:sz w:val="24"/>
          <w:szCs w:val="24"/>
        </w:rPr>
        <w:t>Graebner</w:t>
      </w:r>
      <w:proofErr w:type="spellEnd"/>
      <w:r w:rsidR="00A6601F">
        <w:rPr>
          <w:rFonts w:ascii="Times New Roman" w:eastAsia="Calibri" w:hAnsi="Times New Roman" w:cs="Times New Roman"/>
          <w:sz w:val="24"/>
          <w:szCs w:val="24"/>
        </w:rPr>
        <w:t>, 2007)</w:t>
      </w:r>
      <w:r w:rsidR="00640E4B">
        <w:rPr>
          <w:rFonts w:ascii="Times New Roman" w:eastAsia="Calibri" w:hAnsi="Times New Roman" w:cs="Times New Roman"/>
          <w:sz w:val="24"/>
          <w:szCs w:val="24"/>
        </w:rPr>
        <w:t>.</w:t>
      </w:r>
      <w:r w:rsidR="006601E2">
        <w:rPr>
          <w:rFonts w:ascii="Times New Roman" w:eastAsia="Calibri" w:hAnsi="Times New Roman" w:cs="Times New Roman"/>
          <w:sz w:val="24"/>
          <w:szCs w:val="24"/>
        </w:rPr>
        <w:t xml:space="preserve"> </w:t>
      </w:r>
      <w:r w:rsidR="00640E4B">
        <w:rPr>
          <w:rFonts w:ascii="Times New Roman" w:eastAsia="Calibri" w:hAnsi="Times New Roman" w:cs="Times New Roman"/>
          <w:sz w:val="24"/>
          <w:szCs w:val="24"/>
        </w:rPr>
        <w:t>This</w:t>
      </w:r>
      <w:r w:rsidR="00A6601F">
        <w:rPr>
          <w:rFonts w:ascii="Times New Roman" w:eastAsia="Calibri" w:hAnsi="Times New Roman" w:cs="Times New Roman"/>
          <w:sz w:val="24"/>
          <w:szCs w:val="24"/>
        </w:rPr>
        <w:t xml:space="preserve"> </w:t>
      </w:r>
      <w:r w:rsidR="00EE67D9">
        <w:rPr>
          <w:rFonts w:ascii="Times New Roman" w:eastAsia="Calibri" w:hAnsi="Times New Roman" w:cs="Times New Roman"/>
          <w:sz w:val="24"/>
          <w:szCs w:val="24"/>
        </w:rPr>
        <w:t xml:space="preserve">type of purposive sampling </w:t>
      </w:r>
      <w:r w:rsidR="00A6601F">
        <w:rPr>
          <w:rFonts w:ascii="Times New Roman" w:eastAsia="Calibri" w:hAnsi="Times New Roman" w:cs="Times New Roman"/>
          <w:sz w:val="24"/>
          <w:szCs w:val="24"/>
        </w:rPr>
        <w:t>involve</w:t>
      </w:r>
      <w:r w:rsidR="00640E4B">
        <w:rPr>
          <w:rFonts w:ascii="Times New Roman" w:eastAsia="Calibri" w:hAnsi="Times New Roman" w:cs="Times New Roman"/>
          <w:sz w:val="24"/>
          <w:szCs w:val="24"/>
        </w:rPr>
        <w:t xml:space="preserve">s </w:t>
      </w:r>
      <w:r w:rsidR="00A6601F">
        <w:rPr>
          <w:rFonts w:ascii="Times New Roman" w:eastAsia="Calibri" w:hAnsi="Times New Roman" w:cs="Times New Roman"/>
          <w:sz w:val="24"/>
          <w:szCs w:val="24"/>
        </w:rPr>
        <w:t xml:space="preserve">cases </w:t>
      </w:r>
      <w:r w:rsidR="00A6601F">
        <w:rPr>
          <w:rFonts w:ascii="Times New Roman" w:eastAsia="Calibri" w:hAnsi="Times New Roman" w:cs="Times New Roman"/>
          <w:sz w:val="24"/>
          <w:szCs w:val="24"/>
        </w:rPr>
        <w:lastRenderedPageBreak/>
        <w:t>cover</w:t>
      </w:r>
      <w:r w:rsidR="00640E4B">
        <w:rPr>
          <w:rFonts w:ascii="Times New Roman" w:eastAsia="Calibri" w:hAnsi="Times New Roman" w:cs="Times New Roman"/>
          <w:sz w:val="24"/>
          <w:szCs w:val="24"/>
        </w:rPr>
        <w:t>ing</w:t>
      </w:r>
      <w:r w:rsidR="00A6601F">
        <w:rPr>
          <w:rFonts w:ascii="Times New Roman" w:eastAsia="Calibri" w:hAnsi="Times New Roman" w:cs="Times New Roman"/>
          <w:sz w:val="24"/>
          <w:szCs w:val="24"/>
        </w:rPr>
        <w:t xml:space="preserve"> a spectrum of positions in relation to the phenomenon one is studying</w:t>
      </w:r>
      <w:r w:rsidR="006601E2">
        <w:rPr>
          <w:rFonts w:ascii="Times New Roman" w:eastAsia="Calibri" w:hAnsi="Times New Roman" w:cs="Times New Roman"/>
          <w:sz w:val="24"/>
          <w:szCs w:val="24"/>
        </w:rPr>
        <w:t xml:space="preserve"> (Miles and </w:t>
      </w:r>
      <w:proofErr w:type="spellStart"/>
      <w:r w:rsidR="006601E2">
        <w:rPr>
          <w:rFonts w:ascii="Times New Roman" w:eastAsia="Calibri" w:hAnsi="Times New Roman" w:cs="Times New Roman"/>
          <w:sz w:val="24"/>
          <w:szCs w:val="24"/>
        </w:rPr>
        <w:t>Huberman</w:t>
      </w:r>
      <w:proofErr w:type="spellEnd"/>
      <w:r w:rsidR="006601E2">
        <w:rPr>
          <w:rFonts w:ascii="Times New Roman" w:eastAsia="Calibri" w:hAnsi="Times New Roman" w:cs="Times New Roman"/>
          <w:sz w:val="24"/>
          <w:szCs w:val="24"/>
        </w:rPr>
        <w:t>, 1994)</w:t>
      </w:r>
      <w:r w:rsidR="00A6601F">
        <w:rPr>
          <w:rFonts w:ascii="Times New Roman" w:eastAsia="Calibri" w:hAnsi="Times New Roman" w:cs="Times New Roman"/>
          <w:sz w:val="24"/>
          <w:szCs w:val="24"/>
        </w:rPr>
        <w:t xml:space="preserve">. </w:t>
      </w:r>
      <w:r w:rsidR="00640E4B">
        <w:rPr>
          <w:rFonts w:ascii="Times New Roman" w:eastAsia="Calibri" w:hAnsi="Times New Roman" w:cs="Times New Roman"/>
          <w:sz w:val="24"/>
          <w:szCs w:val="24"/>
        </w:rPr>
        <w:t xml:space="preserve">We </w:t>
      </w:r>
      <w:r w:rsidR="00360974">
        <w:rPr>
          <w:rFonts w:ascii="Times New Roman" w:eastAsia="Calibri" w:hAnsi="Times New Roman" w:cs="Times New Roman"/>
          <w:sz w:val="24"/>
          <w:szCs w:val="24"/>
        </w:rPr>
        <w:t>employed</w:t>
      </w:r>
      <w:r w:rsidR="00640E4B">
        <w:rPr>
          <w:rFonts w:ascii="Times New Roman" w:eastAsia="Calibri" w:hAnsi="Times New Roman" w:cs="Times New Roman"/>
          <w:sz w:val="24"/>
          <w:szCs w:val="24"/>
        </w:rPr>
        <w:t xml:space="preserve"> variation sampling </w:t>
      </w:r>
      <w:r w:rsidR="006601E2">
        <w:rPr>
          <w:rFonts w:ascii="Times New Roman" w:eastAsia="Calibri" w:hAnsi="Times New Roman" w:cs="Times New Roman"/>
          <w:sz w:val="24"/>
          <w:szCs w:val="24"/>
        </w:rPr>
        <w:t xml:space="preserve">because </w:t>
      </w:r>
      <w:r w:rsidR="00526F65">
        <w:rPr>
          <w:rFonts w:ascii="Times New Roman" w:eastAsia="Calibri" w:hAnsi="Times New Roman" w:cs="Times New Roman"/>
          <w:sz w:val="24"/>
          <w:szCs w:val="24"/>
        </w:rPr>
        <w:t>it matched our research aim</w:t>
      </w:r>
      <w:r w:rsidR="00EE67D9">
        <w:rPr>
          <w:rFonts w:ascii="Times New Roman" w:eastAsia="Calibri" w:hAnsi="Times New Roman" w:cs="Times New Roman"/>
          <w:sz w:val="24"/>
          <w:szCs w:val="24"/>
        </w:rPr>
        <w:t>s</w:t>
      </w:r>
      <w:r w:rsidR="00526F65">
        <w:rPr>
          <w:rFonts w:ascii="Times New Roman" w:eastAsia="Calibri" w:hAnsi="Times New Roman" w:cs="Times New Roman"/>
          <w:sz w:val="24"/>
          <w:szCs w:val="24"/>
        </w:rPr>
        <w:t xml:space="preserve"> which</w:t>
      </w:r>
      <w:r w:rsidR="00EE67D9">
        <w:rPr>
          <w:rFonts w:ascii="Times New Roman" w:eastAsia="Calibri" w:hAnsi="Times New Roman" w:cs="Times New Roman"/>
          <w:sz w:val="24"/>
          <w:szCs w:val="24"/>
        </w:rPr>
        <w:t xml:space="preserve"> were</w:t>
      </w:r>
      <w:r w:rsidR="006601E2">
        <w:rPr>
          <w:rFonts w:ascii="Times New Roman" w:eastAsia="Calibri" w:hAnsi="Times New Roman" w:cs="Times New Roman"/>
          <w:sz w:val="24"/>
          <w:szCs w:val="24"/>
        </w:rPr>
        <w:t xml:space="preserve"> to </w:t>
      </w:r>
      <w:r w:rsidR="00EE67D9">
        <w:rPr>
          <w:rFonts w:ascii="Times New Roman" w:eastAsia="Calibri" w:hAnsi="Times New Roman" w:cs="Times New Roman"/>
          <w:sz w:val="24"/>
          <w:szCs w:val="24"/>
        </w:rPr>
        <w:t>document and explain how CVCs invest</w:t>
      </w:r>
      <w:r w:rsidR="007F4DD9">
        <w:rPr>
          <w:rFonts w:ascii="Times New Roman" w:eastAsia="Calibri" w:hAnsi="Times New Roman" w:cs="Times New Roman"/>
          <w:sz w:val="24"/>
          <w:szCs w:val="24"/>
        </w:rPr>
        <w:t>. S</w:t>
      </w:r>
      <w:r w:rsidR="008E28B6">
        <w:rPr>
          <w:rFonts w:ascii="Times New Roman" w:eastAsia="Calibri" w:hAnsi="Times New Roman" w:cs="Times New Roman"/>
          <w:sz w:val="24"/>
          <w:szCs w:val="24"/>
        </w:rPr>
        <w:t>ampling</w:t>
      </w:r>
      <w:r w:rsidR="006601E2">
        <w:rPr>
          <w:rFonts w:ascii="Times New Roman" w:eastAsia="Calibri" w:hAnsi="Times New Roman" w:cs="Times New Roman"/>
          <w:sz w:val="24"/>
          <w:szCs w:val="24"/>
        </w:rPr>
        <w:t xml:space="preserve"> </w:t>
      </w:r>
      <w:r w:rsidR="00360974">
        <w:rPr>
          <w:rFonts w:ascii="Times New Roman" w:eastAsia="Calibri" w:hAnsi="Times New Roman" w:cs="Times New Roman"/>
          <w:sz w:val="24"/>
          <w:szCs w:val="24"/>
        </w:rPr>
        <w:t>a variety of</w:t>
      </w:r>
      <w:r w:rsidR="006601E2">
        <w:rPr>
          <w:rFonts w:ascii="Times New Roman" w:eastAsia="Calibri" w:hAnsi="Times New Roman" w:cs="Times New Roman"/>
          <w:sz w:val="24"/>
          <w:szCs w:val="24"/>
        </w:rPr>
        <w:t xml:space="preserve"> CVC</w:t>
      </w:r>
      <w:r w:rsidR="007F4DD9">
        <w:rPr>
          <w:rFonts w:ascii="Times New Roman" w:eastAsia="Calibri" w:hAnsi="Times New Roman" w:cs="Times New Roman"/>
          <w:sz w:val="24"/>
          <w:szCs w:val="24"/>
        </w:rPr>
        <w:t>s</w:t>
      </w:r>
      <w:r w:rsidR="006601E2">
        <w:rPr>
          <w:rFonts w:ascii="Times New Roman" w:eastAsia="Calibri" w:hAnsi="Times New Roman" w:cs="Times New Roman"/>
          <w:sz w:val="24"/>
          <w:szCs w:val="24"/>
        </w:rPr>
        <w:t xml:space="preserve"> could either reveal </w:t>
      </w:r>
      <w:r w:rsidR="007F4DD9">
        <w:rPr>
          <w:rFonts w:ascii="Times New Roman" w:eastAsia="Calibri" w:hAnsi="Times New Roman" w:cs="Times New Roman"/>
          <w:sz w:val="24"/>
          <w:szCs w:val="24"/>
        </w:rPr>
        <w:t xml:space="preserve">practice </w:t>
      </w:r>
      <w:r w:rsidR="006601E2">
        <w:rPr>
          <w:rFonts w:ascii="Times New Roman" w:eastAsia="Calibri" w:hAnsi="Times New Roman" w:cs="Times New Roman"/>
          <w:sz w:val="24"/>
          <w:szCs w:val="24"/>
        </w:rPr>
        <w:t xml:space="preserve">differences </w:t>
      </w:r>
      <w:r w:rsidR="007F4DD9">
        <w:rPr>
          <w:rFonts w:ascii="Times New Roman" w:eastAsia="Calibri" w:hAnsi="Times New Roman" w:cs="Times New Roman"/>
          <w:sz w:val="24"/>
          <w:szCs w:val="24"/>
        </w:rPr>
        <w:t xml:space="preserve">across CVC types </w:t>
      </w:r>
      <w:r w:rsidR="006075B5">
        <w:rPr>
          <w:rFonts w:ascii="Times New Roman" w:eastAsia="Calibri" w:hAnsi="Times New Roman" w:cs="Times New Roman"/>
          <w:sz w:val="24"/>
          <w:szCs w:val="24"/>
        </w:rPr>
        <w:t xml:space="preserve">or, </w:t>
      </w:r>
      <w:r w:rsidR="00EE67D9">
        <w:rPr>
          <w:rFonts w:ascii="Times New Roman" w:eastAsia="Calibri" w:hAnsi="Times New Roman" w:cs="Times New Roman"/>
          <w:sz w:val="24"/>
          <w:szCs w:val="24"/>
        </w:rPr>
        <w:t xml:space="preserve">if </w:t>
      </w:r>
      <w:r w:rsidR="006601E2">
        <w:rPr>
          <w:rFonts w:ascii="Times New Roman" w:eastAsia="Calibri" w:hAnsi="Times New Roman" w:cs="Times New Roman"/>
          <w:sz w:val="24"/>
          <w:szCs w:val="24"/>
        </w:rPr>
        <w:t>common pattern</w:t>
      </w:r>
      <w:r w:rsidR="006075B5">
        <w:rPr>
          <w:rFonts w:ascii="Times New Roman" w:eastAsia="Calibri" w:hAnsi="Times New Roman" w:cs="Times New Roman"/>
          <w:sz w:val="24"/>
          <w:szCs w:val="24"/>
        </w:rPr>
        <w:t>s</w:t>
      </w:r>
      <w:r w:rsidR="00EE67D9">
        <w:rPr>
          <w:rFonts w:ascii="Times New Roman" w:eastAsia="Calibri" w:hAnsi="Times New Roman" w:cs="Times New Roman"/>
          <w:sz w:val="24"/>
          <w:szCs w:val="24"/>
        </w:rPr>
        <w:t xml:space="preserve"> were exposed, could</w:t>
      </w:r>
      <w:r w:rsidR="006601E2">
        <w:rPr>
          <w:rFonts w:ascii="Times New Roman" w:eastAsia="Calibri" w:hAnsi="Times New Roman" w:cs="Times New Roman"/>
          <w:sz w:val="24"/>
          <w:szCs w:val="24"/>
        </w:rPr>
        <w:t xml:space="preserve"> eliminate alternative explanations (Yin, 1994).   </w:t>
      </w:r>
    </w:p>
    <w:p w:rsidR="00CD2D6E" w:rsidRDefault="00903D77" w:rsidP="00BB55AA">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006057D4">
        <w:rPr>
          <w:rFonts w:ascii="Times New Roman" w:hAnsi="Times New Roman" w:cs="Times New Roman"/>
          <w:sz w:val="24"/>
          <w:szCs w:val="24"/>
        </w:rPr>
        <w:t xml:space="preserve">ased on early discussions with </w:t>
      </w:r>
      <w:r w:rsidR="00FD0A70">
        <w:rPr>
          <w:rFonts w:ascii="Times New Roman" w:hAnsi="Times New Roman" w:cs="Times New Roman"/>
          <w:sz w:val="24"/>
          <w:szCs w:val="24"/>
        </w:rPr>
        <w:t>an industry expert</w:t>
      </w:r>
      <w:r w:rsidR="006057D4">
        <w:rPr>
          <w:rFonts w:ascii="Times New Roman" w:hAnsi="Times New Roman" w:cs="Times New Roman"/>
          <w:sz w:val="24"/>
          <w:szCs w:val="24"/>
        </w:rPr>
        <w:t>, w</w:t>
      </w:r>
      <w:r w:rsidR="00370879" w:rsidRPr="00370879">
        <w:rPr>
          <w:rFonts w:ascii="Times New Roman" w:eastAsia="Calibri" w:hAnsi="Times New Roman" w:cs="Times New Roman"/>
          <w:sz w:val="24"/>
          <w:szCs w:val="24"/>
        </w:rPr>
        <w:t xml:space="preserve">e </w:t>
      </w:r>
      <w:r w:rsidR="004256DD">
        <w:rPr>
          <w:rFonts w:ascii="Times New Roman" w:eastAsia="Calibri" w:hAnsi="Times New Roman" w:cs="Times New Roman"/>
          <w:sz w:val="24"/>
          <w:szCs w:val="24"/>
        </w:rPr>
        <w:t>select</w:t>
      </w:r>
      <w:r w:rsidR="00964286">
        <w:rPr>
          <w:rFonts w:ascii="Times New Roman" w:eastAsia="Calibri" w:hAnsi="Times New Roman" w:cs="Times New Roman"/>
          <w:sz w:val="24"/>
          <w:szCs w:val="24"/>
        </w:rPr>
        <w:t>ed</w:t>
      </w:r>
      <w:r>
        <w:rPr>
          <w:rFonts w:ascii="Times New Roman" w:hAnsi="Times New Roman" w:cs="Times New Roman"/>
          <w:sz w:val="24"/>
          <w:szCs w:val="24"/>
        </w:rPr>
        <w:t xml:space="preserve"> </w:t>
      </w:r>
      <w:r w:rsidR="00AF3F1D">
        <w:rPr>
          <w:rFonts w:ascii="Times New Roman" w:hAnsi="Times New Roman" w:cs="Times New Roman"/>
          <w:sz w:val="24"/>
          <w:szCs w:val="24"/>
        </w:rPr>
        <w:t>CVC programs which varied in</w:t>
      </w:r>
      <w:r w:rsidR="006057D4">
        <w:rPr>
          <w:rFonts w:ascii="Times New Roman" w:hAnsi="Times New Roman" w:cs="Times New Roman"/>
          <w:sz w:val="24"/>
          <w:szCs w:val="24"/>
        </w:rPr>
        <w:t xml:space="preserve"> three </w:t>
      </w:r>
      <w:r w:rsidR="00C63370">
        <w:rPr>
          <w:rFonts w:ascii="Times New Roman" w:hAnsi="Times New Roman" w:cs="Times New Roman"/>
          <w:sz w:val="24"/>
          <w:szCs w:val="24"/>
        </w:rPr>
        <w:t xml:space="preserve">factual and </w:t>
      </w:r>
      <w:r w:rsidR="006057D4">
        <w:rPr>
          <w:rFonts w:ascii="Times New Roman" w:hAnsi="Times New Roman" w:cs="Times New Roman"/>
          <w:sz w:val="24"/>
          <w:szCs w:val="24"/>
        </w:rPr>
        <w:t>pract</w:t>
      </w:r>
      <w:r w:rsidR="001B1116">
        <w:rPr>
          <w:rFonts w:ascii="Times New Roman" w:hAnsi="Times New Roman" w:cs="Times New Roman"/>
          <w:sz w:val="24"/>
          <w:szCs w:val="24"/>
        </w:rPr>
        <w:t xml:space="preserve">ically relevant </w:t>
      </w:r>
      <w:r w:rsidR="006057D4">
        <w:rPr>
          <w:rFonts w:ascii="Times New Roman" w:hAnsi="Times New Roman" w:cs="Times New Roman"/>
          <w:sz w:val="24"/>
          <w:szCs w:val="24"/>
        </w:rPr>
        <w:t xml:space="preserve">parameters: industry of the parent, </w:t>
      </w:r>
      <w:r w:rsidR="00370879" w:rsidRPr="00370879">
        <w:rPr>
          <w:rFonts w:ascii="Times New Roman" w:eastAsia="Calibri" w:hAnsi="Times New Roman" w:cs="Times New Roman"/>
          <w:sz w:val="24"/>
          <w:szCs w:val="24"/>
        </w:rPr>
        <w:t>fund s</w:t>
      </w:r>
      <w:r w:rsidR="006057D4">
        <w:rPr>
          <w:rFonts w:ascii="Times New Roman" w:hAnsi="Times New Roman" w:cs="Times New Roman"/>
          <w:sz w:val="24"/>
          <w:szCs w:val="24"/>
        </w:rPr>
        <w:t>ize, and preferred</w:t>
      </w:r>
      <w:r w:rsidR="00964286">
        <w:rPr>
          <w:rFonts w:ascii="Times New Roman" w:hAnsi="Times New Roman" w:cs="Times New Roman"/>
          <w:sz w:val="24"/>
          <w:szCs w:val="24"/>
        </w:rPr>
        <w:t xml:space="preserve"> deal size/ investment </w:t>
      </w:r>
      <w:r w:rsidR="00964286">
        <w:rPr>
          <w:rFonts w:ascii="Times New Roman" w:eastAsia="Calibri" w:hAnsi="Times New Roman" w:cs="Times New Roman"/>
          <w:sz w:val="24"/>
          <w:szCs w:val="24"/>
        </w:rPr>
        <w:t>stage</w:t>
      </w:r>
      <w:r w:rsidR="00370879" w:rsidRPr="00370879">
        <w:rPr>
          <w:rFonts w:ascii="Times New Roman" w:eastAsia="Calibri" w:hAnsi="Times New Roman" w:cs="Times New Roman"/>
          <w:sz w:val="24"/>
          <w:szCs w:val="24"/>
        </w:rPr>
        <w:t xml:space="preserve">. </w:t>
      </w:r>
      <w:r w:rsidR="00AF3F1D">
        <w:rPr>
          <w:rFonts w:ascii="Times New Roman" w:hAnsi="Times New Roman" w:cs="Times New Roman"/>
          <w:sz w:val="24"/>
          <w:szCs w:val="24"/>
        </w:rPr>
        <w:t>We selected six</w:t>
      </w:r>
      <w:r w:rsidR="004256DD" w:rsidRPr="004256DD">
        <w:rPr>
          <w:rFonts w:ascii="Times New Roman" w:hAnsi="Times New Roman" w:cs="Times New Roman"/>
          <w:sz w:val="24"/>
          <w:szCs w:val="24"/>
        </w:rPr>
        <w:t xml:space="preserve"> cases </w:t>
      </w:r>
      <w:r w:rsidR="004256DD">
        <w:rPr>
          <w:rFonts w:ascii="Times New Roman" w:hAnsi="Times New Roman" w:cs="Times New Roman"/>
          <w:sz w:val="24"/>
          <w:szCs w:val="24"/>
        </w:rPr>
        <w:t xml:space="preserve">in 2002 </w:t>
      </w:r>
      <w:r w:rsidR="0002468D">
        <w:rPr>
          <w:rFonts w:ascii="Times New Roman" w:hAnsi="Times New Roman" w:cs="Times New Roman"/>
          <w:sz w:val="24"/>
          <w:szCs w:val="24"/>
        </w:rPr>
        <w:t>(</w:t>
      </w:r>
      <w:r w:rsidR="004256DD" w:rsidRPr="004256DD">
        <w:rPr>
          <w:rFonts w:ascii="Times New Roman" w:hAnsi="Times New Roman" w:cs="Times New Roman"/>
          <w:sz w:val="24"/>
          <w:szCs w:val="24"/>
        </w:rPr>
        <w:t xml:space="preserve">a manageable </w:t>
      </w:r>
      <w:r w:rsidR="004256DD">
        <w:rPr>
          <w:rFonts w:ascii="Times New Roman" w:hAnsi="Times New Roman" w:cs="Times New Roman"/>
          <w:sz w:val="24"/>
          <w:szCs w:val="24"/>
        </w:rPr>
        <w:t>set</w:t>
      </w:r>
      <w:r w:rsidR="004256DD" w:rsidRPr="004256DD">
        <w:rPr>
          <w:rFonts w:ascii="Times New Roman" w:hAnsi="Times New Roman" w:cs="Times New Roman"/>
          <w:sz w:val="24"/>
          <w:szCs w:val="24"/>
        </w:rPr>
        <w:t xml:space="preserve"> for comparative cases-</w:t>
      </w:r>
      <w:r w:rsidR="004256DD">
        <w:rPr>
          <w:rFonts w:ascii="Times New Roman" w:hAnsi="Times New Roman" w:cs="Times New Roman"/>
          <w:sz w:val="24"/>
          <w:szCs w:val="24"/>
        </w:rPr>
        <w:t>analysis</w:t>
      </w:r>
      <w:r w:rsidR="0002468D">
        <w:rPr>
          <w:rFonts w:ascii="Times New Roman" w:hAnsi="Times New Roman" w:cs="Times New Roman"/>
          <w:sz w:val="24"/>
          <w:szCs w:val="24"/>
        </w:rPr>
        <w:t>),</w:t>
      </w:r>
      <w:r w:rsidR="004256DD">
        <w:rPr>
          <w:rFonts w:ascii="Times New Roman" w:hAnsi="Times New Roman" w:cs="Times New Roman"/>
          <w:sz w:val="24"/>
          <w:szCs w:val="24"/>
        </w:rPr>
        <w:t xml:space="preserve"> with a good</w:t>
      </w:r>
      <w:r w:rsidR="004256DD" w:rsidRPr="004256DD">
        <w:rPr>
          <w:rFonts w:ascii="Times New Roman" w:hAnsi="Times New Roman" w:cs="Times New Roman"/>
          <w:sz w:val="24"/>
          <w:szCs w:val="24"/>
        </w:rPr>
        <w:t xml:space="preserve"> </w:t>
      </w:r>
      <w:r w:rsidR="004256DD">
        <w:rPr>
          <w:rFonts w:ascii="Times New Roman" w:hAnsi="Times New Roman" w:cs="Times New Roman"/>
          <w:sz w:val="24"/>
          <w:szCs w:val="24"/>
        </w:rPr>
        <w:t xml:space="preserve">spread across </w:t>
      </w:r>
      <w:r w:rsidR="008E28B6">
        <w:rPr>
          <w:rFonts w:ascii="Times New Roman" w:hAnsi="Times New Roman" w:cs="Times New Roman"/>
          <w:sz w:val="24"/>
          <w:szCs w:val="24"/>
        </w:rPr>
        <w:t>those criteria</w:t>
      </w:r>
      <w:r w:rsidR="009D01BF">
        <w:rPr>
          <w:rFonts w:ascii="Times New Roman" w:hAnsi="Times New Roman" w:cs="Times New Roman"/>
          <w:sz w:val="24"/>
          <w:szCs w:val="24"/>
        </w:rPr>
        <w:t xml:space="preserve">. Table 1 </w:t>
      </w:r>
      <w:r w:rsidR="003B798C">
        <w:rPr>
          <w:rFonts w:ascii="Times New Roman" w:hAnsi="Times New Roman" w:cs="Times New Roman"/>
          <w:sz w:val="24"/>
          <w:szCs w:val="24"/>
        </w:rPr>
        <w:t>present</w:t>
      </w:r>
      <w:r w:rsidR="008E28B6">
        <w:rPr>
          <w:rFonts w:ascii="Times New Roman" w:hAnsi="Times New Roman" w:cs="Times New Roman"/>
          <w:sz w:val="24"/>
          <w:szCs w:val="24"/>
        </w:rPr>
        <w:t xml:space="preserve">s the </w:t>
      </w:r>
      <w:r w:rsidR="00AF3F1D">
        <w:rPr>
          <w:rFonts w:ascii="Times New Roman" w:hAnsi="Times New Roman" w:cs="Times New Roman"/>
          <w:sz w:val="24"/>
          <w:szCs w:val="24"/>
        </w:rPr>
        <w:t xml:space="preserve">profiles of the </w:t>
      </w:r>
      <w:r w:rsidR="009D01BF">
        <w:rPr>
          <w:rFonts w:ascii="Times New Roman" w:hAnsi="Times New Roman" w:cs="Times New Roman"/>
          <w:sz w:val="24"/>
          <w:szCs w:val="24"/>
        </w:rPr>
        <w:t>sampled programs</w:t>
      </w:r>
      <w:r w:rsidR="004256DD" w:rsidRPr="004256DD">
        <w:rPr>
          <w:rFonts w:ascii="Times New Roman" w:hAnsi="Times New Roman" w:cs="Times New Roman"/>
          <w:sz w:val="24"/>
          <w:szCs w:val="24"/>
        </w:rPr>
        <w:t xml:space="preserve">. </w:t>
      </w:r>
      <w:r w:rsidR="00321473">
        <w:rPr>
          <w:rFonts w:ascii="Times New Roman" w:hAnsi="Times New Roman" w:cs="Times New Roman"/>
          <w:sz w:val="24"/>
          <w:szCs w:val="24"/>
        </w:rPr>
        <w:t>W</w:t>
      </w:r>
      <w:r w:rsidR="0030012E">
        <w:rPr>
          <w:rFonts w:ascii="Times New Roman" w:hAnsi="Times New Roman" w:cs="Times New Roman"/>
          <w:sz w:val="24"/>
          <w:szCs w:val="24"/>
        </w:rPr>
        <w:t>e included</w:t>
      </w:r>
      <w:r w:rsidR="004B3C16">
        <w:rPr>
          <w:rFonts w:ascii="Times New Roman" w:hAnsi="Times New Roman" w:cs="Times New Roman"/>
          <w:sz w:val="24"/>
          <w:szCs w:val="24"/>
        </w:rPr>
        <w:t xml:space="preserve"> CVC programs from</w:t>
      </w:r>
      <w:r w:rsidR="00964286">
        <w:rPr>
          <w:rFonts w:ascii="Times New Roman" w:hAnsi="Times New Roman" w:cs="Times New Roman"/>
          <w:sz w:val="24"/>
          <w:szCs w:val="24"/>
        </w:rPr>
        <w:t xml:space="preserve"> various</w:t>
      </w:r>
      <w:r w:rsidR="003402A6">
        <w:rPr>
          <w:rFonts w:ascii="Times New Roman" w:hAnsi="Times New Roman" w:cs="Times New Roman"/>
          <w:sz w:val="24"/>
          <w:szCs w:val="24"/>
        </w:rPr>
        <w:t xml:space="preserve"> industries</w:t>
      </w:r>
      <w:r w:rsidR="003B798C">
        <w:rPr>
          <w:rFonts w:ascii="Times New Roman" w:hAnsi="Times New Roman" w:cs="Times New Roman"/>
          <w:sz w:val="24"/>
          <w:szCs w:val="24"/>
        </w:rPr>
        <w:t xml:space="preserve"> </w:t>
      </w:r>
      <w:r w:rsidR="003402A6">
        <w:rPr>
          <w:rFonts w:ascii="Times New Roman" w:hAnsi="Times New Roman" w:cs="Times New Roman"/>
          <w:sz w:val="24"/>
          <w:szCs w:val="24"/>
        </w:rPr>
        <w:t xml:space="preserve">such as </w:t>
      </w:r>
      <w:r w:rsidR="003B798C">
        <w:rPr>
          <w:rFonts w:ascii="Times New Roman" w:hAnsi="Times New Roman" w:cs="Times New Roman"/>
          <w:sz w:val="24"/>
          <w:szCs w:val="24"/>
        </w:rPr>
        <w:t xml:space="preserve">energy, </w:t>
      </w:r>
      <w:r w:rsidR="003402A6">
        <w:rPr>
          <w:rFonts w:ascii="Times New Roman" w:hAnsi="Times New Roman" w:cs="Times New Roman"/>
          <w:sz w:val="24"/>
          <w:szCs w:val="24"/>
        </w:rPr>
        <w:t>raw materials, oil and gas</w:t>
      </w:r>
      <w:r w:rsidR="004B3C16">
        <w:rPr>
          <w:rFonts w:ascii="Times New Roman" w:hAnsi="Times New Roman" w:cs="Times New Roman"/>
          <w:sz w:val="24"/>
          <w:szCs w:val="24"/>
        </w:rPr>
        <w:t>,</w:t>
      </w:r>
      <w:r w:rsidR="003402A6">
        <w:rPr>
          <w:rFonts w:ascii="Times New Roman" w:hAnsi="Times New Roman" w:cs="Times New Roman"/>
          <w:sz w:val="24"/>
          <w:szCs w:val="24"/>
        </w:rPr>
        <w:t xml:space="preserve"> </w:t>
      </w:r>
      <w:r w:rsidR="00783604">
        <w:rPr>
          <w:rFonts w:ascii="Times New Roman" w:hAnsi="Times New Roman" w:cs="Times New Roman"/>
          <w:sz w:val="24"/>
          <w:szCs w:val="24"/>
        </w:rPr>
        <w:t xml:space="preserve">education, banking </w:t>
      </w:r>
      <w:r w:rsidR="003402A6">
        <w:rPr>
          <w:rFonts w:ascii="Times New Roman" w:hAnsi="Times New Roman" w:cs="Times New Roman"/>
          <w:sz w:val="24"/>
          <w:szCs w:val="24"/>
        </w:rPr>
        <w:t xml:space="preserve">and consumer electronics. </w:t>
      </w:r>
      <w:r w:rsidR="002712B7">
        <w:rPr>
          <w:rFonts w:ascii="Times New Roman" w:hAnsi="Times New Roman" w:cs="Times New Roman"/>
          <w:sz w:val="24"/>
          <w:szCs w:val="24"/>
        </w:rPr>
        <w:t>The fund sizes ranged from £6M to $500M</w:t>
      </w:r>
      <w:r w:rsidR="006075B5">
        <w:rPr>
          <w:rFonts w:ascii="Times New Roman" w:hAnsi="Times New Roman" w:cs="Times New Roman"/>
          <w:sz w:val="24"/>
          <w:szCs w:val="24"/>
        </w:rPr>
        <w:t>.</w:t>
      </w:r>
      <w:r w:rsidR="002712B7">
        <w:rPr>
          <w:rFonts w:ascii="Times New Roman" w:hAnsi="Times New Roman" w:cs="Times New Roman"/>
          <w:sz w:val="24"/>
          <w:szCs w:val="24"/>
        </w:rPr>
        <w:t xml:space="preserve"> </w:t>
      </w:r>
      <w:r w:rsidR="00945180">
        <w:rPr>
          <w:rFonts w:ascii="Times New Roman" w:hAnsi="Times New Roman" w:cs="Times New Roman"/>
          <w:sz w:val="24"/>
          <w:szCs w:val="24"/>
        </w:rPr>
        <w:t>Our cases covered</w:t>
      </w:r>
      <w:r w:rsidR="00B71C89">
        <w:rPr>
          <w:rFonts w:ascii="Times New Roman" w:hAnsi="Times New Roman" w:cs="Times New Roman"/>
          <w:sz w:val="24"/>
          <w:szCs w:val="24"/>
        </w:rPr>
        <w:t xml:space="preserve"> various </w:t>
      </w:r>
      <w:r w:rsidR="002712B7">
        <w:rPr>
          <w:rFonts w:ascii="Times New Roman" w:hAnsi="Times New Roman" w:cs="Times New Roman"/>
          <w:sz w:val="24"/>
          <w:szCs w:val="24"/>
        </w:rPr>
        <w:t>stage</w:t>
      </w:r>
      <w:r w:rsidR="00B71C89">
        <w:rPr>
          <w:rFonts w:ascii="Times New Roman" w:hAnsi="Times New Roman" w:cs="Times New Roman"/>
          <w:sz w:val="24"/>
          <w:szCs w:val="24"/>
        </w:rPr>
        <w:t>s</w:t>
      </w:r>
      <w:r w:rsidR="002712B7">
        <w:rPr>
          <w:rFonts w:ascii="Times New Roman" w:hAnsi="Times New Roman" w:cs="Times New Roman"/>
          <w:sz w:val="24"/>
          <w:szCs w:val="24"/>
        </w:rPr>
        <w:t xml:space="preserve"> of the investment process</w:t>
      </w:r>
      <w:r w:rsidR="009911A3">
        <w:rPr>
          <w:rFonts w:ascii="Times New Roman" w:hAnsi="Times New Roman" w:cs="Times New Roman"/>
          <w:sz w:val="24"/>
          <w:szCs w:val="24"/>
        </w:rPr>
        <w:t>,</w:t>
      </w:r>
      <w:r w:rsidR="002712B7">
        <w:rPr>
          <w:rFonts w:ascii="Times New Roman" w:hAnsi="Times New Roman" w:cs="Times New Roman"/>
          <w:sz w:val="24"/>
          <w:szCs w:val="24"/>
        </w:rPr>
        <w:t xml:space="preserve"> </w:t>
      </w:r>
      <w:r w:rsidR="009911A3">
        <w:rPr>
          <w:rFonts w:ascii="Times New Roman" w:hAnsi="Times New Roman" w:cs="Times New Roman"/>
          <w:sz w:val="24"/>
          <w:szCs w:val="24"/>
        </w:rPr>
        <w:t xml:space="preserve">namely </w:t>
      </w:r>
      <w:r w:rsidR="002712B7">
        <w:rPr>
          <w:rFonts w:ascii="Times New Roman" w:hAnsi="Times New Roman" w:cs="Times New Roman"/>
          <w:sz w:val="24"/>
          <w:szCs w:val="24"/>
        </w:rPr>
        <w:t>seed</w:t>
      </w:r>
      <w:r w:rsidR="004B3C16">
        <w:rPr>
          <w:rFonts w:ascii="Times New Roman" w:hAnsi="Times New Roman" w:cs="Times New Roman"/>
          <w:sz w:val="24"/>
          <w:szCs w:val="24"/>
        </w:rPr>
        <w:t>-</w:t>
      </w:r>
      <w:r w:rsidR="006075B5">
        <w:rPr>
          <w:rFonts w:ascii="Times New Roman" w:hAnsi="Times New Roman" w:cs="Times New Roman"/>
          <w:sz w:val="24"/>
          <w:szCs w:val="24"/>
        </w:rPr>
        <w:t>, early</w:t>
      </w:r>
      <w:r w:rsidR="004B3C16">
        <w:rPr>
          <w:rFonts w:ascii="Times New Roman" w:hAnsi="Times New Roman" w:cs="Times New Roman"/>
          <w:sz w:val="24"/>
          <w:szCs w:val="24"/>
        </w:rPr>
        <w:t>-</w:t>
      </w:r>
      <w:r w:rsidR="006075B5">
        <w:rPr>
          <w:rFonts w:ascii="Times New Roman" w:hAnsi="Times New Roman" w:cs="Times New Roman"/>
          <w:sz w:val="24"/>
          <w:szCs w:val="24"/>
        </w:rPr>
        <w:t>, middle</w:t>
      </w:r>
      <w:r w:rsidR="004B3C16">
        <w:rPr>
          <w:rFonts w:ascii="Times New Roman" w:hAnsi="Times New Roman" w:cs="Times New Roman"/>
          <w:sz w:val="24"/>
          <w:szCs w:val="24"/>
        </w:rPr>
        <w:t>-</w:t>
      </w:r>
      <w:r w:rsidR="006075B5">
        <w:rPr>
          <w:rFonts w:ascii="Times New Roman" w:hAnsi="Times New Roman" w:cs="Times New Roman"/>
          <w:sz w:val="24"/>
          <w:szCs w:val="24"/>
        </w:rPr>
        <w:t xml:space="preserve"> and </w:t>
      </w:r>
      <w:r w:rsidR="002712B7">
        <w:rPr>
          <w:rFonts w:ascii="Times New Roman" w:hAnsi="Times New Roman" w:cs="Times New Roman"/>
          <w:sz w:val="24"/>
          <w:szCs w:val="24"/>
        </w:rPr>
        <w:t xml:space="preserve">late-stage. </w:t>
      </w:r>
      <w:r w:rsidR="002712B7">
        <w:rPr>
          <w:rFonts w:ascii="Times New Roman" w:eastAsia="Calibri" w:hAnsi="Times New Roman" w:cs="Times New Roman"/>
          <w:sz w:val="24"/>
          <w:szCs w:val="24"/>
        </w:rPr>
        <w:t>The</w:t>
      </w:r>
      <w:r w:rsidR="004256DD">
        <w:rPr>
          <w:rFonts w:ascii="Times New Roman" w:eastAsia="Calibri" w:hAnsi="Times New Roman" w:cs="Times New Roman"/>
          <w:sz w:val="24"/>
          <w:szCs w:val="24"/>
        </w:rPr>
        <w:t xml:space="preserve"> </w:t>
      </w:r>
      <w:r w:rsidR="0002468D">
        <w:rPr>
          <w:rFonts w:ascii="Times New Roman" w:eastAsia="Calibri" w:hAnsi="Times New Roman" w:cs="Times New Roman"/>
          <w:sz w:val="24"/>
          <w:szCs w:val="24"/>
        </w:rPr>
        <w:t xml:space="preserve">six </w:t>
      </w:r>
      <w:r w:rsidR="001B1116">
        <w:rPr>
          <w:rFonts w:ascii="Times New Roman" w:eastAsia="Calibri" w:hAnsi="Times New Roman" w:cs="Times New Roman"/>
          <w:sz w:val="24"/>
          <w:szCs w:val="24"/>
        </w:rPr>
        <w:t>pr</w:t>
      </w:r>
      <w:r w:rsidR="004256DD">
        <w:rPr>
          <w:rFonts w:ascii="Times New Roman" w:eastAsia="Calibri" w:hAnsi="Times New Roman" w:cs="Times New Roman"/>
          <w:sz w:val="24"/>
          <w:szCs w:val="24"/>
        </w:rPr>
        <w:t>ograms</w:t>
      </w:r>
      <w:r w:rsidR="001B1116">
        <w:rPr>
          <w:rFonts w:ascii="Times New Roman" w:eastAsia="Calibri" w:hAnsi="Times New Roman" w:cs="Times New Roman"/>
          <w:sz w:val="24"/>
          <w:szCs w:val="24"/>
        </w:rPr>
        <w:t xml:space="preserve"> </w:t>
      </w:r>
      <w:r w:rsidR="00B71C89">
        <w:rPr>
          <w:rFonts w:ascii="Times New Roman" w:eastAsia="Calibri" w:hAnsi="Times New Roman" w:cs="Times New Roman"/>
          <w:sz w:val="24"/>
          <w:szCs w:val="24"/>
        </w:rPr>
        <w:t xml:space="preserve">of the first </w:t>
      </w:r>
      <w:r w:rsidR="002712B7">
        <w:rPr>
          <w:rFonts w:ascii="Times New Roman" w:eastAsia="Calibri" w:hAnsi="Times New Roman" w:cs="Times New Roman"/>
          <w:sz w:val="24"/>
          <w:szCs w:val="24"/>
        </w:rPr>
        <w:t>data</w:t>
      </w:r>
      <w:r w:rsidR="00B71C89">
        <w:rPr>
          <w:rFonts w:ascii="Times New Roman" w:eastAsia="Calibri" w:hAnsi="Times New Roman" w:cs="Times New Roman"/>
          <w:sz w:val="24"/>
          <w:szCs w:val="24"/>
        </w:rPr>
        <w:t>set</w:t>
      </w:r>
      <w:r w:rsidR="002712B7">
        <w:rPr>
          <w:rFonts w:ascii="Times New Roman" w:eastAsia="Calibri" w:hAnsi="Times New Roman" w:cs="Times New Roman"/>
          <w:sz w:val="24"/>
          <w:szCs w:val="24"/>
        </w:rPr>
        <w:t xml:space="preserve"> </w:t>
      </w:r>
      <w:r w:rsidR="007B76FE">
        <w:rPr>
          <w:rFonts w:ascii="Times New Roman" w:eastAsia="Calibri" w:hAnsi="Times New Roman" w:cs="Times New Roman"/>
          <w:sz w:val="24"/>
          <w:szCs w:val="24"/>
        </w:rPr>
        <w:t xml:space="preserve">were </w:t>
      </w:r>
      <w:r>
        <w:rPr>
          <w:rFonts w:ascii="Times New Roman" w:eastAsia="Calibri" w:hAnsi="Times New Roman" w:cs="Times New Roman"/>
          <w:sz w:val="24"/>
          <w:szCs w:val="24"/>
        </w:rPr>
        <w:t xml:space="preserve">all </w:t>
      </w:r>
      <w:r w:rsidR="007B76FE">
        <w:rPr>
          <w:rFonts w:ascii="Times New Roman" w:eastAsia="Calibri" w:hAnsi="Times New Roman" w:cs="Times New Roman"/>
          <w:sz w:val="24"/>
          <w:szCs w:val="24"/>
        </w:rPr>
        <w:t xml:space="preserve">set-up as </w:t>
      </w:r>
      <w:r w:rsidR="002712B7">
        <w:rPr>
          <w:rFonts w:ascii="Times New Roman" w:eastAsia="Calibri" w:hAnsi="Times New Roman" w:cs="Times New Roman"/>
          <w:sz w:val="24"/>
          <w:szCs w:val="24"/>
        </w:rPr>
        <w:t xml:space="preserve">corporate </w:t>
      </w:r>
      <w:r w:rsidR="008E2B7F">
        <w:rPr>
          <w:rFonts w:ascii="Times New Roman" w:eastAsia="Calibri" w:hAnsi="Times New Roman" w:cs="Times New Roman"/>
          <w:sz w:val="24"/>
          <w:szCs w:val="24"/>
        </w:rPr>
        <w:t xml:space="preserve">subsidiaries </w:t>
      </w:r>
      <w:r w:rsidR="0002468D">
        <w:rPr>
          <w:rFonts w:ascii="Times New Roman" w:eastAsia="Calibri" w:hAnsi="Times New Roman" w:cs="Times New Roman"/>
          <w:sz w:val="24"/>
          <w:szCs w:val="24"/>
        </w:rPr>
        <w:t xml:space="preserve">with a dedicated fund </w:t>
      </w:r>
      <w:r w:rsidR="008E2B7F">
        <w:rPr>
          <w:rFonts w:ascii="Times New Roman" w:eastAsia="Calibri" w:hAnsi="Times New Roman" w:cs="Times New Roman"/>
          <w:sz w:val="24"/>
          <w:szCs w:val="24"/>
        </w:rPr>
        <w:t xml:space="preserve">and </w:t>
      </w:r>
      <w:r w:rsidR="001B1116">
        <w:rPr>
          <w:rFonts w:ascii="Times New Roman" w:eastAsia="Calibri" w:hAnsi="Times New Roman" w:cs="Times New Roman"/>
          <w:sz w:val="24"/>
          <w:szCs w:val="24"/>
        </w:rPr>
        <w:t>declared dual objectiv</w:t>
      </w:r>
      <w:r w:rsidR="004256DD">
        <w:rPr>
          <w:rFonts w:ascii="Times New Roman" w:eastAsia="Calibri" w:hAnsi="Times New Roman" w:cs="Times New Roman"/>
          <w:sz w:val="24"/>
          <w:szCs w:val="24"/>
        </w:rPr>
        <w:t>es (financial and strategic), a</w:t>
      </w:r>
      <w:r w:rsidR="007B76FE">
        <w:rPr>
          <w:rFonts w:ascii="Times New Roman" w:eastAsia="Calibri" w:hAnsi="Times New Roman" w:cs="Times New Roman"/>
          <w:sz w:val="24"/>
          <w:szCs w:val="24"/>
        </w:rPr>
        <w:t xml:space="preserve"> combination </w:t>
      </w:r>
      <w:r w:rsidR="004256DD">
        <w:rPr>
          <w:rFonts w:ascii="Times New Roman" w:eastAsia="Calibri" w:hAnsi="Times New Roman" w:cs="Times New Roman"/>
          <w:sz w:val="24"/>
          <w:szCs w:val="24"/>
        </w:rPr>
        <w:t xml:space="preserve">which </w:t>
      </w:r>
      <w:r w:rsidR="007B76FE">
        <w:rPr>
          <w:rFonts w:ascii="Times New Roman" w:eastAsia="Calibri" w:hAnsi="Times New Roman" w:cs="Times New Roman"/>
          <w:sz w:val="24"/>
          <w:szCs w:val="24"/>
        </w:rPr>
        <w:t>repres</w:t>
      </w:r>
      <w:r w:rsidR="00D8773C">
        <w:rPr>
          <w:rFonts w:ascii="Times New Roman" w:eastAsia="Calibri" w:hAnsi="Times New Roman" w:cs="Times New Roman"/>
          <w:sz w:val="24"/>
          <w:szCs w:val="24"/>
        </w:rPr>
        <w:t>ents</w:t>
      </w:r>
      <w:r w:rsidR="007B76FE">
        <w:rPr>
          <w:rFonts w:ascii="Times New Roman" w:eastAsia="Calibri" w:hAnsi="Times New Roman" w:cs="Times New Roman"/>
          <w:sz w:val="24"/>
          <w:szCs w:val="24"/>
        </w:rPr>
        <w:t xml:space="preserve"> the majori</w:t>
      </w:r>
      <w:r w:rsidR="0087524E">
        <w:rPr>
          <w:rFonts w:ascii="Times New Roman" w:eastAsia="Calibri" w:hAnsi="Times New Roman" w:cs="Times New Roman"/>
          <w:sz w:val="24"/>
          <w:szCs w:val="24"/>
        </w:rPr>
        <w:t>ty of CVCs</w:t>
      </w:r>
      <w:r w:rsidR="00D81CFE">
        <w:rPr>
          <w:rFonts w:ascii="Times New Roman" w:eastAsia="Calibri" w:hAnsi="Times New Roman" w:cs="Times New Roman"/>
          <w:sz w:val="24"/>
          <w:szCs w:val="24"/>
        </w:rPr>
        <w:t xml:space="preserve"> (Ernst, Witt and</w:t>
      </w:r>
      <w:r w:rsidR="007B76FE">
        <w:rPr>
          <w:rFonts w:ascii="Times New Roman" w:eastAsia="Calibri" w:hAnsi="Times New Roman" w:cs="Times New Roman"/>
          <w:sz w:val="24"/>
          <w:szCs w:val="24"/>
        </w:rPr>
        <w:t xml:space="preserve"> </w:t>
      </w:r>
      <w:proofErr w:type="spellStart"/>
      <w:r w:rsidR="007B76FE">
        <w:rPr>
          <w:rFonts w:ascii="Times New Roman" w:eastAsia="Calibri" w:hAnsi="Times New Roman" w:cs="Times New Roman"/>
          <w:sz w:val="24"/>
          <w:szCs w:val="24"/>
        </w:rPr>
        <w:t>Brachtendorf</w:t>
      </w:r>
      <w:proofErr w:type="spellEnd"/>
      <w:r w:rsidR="007B76FE">
        <w:rPr>
          <w:rFonts w:ascii="Times New Roman" w:eastAsia="Calibri" w:hAnsi="Times New Roman" w:cs="Times New Roman"/>
          <w:sz w:val="24"/>
          <w:szCs w:val="24"/>
        </w:rPr>
        <w:t xml:space="preserve">, 2005). </w:t>
      </w:r>
    </w:p>
    <w:p w:rsidR="00370879" w:rsidRDefault="0002468D" w:rsidP="00BB55AA">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For</w:t>
      </w:r>
      <w:r w:rsidR="0087524E">
        <w:rPr>
          <w:rFonts w:ascii="Times New Roman" w:eastAsia="Calibri" w:hAnsi="Times New Roman" w:cs="Times New Roman"/>
          <w:sz w:val="24"/>
          <w:szCs w:val="24"/>
        </w:rPr>
        <w:t xml:space="preserve"> the second dataset</w:t>
      </w:r>
      <w:r w:rsidR="00764F4F">
        <w:rPr>
          <w:rFonts w:ascii="Times New Roman" w:eastAsia="Calibri" w:hAnsi="Times New Roman" w:cs="Times New Roman"/>
          <w:sz w:val="24"/>
          <w:szCs w:val="24"/>
        </w:rPr>
        <w:t xml:space="preserve"> </w:t>
      </w:r>
      <w:r w:rsidR="00674FFF">
        <w:rPr>
          <w:rFonts w:ascii="Times New Roman" w:eastAsia="Calibri" w:hAnsi="Times New Roman" w:cs="Times New Roman"/>
          <w:sz w:val="24"/>
          <w:szCs w:val="24"/>
        </w:rPr>
        <w:t>(</w:t>
      </w:r>
      <w:r w:rsidR="004B3C16">
        <w:rPr>
          <w:rFonts w:ascii="Times New Roman" w:eastAsia="Calibri" w:hAnsi="Times New Roman" w:cs="Times New Roman"/>
          <w:sz w:val="24"/>
          <w:szCs w:val="24"/>
        </w:rPr>
        <w:t>seven</w:t>
      </w:r>
      <w:r w:rsidR="00D8773C">
        <w:rPr>
          <w:rFonts w:ascii="Times New Roman" w:eastAsia="Calibri" w:hAnsi="Times New Roman" w:cs="Times New Roman"/>
          <w:sz w:val="24"/>
          <w:szCs w:val="24"/>
        </w:rPr>
        <w:t xml:space="preserve"> more cases in </w:t>
      </w:r>
      <w:r w:rsidR="004B3C16">
        <w:rPr>
          <w:rFonts w:ascii="Times New Roman" w:eastAsia="Calibri" w:hAnsi="Times New Roman" w:cs="Times New Roman"/>
          <w:sz w:val="24"/>
          <w:szCs w:val="24"/>
        </w:rPr>
        <w:t>2011</w:t>
      </w:r>
      <w:r w:rsidR="004B3C16">
        <w:rPr>
          <w:rFonts w:ascii="Times New Roman" w:hAnsi="Times New Roman"/>
          <w:sz w:val="24"/>
          <w:szCs w:val="24"/>
        </w:rPr>
        <w:t>–</w:t>
      </w:r>
      <w:r w:rsidR="00764F4F">
        <w:rPr>
          <w:rFonts w:ascii="Times New Roman" w:eastAsia="Calibri" w:hAnsi="Times New Roman" w:cs="Times New Roman"/>
          <w:sz w:val="24"/>
          <w:szCs w:val="24"/>
        </w:rPr>
        <w:t>12</w:t>
      </w:r>
      <w:r w:rsidR="00674FFF">
        <w:rPr>
          <w:rFonts w:ascii="Times New Roman" w:eastAsia="Calibri" w:hAnsi="Times New Roman" w:cs="Times New Roman"/>
          <w:sz w:val="24"/>
          <w:szCs w:val="24"/>
        </w:rPr>
        <w:t>)</w:t>
      </w:r>
      <w:r w:rsidR="00764F4F">
        <w:rPr>
          <w:rFonts w:ascii="Times New Roman" w:eastAsia="Calibri" w:hAnsi="Times New Roman" w:cs="Times New Roman"/>
          <w:sz w:val="24"/>
          <w:szCs w:val="24"/>
        </w:rPr>
        <w:t xml:space="preserve">, we </w:t>
      </w:r>
      <w:r>
        <w:rPr>
          <w:rFonts w:ascii="Times New Roman" w:eastAsia="Calibri" w:hAnsi="Times New Roman" w:cs="Times New Roman"/>
          <w:sz w:val="24"/>
          <w:szCs w:val="24"/>
        </w:rPr>
        <w:t>increase</w:t>
      </w:r>
      <w:r w:rsidR="00964286">
        <w:rPr>
          <w:rFonts w:ascii="Times New Roman" w:eastAsia="Calibri" w:hAnsi="Times New Roman" w:cs="Times New Roman"/>
          <w:sz w:val="24"/>
          <w:szCs w:val="24"/>
        </w:rPr>
        <w:t>d</w:t>
      </w:r>
      <w:r w:rsidR="00D8773C">
        <w:rPr>
          <w:rFonts w:ascii="Times New Roman" w:eastAsia="Calibri" w:hAnsi="Times New Roman" w:cs="Times New Roman"/>
          <w:sz w:val="24"/>
          <w:szCs w:val="24"/>
        </w:rPr>
        <w:t xml:space="preserve"> the</w:t>
      </w:r>
      <w:r w:rsidR="002712B7">
        <w:rPr>
          <w:rFonts w:ascii="Times New Roman" w:eastAsia="Calibri" w:hAnsi="Times New Roman" w:cs="Times New Roman"/>
          <w:sz w:val="24"/>
          <w:szCs w:val="24"/>
        </w:rPr>
        <w:t xml:space="preserve"> variation</w:t>
      </w:r>
      <w:r w:rsidR="00392206">
        <w:rPr>
          <w:rFonts w:ascii="Times New Roman" w:eastAsia="Calibri" w:hAnsi="Times New Roman" w:cs="Times New Roman"/>
          <w:sz w:val="24"/>
          <w:szCs w:val="24"/>
        </w:rPr>
        <w:t xml:space="preserve"> in terms of the set-up structure and objectives</w:t>
      </w:r>
      <w:r>
        <w:rPr>
          <w:rFonts w:ascii="Times New Roman" w:eastAsia="Calibri" w:hAnsi="Times New Roman" w:cs="Times New Roman"/>
          <w:sz w:val="24"/>
          <w:szCs w:val="24"/>
        </w:rPr>
        <w:t xml:space="preserve">. We included different </w:t>
      </w:r>
      <w:r w:rsidR="00D8773C">
        <w:rPr>
          <w:rFonts w:ascii="Times New Roman" w:eastAsia="Calibri" w:hAnsi="Times New Roman" w:cs="Times New Roman"/>
          <w:sz w:val="24"/>
          <w:szCs w:val="24"/>
        </w:rPr>
        <w:t>set-</w:t>
      </w:r>
      <w:r w:rsidR="007B76FE">
        <w:rPr>
          <w:rFonts w:ascii="Times New Roman" w:eastAsia="Calibri" w:hAnsi="Times New Roman" w:cs="Times New Roman"/>
          <w:sz w:val="24"/>
          <w:szCs w:val="24"/>
        </w:rPr>
        <w:t>up structure</w:t>
      </w:r>
      <w:r>
        <w:rPr>
          <w:rFonts w:ascii="Times New Roman" w:eastAsia="Calibri" w:hAnsi="Times New Roman" w:cs="Times New Roman"/>
          <w:sz w:val="24"/>
          <w:szCs w:val="24"/>
        </w:rPr>
        <w:t>s</w:t>
      </w:r>
      <w:r w:rsidR="007B76FE">
        <w:rPr>
          <w:rFonts w:ascii="Times New Roman" w:eastAsia="Calibri" w:hAnsi="Times New Roman" w:cs="Times New Roman"/>
          <w:sz w:val="24"/>
          <w:szCs w:val="24"/>
        </w:rPr>
        <w:t xml:space="preserve"> (Dushnitsky, 2006)</w:t>
      </w:r>
      <w:r>
        <w:rPr>
          <w:rFonts w:ascii="Times New Roman" w:eastAsia="Calibri" w:hAnsi="Times New Roman" w:cs="Times New Roman"/>
          <w:sz w:val="24"/>
          <w:szCs w:val="24"/>
        </w:rPr>
        <w:t xml:space="preserve"> by</w:t>
      </w:r>
      <w:r w:rsidR="007B76FE">
        <w:rPr>
          <w:rFonts w:ascii="Times New Roman" w:eastAsia="Calibri" w:hAnsi="Times New Roman" w:cs="Times New Roman"/>
          <w:sz w:val="24"/>
          <w:szCs w:val="24"/>
        </w:rPr>
        <w:t xml:space="preserve"> </w:t>
      </w:r>
      <w:r>
        <w:rPr>
          <w:rFonts w:ascii="Times New Roman" w:eastAsia="Calibri" w:hAnsi="Times New Roman" w:cs="Times New Roman"/>
          <w:sz w:val="24"/>
          <w:szCs w:val="24"/>
        </w:rPr>
        <w:t>sampling</w:t>
      </w:r>
      <w:r w:rsidR="001B1116">
        <w:rPr>
          <w:rFonts w:ascii="Times New Roman" w:eastAsia="Calibri" w:hAnsi="Times New Roman" w:cs="Times New Roman"/>
          <w:sz w:val="24"/>
          <w:szCs w:val="24"/>
        </w:rPr>
        <w:t xml:space="preserve"> </w:t>
      </w:r>
      <w:r w:rsidR="00D54D08">
        <w:rPr>
          <w:rFonts w:ascii="Times New Roman" w:eastAsia="Calibri" w:hAnsi="Times New Roman" w:cs="Times New Roman"/>
          <w:sz w:val="24"/>
          <w:szCs w:val="24"/>
        </w:rPr>
        <w:t xml:space="preserve">three cases of </w:t>
      </w:r>
      <w:r w:rsidR="001B1116">
        <w:rPr>
          <w:rFonts w:ascii="Times New Roman" w:eastAsia="Calibri" w:hAnsi="Times New Roman" w:cs="Times New Roman"/>
          <w:sz w:val="24"/>
          <w:szCs w:val="24"/>
        </w:rPr>
        <w:t>direct inv</w:t>
      </w:r>
      <w:r w:rsidR="00D54D08">
        <w:rPr>
          <w:rFonts w:ascii="Times New Roman" w:eastAsia="Calibri" w:hAnsi="Times New Roman" w:cs="Times New Roman"/>
          <w:sz w:val="24"/>
          <w:szCs w:val="24"/>
        </w:rPr>
        <w:t>estment</w:t>
      </w:r>
      <w:r>
        <w:rPr>
          <w:rFonts w:ascii="Times New Roman" w:eastAsia="Calibri" w:hAnsi="Times New Roman" w:cs="Times New Roman"/>
          <w:sz w:val="24"/>
          <w:szCs w:val="24"/>
        </w:rPr>
        <w:t xml:space="preserve"> (a busin</w:t>
      </w:r>
      <w:r w:rsidR="00D8773C">
        <w:rPr>
          <w:rFonts w:ascii="Times New Roman" w:eastAsia="Calibri" w:hAnsi="Times New Roman" w:cs="Times New Roman"/>
          <w:sz w:val="24"/>
          <w:szCs w:val="24"/>
        </w:rPr>
        <w:t>ess unit</w:t>
      </w:r>
      <w:r>
        <w:rPr>
          <w:rFonts w:ascii="Times New Roman" w:eastAsia="Calibri" w:hAnsi="Times New Roman" w:cs="Times New Roman"/>
          <w:sz w:val="24"/>
          <w:szCs w:val="24"/>
        </w:rPr>
        <w:t xml:space="preserve"> invests of</w:t>
      </w:r>
      <w:r w:rsidR="00D8773C">
        <w:rPr>
          <w:rFonts w:ascii="Times New Roman" w:eastAsia="Calibri" w:hAnsi="Times New Roman" w:cs="Times New Roman"/>
          <w:sz w:val="24"/>
          <w:szCs w:val="24"/>
        </w:rPr>
        <w:t>f</w:t>
      </w:r>
      <w:r w:rsidR="00294E2A">
        <w:rPr>
          <w:rFonts w:ascii="Times New Roman" w:eastAsia="Calibri" w:hAnsi="Times New Roman" w:cs="Times New Roman"/>
          <w:sz w:val="24"/>
          <w:szCs w:val="24"/>
        </w:rPr>
        <w:t xml:space="preserve"> the balance </w:t>
      </w:r>
      <w:r>
        <w:rPr>
          <w:rFonts w:ascii="Times New Roman" w:eastAsia="Calibri" w:hAnsi="Times New Roman" w:cs="Times New Roman"/>
          <w:sz w:val="24"/>
          <w:szCs w:val="24"/>
        </w:rPr>
        <w:t>sheet</w:t>
      </w:r>
      <w:r w:rsidR="001B1116">
        <w:rPr>
          <w:rFonts w:ascii="Times New Roman" w:eastAsia="Calibri" w:hAnsi="Times New Roman" w:cs="Times New Roman"/>
          <w:sz w:val="24"/>
          <w:szCs w:val="24"/>
        </w:rPr>
        <w:t xml:space="preserve">) and </w:t>
      </w:r>
      <w:r w:rsidR="00D54D08">
        <w:rPr>
          <w:rFonts w:ascii="Times New Roman" w:eastAsia="Calibri" w:hAnsi="Times New Roman" w:cs="Times New Roman"/>
          <w:sz w:val="24"/>
          <w:szCs w:val="24"/>
        </w:rPr>
        <w:t xml:space="preserve">one </w:t>
      </w:r>
      <w:r w:rsidR="00392206">
        <w:rPr>
          <w:rFonts w:ascii="Times New Roman" w:eastAsia="Calibri" w:hAnsi="Times New Roman" w:cs="Times New Roman"/>
          <w:sz w:val="24"/>
          <w:szCs w:val="24"/>
        </w:rPr>
        <w:t xml:space="preserve">case of a </w:t>
      </w:r>
      <w:r w:rsidR="00D54D08">
        <w:rPr>
          <w:rFonts w:ascii="Times New Roman" w:eastAsia="Calibri" w:hAnsi="Times New Roman" w:cs="Times New Roman"/>
          <w:sz w:val="24"/>
          <w:szCs w:val="24"/>
        </w:rPr>
        <w:t>dedicated venture program</w:t>
      </w:r>
      <w:r>
        <w:rPr>
          <w:rFonts w:ascii="Times New Roman" w:eastAsia="Calibri" w:hAnsi="Times New Roman" w:cs="Times New Roman"/>
          <w:sz w:val="24"/>
          <w:szCs w:val="24"/>
        </w:rPr>
        <w:t xml:space="preserve"> (</w:t>
      </w:r>
      <w:r w:rsidR="001B1116">
        <w:rPr>
          <w:rFonts w:ascii="Times New Roman" w:eastAsia="Calibri" w:hAnsi="Times New Roman" w:cs="Times New Roman"/>
          <w:sz w:val="24"/>
          <w:szCs w:val="24"/>
        </w:rPr>
        <w:t>VC</w:t>
      </w:r>
      <w:r>
        <w:rPr>
          <w:rFonts w:ascii="Times New Roman" w:eastAsia="Calibri" w:hAnsi="Times New Roman" w:cs="Times New Roman"/>
          <w:sz w:val="24"/>
          <w:szCs w:val="24"/>
        </w:rPr>
        <w:t>s</w:t>
      </w:r>
      <w:r w:rsidR="001B1116">
        <w:rPr>
          <w:rFonts w:ascii="Times New Roman" w:eastAsia="Calibri" w:hAnsi="Times New Roman" w:cs="Times New Roman"/>
          <w:sz w:val="24"/>
          <w:szCs w:val="24"/>
        </w:rPr>
        <w:t xml:space="preserve"> </w:t>
      </w:r>
      <w:r>
        <w:rPr>
          <w:rFonts w:ascii="Times New Roman" w:eastAsia="Calibri" w:hAnsi="Times New Roman" w:cs="Times New Roman"/>
          <w:sz w:val="24"/>
          <w:szCs w:val="24"/>
        </w:rPr>
        <w:t>co-manage</w:t>
      </w:r>
      <w:r w:rsidR="00D8773C">
        <w:rPr>
          <w:rFonts w:ascii="Times New Roman" w:eastAsia="Calibri" w:hAnsi="Times New Roman" w:cs="Times New Roman"/>
          <w:sz w:val="24"/>
          <w:szCs w:val="24"/>
        </w:rPr>
        <w:t xml:space="preserve"> the </w:t>
      </w:r>
      <w:r w:rsidR="001B1116">
        <w:rPr>
          <w:rFonts w:ascii="Times New Roman" w:eastAsia="Calibri" w:hAnsi="Times New Roman" w:cs="Times New Roman"/>
          <w:sz w:val="24"/>
          <w:szCs w:val="24"/>
        </w:rPr>
        <w:t>fund)</w:t>
      </w:r>
      <w:r w:rsidR="0087524E">
        <w:rPr>
          <w:rFonts w:ascii="Times New Roman" w:eastAsia="Calibri" w:hAnsi="Times New Roman" w:cs="Times New Roman"/>
          <w:sz w:val="24"/>
          <w:szCs w:val="24"/>
        </w:rPr>
        <w:t xml:space="preserve">. We also included </w:t>
      </w:r>
      <w:r w:rsidR="000541C5">
        <w:rPr>
          <w:rFonts w:ascii="Times New Roman" w:eastAsia="Calibri" w:hAnsi="Times New Roman" w:cs="Times New Roman"/>
          <w:sz w:val="24"/>
          <w:szCs w:val="24"/>
        </w:rPr>
        <w:t xml:space="preserve">two </w:t>
      </w:r>
      <w:r w:rsidR="0087524E">
        <w:rPr>
          <w:rFonts w:ascii="Times New Roman" w:eastAsia="Calibri" w:hAnsi="Times New Roman" w:cs="Times New Roman"/>
          <w:sz w:val="24"/>
          <w:szCs w:val="24"/>
        </w:rPr>
        <w:t>‘</w:t>
      </w:r>
      <w:r w:rsidR="00392206">
        <w:rPr>
          <w:rFonts w:ascii="Times New Roman" w:eastAsia="Calibri" w:hAnsi="Times New Roman" w:cs="Times New Roman"/>
          <w:sz w:val="24"/>
          <w:szCs w:val="24"/>
        </w:rPr>
        <w:t>extreme cases</w:t>
      </w:r>
      <w:r w:rsidR="0087524E">
        <w:rPr>
          <w:rFonts w:ascii="Times New Roman" w:eastAsia="Calibri" w:hAnsi="Times New Roman" w:cs="Times New Roman"/>
          <w:sz w:val="24"/>
          <w:szCs w:val="24"/>
        </w:rPr>
        <w:t>’</w:t>
      </w:r>
      <w:r w:rsidR="00392206">
        <w:rPr>
          <w:rFonts w:ascii="Times New Roman" w:eastAsia="Calibri" w:hAnsi="Times New Roman" w:cs="Times New Roman"/>
          <w:sz w:val="24"/>
          <w:szCs w:val="24"/>
        </w:rPr>
        <w:t xml:space="preserve"> of </w:t>
      </w:r>
      <w:r w:rsidR="00903D77">
        <w:rPr>
          <w:rFonts w:ascii="Times New Roman" w:eastAsia="Calibri" w:hAnsi="Times New Roman" w:cs="Times New Roman"/>
          <w:sz w:val="24"/>
          <w:szCs w:val="24"/>
        </w:rPr>
        <w:t>programs</w:t>
      </w:r>
      <w:r w:rsidR="001B1116">
        <w:rPr>
          <w:rFonts w:ascii="Times New Roman" w:eastAsia="Calibri" w:hAnsi="Times New Roman" w:cs="Times New Roman"/>
          <w:sz w:val="24"/>
          <w:szCs w:val="24"/>
        </w:rPr>
        <w:t xml:space="preserve"> with a </w:t>
      </w:r>
      <w:r w:rsidR="0087524E">
        <w:rPr>
          <w:rFonts w:ascii="Times New Roman" w:eastAsia="Calibri" w:hAnsi="Times New Roman" w:cs="Times New Roman"/>
          <w:sz w:val="24"/>
          <w:szCs w:val="24"/>
        </w:rPr>
        <w:t xml:space="preserve">single declared objective (either </w:t>
      </w:r>
      <w:r w:rsidR="001B1116">
        <w:rPr>
          <w:rFonts w:ascii="Times New Roman" w:eastAsia="Calibri" w:hAnsi="Times New Roman" w:cs="Times New Roman"/>
          <w:sz w:val="24"/>
          <w:szCs w:val="24"/>
        </w:rPr>
        <w:t>financ</w:t>
      </w:r>
      <w:r w:rsidR="0087524E">
        <w:rPr>
          <w:rFonts w:ascii="Times New Roman" w:eastAsia="Calibri" w:hAnsi="Times New Roman" w:cs="Times New Roman"/>
          <w:sz w:val="24"/>
          <w:szCs w:val="24"/>
        </w:rPr>
        <w:t xml:space="preserve">ial or </w:t>
      </w:r>
      <w:r w:rsidR="001B1116">
        <w:rPr>
          <w:rFonts w:ascii="Times New Roman" w:eastAsia="Calibri" w:hAnsi="Times New Roman" w:cs="Times New Roman"/>
          <w:sz w:val="24"/>
          <w:szCs w:val="24"/>
        </w:rPr>
        <w:t>strategic</w:t>
      </w:r>
      <w:r w:rsidR="00CB7013">
        <w:rPr>
          <w:rFonts w:ascii="Times New Roman" w:eastAsia="Calibri" w:hAnsi="Times New Roman" w:cs="Times New Roman"/>
          <w:sz w:val="24"/>
          <w:szCs w:val="24"/>
        </w:rPr>
        <w:t>,</w:t>
      </w:r>
      <w:r w:rsidR="0087524E">
        <w:rPr>
          <w:rFonts w:ascii="Times New Roman" w:eastAsia="Calibri" w:hAnsi="Times New Roman" w:cs="Times New Roman"/>
          <w:sz w:val="24"/>
          <w:szCs w:val="24"/>
        </w:rPr>
        <w:t xml:space="preserve"> but not both</w:t>
      </w:r>
      <w:r w:rsidR="001B1116">
        <w:rPr>
          <w:rFonts w:ascii="Times New Roman" w:eastAsia="Calibri" w:hAnsi="Times New Roman" w:cs="Times New Roman"/>
          <w:sz w:val="24"/>
          <w:szCs w:val="24"/>
        </w:rPr>
        <w:t xml:space="preserve">). </w:t>
      </w:r>
    </w:p>
    <w:p w:rsidR="00386646" w:rsidRPr="00386646" w:rsidRDefault="00386646" w:rsidP="00BB55AA">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We note here the existence of captive government-backed VCs (e.g. </w:t>
      </w:r>
      <w:r>
        <w:rPr>
          <w:rFonts w:ascii="Times New Roman" w:hAnsi="Times New Roman" w:cs="Times New Roman"/>
          <w:sz w:val="24"/>
          <w:szCs w:val="24"/>
        </w:rPr>
        <w:t>Knockaert et al., 2006)</w:t>
      </w:r>
      <w:r>
        <w:rPr>
          <w:rFonts w:ascii="Times New Roman" w:eastAsia="Times New Roman" w:hAnsi="Times New Roman" w:cs="Times New Roman"/>
          <w:sz w:val="24"/>
          <w:szCs w:val="24"/>
          <w:lang w:eastAsia="en-GB"/>
        </w:rPr>
        <w:t xml:space="preserve">, which are becoming common in Europe and in Asia, and perhaps resemble captive CVCs. </w:t>
      </w:r>
      <w:r>
        <w:rPr>
          <w:rFonts w:ascii="Times New Roman" w:eastAsia="Times New Roman" w:hAnsi="Times New Roman" w:cs="Times New Roman"/>
          <w:sz w:val="24"/>
          <w:szCs w:val="24"/>
          <w:lang w:eastAsia="en-GB"/>
        </w:rPr>
        <w:lastRenderedPageBreak/>
        <w:t>Government-backed VCs represent yet another type of VC (a different ‘species’) which may exhibit practice variations with both independent VC and CVCs. Captive government-backed VCs were therefore out of the scope of this study. Our paper is about “captive investors with commercial objectives” (</w:t>
      </w:r>
      <w:proofErr w:type="spellStart"/>
      <w:r>
        <w:rPr>
          <w:rFonts w:ascii="Times New Roman" w:eastAsia="Times New Roman" w:hAnsi="Times New Roman" w:cs="Times New Roman"/>
          <w:sz w:val="24"/>
          <w:szCs w:val="24"/>
          <w:lang w:eastAsia="en-GB"/>
        </w:rPr>
        <w:t>Manigart</w:t>
      </w:r>
      <w:proofErr w:type="spellEnd"/>
      <w:r>
        <w:rPr>
          <w:rFonts w:ascii="Times New Roman" w:eastAsia="Times New Roman" w:hAnsi="Times New Roman" w:cs="Times New Roman"/>
          <w:sz w:val="24"/>
          <w:szCs w:val="24"/>
          <w:lang w:eastAsia="en-GB"/>
        </w:rPr>
        <w:t xml:space="preserve"> and Wright, 2013).</w:t>
      </w:r>
    </w:p>
    <w:p w:rsidR="00370879" w:rsidRPr="00370879" w:rsidRDefault="00370879" w:rsidP="00BB55AA">
      <w:pPr>
        <w:spacing w:line="480" w:lineRule="auto"/>
        <w:jc w:val="both"/>
        <w:outlineLvl w:val="0"/>
        <w:rPr>
          <w:rFonts w:ascii="Times New Roman" w:eastAsia="Calibri" w:hAnsi="Times New Roman" w:cs="Times New Roman"/>
          <w:b/>
          <w:sz w:val="24"/>
          <w:szCs w:val="24"/>
        </w:rPr>
      </w:pPr>
      <w:r w:rsidRPr="00370879">
        <w:rPr>
          <w:rFonts w:ascii="Times New Roman" w:eastAsia="Calibri" w:hAnsi="Times New Roman" w:cs="Times New Roman"/>
          <w:b/>
          <w:sz w:val="24"/>
          <w:szCs w:val="24"/>
        </w:rPr>
        <w:t>&lt;Table 1 about here&gt;</w:t>
      </w:r>
      <w:r w:rsidRPr="00370879">
        <w:rPr>
          <w:rFonts w:ascii="Times New Roman" w:eastAsia="Calibri" w:hAnsi="Times New Roman" w:cs="Times New Roman"/>
          <w:sz w:val="24"/>
          <w:szCs w:val="24"/>
        </w:rPr>
        <w:t xml:space="preserve"> </w:t>
      </w:r>
    </w:p>
    <w:p w:rsidR="00370879" w:rsidRPr="00370879" w:rsidRDefault="00370879" w:rsidP="00BB55AA">
      <w:pPr>
        <w:spacing w:line="480" w:lineRule="auto"/>
        <w:jc w:val="both"/>
        <w:rPr>
          <w:rFonts w:ascii="Times New Roman" w:eastAsia="Calibri" w:hAnsi="Times New Roman" w:cs="Times New Roman"/>
          <w:sz w:val="24"/>
          <w:szCs w:val="24"/>
        </w:rPr>
      </w:pPr>
      <w:proofErr w:type="gramStart"/>
      <w:r w:rsidRPr="00370879">
        <w:rPr>
          <w:rFonts w:ascii="Times New Roman" w:eastAsia="Calibri" w:hAnsi="Times New Roman" w:cs="Times New Roman"/>
          <w:b/>
          <w:sz w:val="24"/>
          <w:szCs w:val="24"/>
        </w:rPr>
        <w:t>Sources of Data.</w:t>
      </w:r>
      <w:proofErr w:type="gramEnd"/>
      <w:r w:rsidRPr="00370879">
        <w:rPr>
          <w:rFonts w:ascii="Times New Roman" w:eastAsia="Calibri" w:hAnsi="Times New Roman" w:cs="Times New Roman"/>
          <w:b/>
          <w:sz w:val="24"/>
          <w:szCs w:val="24"/>
        </w:rPr>
        <w:t xml:space="preserve"> </w:t>
      </w:r>
      <w:r w:rsidRPr="00370879">
        <w:rPr>
          <w:rFonts w:ascii="Times New Roman" w:eastAsia="Calibri" w:hAnsi="Times New Roman" w:cs="Times New Roman"/>
          <w:sz w:val="24"/>
          <w:szCs w:val="24"/>
        </w:rPr>
        <w:t>We</w:t>
      </w:r>
      <w:r w:rsidR="00AD78A8">
        <w:rPr>
          <w:rFonts w:ascii="Times New Roman" w:hAnsi="Times New Roman" w:cs="Times New Roman"/>
          <w:sz w:val="24"/>
          <w:szCs w:val="24"/>
        </w:rPr>
        <w:t xml:space="preserve"> looked for</w:t>
      </w:r>
      <w:r w:rsidRPr="00370879">
        <w:rPr>
          <w:rFonts w:ascii="Times New Roman" w:eastAsia="Calibri" w:hAnsi="Times New Roman" w:cs="Times New Roman"/>
          <w:sz w:val="24"/>
          <w:szCs w:val="24"/>
        </w:rPr>
        <w:t xml:space="preserve"> multiple</w:t>
      </w:r>
      <w:r w:rsidR="00AD78A8">
        <w:rPr>
          <w:rFonts w:ascii="Times New Roman" w:hAnsi="Times New Roman" w:cs="Times New Roman"/>
          <w:sz w:val="24"/>
          <w:szCs w:val="24"/>
        </w:rPr>
        <w:t xml:space="preserve"> sources of evidence, with </w:t>
      </w:r>
      <w:r w:rsidRPr="00370879">
        <w:rPr>
          <w:rFonts w:ascii="Times New Roman" w:eastAsia="Calibri" w:hAnsi="Times New Roman" w:cs="Times New Roman"/>
          <w:sz w:val="24"/>
          <w:szCs w:val="24"/>
        </w:rPr>
        <w:t xml:space="preserve">interviews </w:t>
      </w:r>
      <w:r w:rsidR="00AD78A8">
        <w:rPr>
          <w:rFonts w:ascii="Times New Roman" w:hAnsi="Times New Roman" w:cs="Times New Roman"/>
          <w:sz w:val="24"/>
          <w:szCs w:val="24"/>
        </w:rPr>
        <w:t xml:space="preserve">being the primary source, </w:t>
      </w:r>
      <w:r w:rsidRPr="00370879">
        <w:rPr>
          <w:rFonts w:ascii="Times New Roman" w:eastAsia="Calibri" w:hAnsi="Times New Roman" w:cs="Times New Roman"/>
          <w:sz w:val="24"/>
          <w:szCs w:val="24"/>
        </w:rPr>
        <w:t xml:space="preserve">supplemented with </w:t>
      </w:r>
      <w:r w:rsidR="0087524E">
        <w:rPr>
          <w:rFonts w:ascii="Times New Roman" w:eastAsia="Calibri" w:hAnsi="Times New Roman" w:cs="Times New Roman"/>
          <w:sz w:val="24"/>
          <w:szCs w:val="24"/>
        </w:rPr>
        <w:t>company archives</w:t>
      </w:r>
      <w:r w:rsidRPr="00370879">
        <w:rPr>
          <w:rFonts w:ascii="Times New Roman" w:eastAsia="Calibri" w:hAnsi="Times New Roman" w:cs="Times New Roman"/>
          <w:sz w:val="24"/>
          <w:szCs w:val="24"/>
        </w:rPr>
        <w:t xml:space="preserve">, written communication and independent-expert validation to encourage convergent lines </w:t>
      </w:r>
      <w:r w:rsidR="00D96EFF">
        <w:rPr>
          <w:rFonts w:ascii="Times New Roman" w:eastAsia="Calibri" w:hAnsi="Times New Roman" w:cs="Times New Roman"/>
          <w:sz w:val="24"/>
          <w:szCs w:val="24"/>
        </w:rPr>
        <w:t>of inquiry</w:t>
      </w:r>
      <w:r w:rsidRPr="00370879">
        <w:rPr>
          <w:rFonts w:ascii="Times New Roman" w:eastAsia="Calibri" w:hAnsi="Times New Roman" w:cs="Times New Roman"/>
          <w:sz w:val="24"/>
          <w:szCs w:val="24"/>
        </w:rPr>
        <w:t xml:space="preserve">. </w:t>
      </w:r>
    </w:p>
    <w:p w:rsidR="00370879" w:rsidRPr="00370879" w:rsidRDefault="009C546A" w:rsidP="00BB55AA">
      <w:pPr>
        <w:spacing w:line="480" w:lineRule="auto"/>
        <w:jc w:val="both"/>
        <w:rPr>
          <w:rFonts w:ascii="Times New Roman" w:eastAsia="Calibri" w:hAnsi="Times New Roman" w:cs="Times New Roman"/>
          <w:sz w:val="24"/>
          <w:szCs w:val="24"/>
        </w:rPr>
      </w:pPr>
      <w:proofErr w:type="gramStart"/>
      <w:r>
        <w:rPr>
          <w:rFonts w:ascii="Times New Roman" w:eastAsia="Calibri" w:hAnsi="Times New Roman" w:cs="Times New Roman"/>
          <w:i/>
          <w:sz w:val="24"/>
          <w:szCs w:val="24"/>
        </w:rPr>
        <w:t xml:space="preserve">Interviews with principal </w:t>
      </w:r>
      <w:r w:rsidR="00315A73">
        <w:rPr>
          <w:rFonts w:ascii="Times New Roman" w:eastAsia="Calibri" w:hAnsi="Times New Roman" w:cs="Times New Roman"/>
          <w:i/>
          <w:sz w:val="24"/>
          <w:szCs w:val="24"/>
        </w:rPr>
        <w:t xml:space="preserve">CVC </w:t>
      </w:r>
      <w:r w:rsidR="00370879" w:rsidRPr="00370879">
        <w:rPr>
          <w:rFonts w:ascii="Times New Roman" w:eastAsia="Calibri" w:hAnsi="Times New Roman" w:cs="Times New Roman"/>
          <w:i/>
          <w:sz w:val="24"/>
          <w:szCs w:val="24"/>
        </w:rPr>
        <w:t>respondents.</w:t>
      </w:r>
      <w:proofErr w:type="gramEnd"/>
      <w:r w:rsidR="00370879" w:rsidRPr="00370879">
        <w:rPr>
          <w:rFonts w:ascii="Times New Roman" w:eastAsia="Calibri" w:hAnsi="Times New Roman" w:cs="Times New Roman"/>
          <w:sz w:val="24"/>
          <w:szCs w:val="24"/>
        </w:rPr>
        <w:t xml:space="preserve"> During the data collection, it became clear that </w:t>
      </w:r>
      <w:r>
        <w:rPr>
          <w:rFonts w:ascii="Times New Roman" w:eastAsia="Calibri" w:hAnsi="Times New Roman" w:cs="Times New Roman"/>
          <w:sz w:val="24"/>
          <w:szCs w:val="24"/>
        </w:rPr>
        <w:t xml:space="preserve">investors’ </w:t>
      </w:r>
      <w:r w:rsidRPr="00370879">
        <w:rPr>
          <w:rFonts w:ascii="Times New Roman" w:eastAsia="Calibri" w:hAnsi="Times New Roman" w:cs="Times New Roman"/>
          <w:sz w:val="24"/>
          <w:szCs w:val="24"/>
        </w:rPr>
        <w:t>time was considered a scarce resource</w:t>
      </w:r>
      <w:r>
        <w:rPr>
          <w:rFonts w:ascii="Times New Roman" w:eastAsia="Calibri" w:hAnsi="Times New Roman" w:cs="Times New Roman"/>
          <w:sz w:val="24"/>
          <w:szCs w:val="24"/>
        </w:rPr>
        <w:t>, and</w:t>
      </w:r>
      <w:r w:rsidRPr="00370879">
        <w:rPr>
          <w:rFonts w:ascii="Times New Roman" w:eastAsia="Calibri" w:hAnsi="Times New Roman" w:cs="Times New Roman"/>
          <w:sz w:val="24"/>
          <w:szCs w:val="24"/>
        </w:rPr>
        <w:t xml:space="preserve"> </w:t>
      </w:r>
      <w:r w:rsidR="00370879" w:rsidRPr="00370879">
        <w:rPr>
          <w:rFonts w:ascii="Times New Roman" w:eastAsia="Calibri" w:hAnsi="Times New Roman" w:cs="Times New Roman"/>
          <w:sz w:val="24"/>
          <w:szCs w:val="24"/>
        </w:rPr>
        <w:t xml:space="preserve">the participating organizations </w:t>
      </w:r>
      <w:r w:rsidR="0087524E">
        <w:rPr>
          <w:rFonts w:ascii="Times New Roman" w:eastAsia="Calibri" w:hAnsi="Times New Roman" w:cs="Times New Roman"/>
          <w:sz w:val="24"/>
          <w:szCs w:val="24"/>
        </w:rPr>
        <w:t>put restrictions on the number of informants</w:t>
      </w:r>
      <w:r>
        <w:rPr>
          <w:rFonts w:ascii="Times New Roman" w:eastAsia="Calibri" w:hAnsi="Times New Roman" w:cs="Times New Roman"/>
          <w:sz w:val="24"/>
          <w:szCs w:val="24"/>
        </w:rPr>
        <w:t xml:space="preserve">. </w:t>
      </w:r>
      <w:r w:rsidR="004C76B9">
        <w:rPr>
          <w:rFonts w:ascii="Times New Roman" w:eastAsia="Calibri" w:hAnsi="Times New Roman" w:cs="Times New Roman"/>
          <w:sz w:val="24"/>
          <w:szCs w:val="24"/>
        </w:rPr>
        <w:t xml:space="preserve">For most </w:t>
      </w:r>
      <w:r w:rsidR="0023566E">
        <w:rPr>
          <w:rFonts w:ascii="Times New Roman" w:eastAsia="Calibri" w:hAnsi="Times New Roman" w:cs="Times New Roman"/>
          <w:sz w:val="24"/>
          <w:szCs w:val="24"/>
        </w:rPr>
        <w:t>program</w:t>
      </w:r>
      <w:r w:rsidR="004C76B9">
        <w:rPr>
          <w:rFonts w:ascii="Times New Roman" w:eastAsia="Calibri" w:hAnsi="Times New Roman" w:cs="Times New Roman"/>
          <w:sz w:val="24"/>
          <w:szCs w:val="24"/>
        </w:rPr>
        <w:t>s, w</w:t>
      </w:r>
      <w:r>
        <w:rPr>
          <w:rFonts w:ascii="Times New Roman" w:eastAsia="Calibri" w:hAnsi="Times New Roman" w:cs="Times New Roman"/>
          <w:sz w:val="24"/>
          <w:szCs w:val="24"/>
        </w:rPr>
        <w:t>e reached a compromise</w:t>
      </w:r>
      <w:r w:rsidR="00370879" w:rsidRPr="00370879">
        <w:rPr>
          <w:rFonts w:ascii="Times New Roman" w:eastAsia="Calibri" w:hAnsi="Times New Roman" w:cs="Times New Roman"/>
          <w:sz w:val="24"/>
          <w:szCs w:val="24"/>
        </w:rPr>
        <w:t xml:space="preserve"> to interview two pr</w:t>
      </w:r>
      <w:r w:rsidR="00585B42">
        <w:rPr>
          <w:rFonts w:ascii="Times New Roman" w:eastAsia="Calibri" w:hAnsi="Times New Roman" w:cs="Times New Roman"/>
          <w:sz w:val="24"/>
          <w:szCs w:val="24"/>
        </w:rPr>
        <w:t>incipal informants</w:t>
      </w:r>
      <w:r w:rsidR="004C76B9">
        <w:rPr>
          <w:rFonts w:ascii="Times New Roman" w:eastAsia="Calibri" w:hAnsi="Times New Roman" w:cs="Times New Roman"/>
          <w:sz w:val="24"/>
          <w:szCs w:val="24"/>
        </w:rPr>
        <w:t>. We</w:t>
      </w:r>
      <w:r w:rsidR="00087783">
        <w:rPr>
          <w:rFonts w:ascii="Times New Roman" w:eastAsia="Calibri" w:hAnsi="Times New Roman" w:cs="Times New Roman"/>
          <w:sz w:val="24"/>
          <w:szCs w:val="24"/>
        </w:rPr>
        <w:t xml:space="preserve"> also</w:t>
      </w:r>
      <w:r>
        <w:rPr>
          <w:rFonts w:ascii="Times New Roman" w:eastAsia="Calibri" w:hAnsi="Times New Roman" w:cs="Times New Roman"/>
          <w:sz w:val="24"/>
          <w:szCs w:val="24"/>
        </w:rPr>
        <w:t xml:space="preserve"> email</w:t>
      </w:r>
      <w:r w:rsidR="00076378">
        <w:rPr>
          <w:rFonts w:ascii="Times New Roman" w:eastAsia="Calibri" w:hAnsi="Times New Roman" w:cs="Times New Roman"/>
          <w:sz w:val="24"/>
          <w:szCs w:val="24"/>
        </w:rPr>
        <w:t>ed</w:t>
      </w:r>
      <w:r w:rsidR="00087783">
        <w:rPr>
          <w:rFonts w:ascii="Times New Roman" w:eastAsia="Calibri" w:hAnsi="Times New Roman" w:cs="Times New Roman"/>
          <w:sz w:val="24"/>
          <w:szCs w:val="24"/>
        </w:rPr>
        <w:t xml:space="preserve"> </w:t>
      </w:r>
      <w:r w:rsidR="00370879" w:rsidRPr="00370879">
        <w:rPr>
          <w:rFonts w:ascii="Times New Roman" w:eastAsia="Calibri" w:hAnsi="Times New Roman" w:cs="Times New Roman"/>
          <w:sz w:val="24"/>
          <w:szCs w:val="24"/>
        </w:rPr>
        <w:t>oth</w:t>
      </w:r>
      <w:r>
        <w:rPr>
          <w:rFonts w:ascii="Times New Roman" w:eastAsia="Calibri" w:hAnsi="Times New Roman" w:cs="Times New Roman"/>
          <w:sz w:val="24"/>
          <w:szCs w:val="24"/>
        </w:rPr>
        <w:t xml:space="preserve">er members of the </w:t>
      </w:r>
      <w:r w:rsidR="0087524E">
        <w:rPr>
          <w:rFonts w:ascii="Times New Roman" w:eastAsia="Calibri" w:hAnsi="Times New Roman" w:cs="Times New Roman"/>
          <w:sz w:val="24"/>
          <w:szCs w:val="24"/>
        </w:rPr>
        <w:t>top management team (</w:t>
      </w:r>
      <w:r>
        <w:rPr>
          <w:rFonts w:ascii="Times New Roman" w:eastAsia="Calibri" w:hAnsi="Times New Roman" w:cs="Times New Roman"/>
          <w:sz w:val="24"/>
          <w:szCs w:val="24"/>
        </w:rPr>
        <w:t>TMT</w:t>
      </w:r>
      <w:r w:rsidR="0087524E">
        <w:rPr>
          <w:rFonts w:ascii="Times New Roman" w:eastAsia="Calibri" w:hAnsi="Times New Roman" w:cs="Times New Roman"/>
          <w:sz w:val="24"/>
          <w:szCs w:val="24"/>
        </w:rPr>
        <w:t>) for further verification</w:t>
      </w:r>
      <w:r>
        <w:rPr>
          <w:rFonts w:ascii="Times New Roman" w:eastAsia="Calibri" w:hAnsi="Times New Roman" w:cs="Times New Roman"/>
          <w:sz w:val="24"/>
          <w:szCs w:val="24"/>
        </w:rPr>
        <w:t xml:space="preserve"> and clarification. W</w:t>
      </w:r>
      <w:r w:rsidR="00370879" w:rsidRPr="00370879">
        <w:rPr>
          <w:rFonts w:ascii="Times New Roman" w:eastAsia="Calibri" w:hAnsi="Times New Roman" w:cs="Times New Roman"/>
          <w:sz w:val="24"/>
          <w:szCs w:val="24"/>
        </w:rPr>
        <w:t xml:space="preserve">e selected the </w:t>
      </w:r>
      <w:r>
        <w:rPr>
          <w:rFonts w:ascii="Times New Roman" w:eastAsia="Calibri" w:hAnsi="Times New Roman" w:cs="Times New Roman"/>
          <w:sz w:val="24"/>
          <w:szCs w:val="24"/>
        </w:rPr>
        <w:t xml:space="preserve">most senior, available managers as </w:t>
      </w:r>
      <w:r w:rsidR="00F625BE">
        <w:rPr>
          <w:rFonts w:ascii="Times New Roman" w:eastAsia="Calibri" w:hAnsi="Times New Roman" w:cs="Times New Roman"/>
          <w:sz w:val="24"/>
          <w:szCs w:val="24"/>
        </w:rPr>
        <w:t>principal</w:t>
      </w:r>
      <w:r w:rsidR="0087524E">
        <w:rPr>
          <w:rFonts w:ascii="Times New Roman" w:eastAsia="Calibri" w:hAnsi="Times New Roman" w:cs="Times New Roman"/>
          <w:sz w:val="24"/>
          <w:szCs w:val="24"/>
        </w:rPr>
        <w:t xml:space="preserve"> informants. All respondents</w:t>
      </w:r>
      <w:r>
        <w:rPr>
          <w:rFonts w:ascii="Times New Roman" w:eastAsia="Calibri" w:hAnsi="Times New Roman" w:cs="Times New Roman"/>
          <w:sz w:val="24"/>
          <w:szCs w:val="24"/>
        </w:rPr>
        <w:t xml:space="preserve"> were fully aware of every aspect of their funds’ investment practices.</w:t>
      </w:r>
      <w:r w:rsidR="00370879" w:rsidRPr="00370879">
        <w:rPr>
          <w:rFonts w:ascii="Times New Roman" w:eastAsia="Calibri" w:hAnsi="Times New Roman" w:cs="Times New Roman"/>
          <w:sz w:val="24"/>
          <w:szCs w:val="24"/>
        </w:rPr>
        <w:t xml:space="preserve"> </w:t>
      </w:r>
    </w:p>
    <w:p w:rsidR="00370879" w:rsidRPr="00370879" w:rsidRDefault="004C5743" w:rsidP="00BB55AA">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00370879" w:rsidRPr="00370879">
        <w:rPr>
          <w:rFonts w:ascii="Times New Roman" w:eastAsia="Calibri" w:hAnsi="Times New Roman" w:cs="Times New Roman"/>
          <w:sz w:val="24"/>
          <w:szCs w:val="24"/>
        </w:rPr>
        <w:t>e</w:t>
      </w:r>
      <w:r w:rsidR="00552785">
        <w:rPr>
          <w:rFonts w:ascii="Times New Roman" w:eastAsia="Calibri" w:hAnsi="Times New Roman" w:cs="Times New Roman"/>
          <w:sz w:val="24"/>
          <w:szCs w:val="24"/>
        </w:rPr>
        <w:t xml:space="preserve"> interviewed 23</w:t>
      </w:r>
      <w:r w:rsidR="00370879" w:rsidRPr="00370879">
        <w:rPr>
          <w:rFonts w:ascii="Times New Roman" w:eastAsia="Calibri" w:hAnsi="Times New Roman" w:cs="Times New Roman"/>
          <w:sz w:val="24"/>
          <w:szCs w:val="24"/>
        </w:rPr>
        <w:t xml:space="preserve"> managers within </w:t>
      </w:r>
      <w:r w:rsidR="00E21B26">
        <w:rPr>
          <w:rFonts w:ascii="Times New Roman" w:eastAsia="Calibri" w:hAnsi="Times New Roman" w:cs="Times New Roman"/>
          <w:sz w:val="24"/>
          <w:szCs w:val="24"/>
        </w:rPr>
        <w:t>the 13</w:t>
      </w:r>
      <w:r w:rsidR="00370879" w:rsidRPr="00370879">
        <w:rPr>
          <w:rFonts w:ascii="Times New Roman" w:eastAsia="Calibri" w:hAnsi="Times New Roman" w:cs="Times New Roman"/>
          <w:sz w:val="24"/>
          <w:szCs w:val="24"/>
        </w:rPr>
        <w:t xml:space="preserve"> CVC programs. This represented a good response rate given the small size of </w:t>
      </w:r>
      <w:r w:rsidR="00552785">
        <w:rPr>
          <w:rFonts w:ascii="Times New Roman" w:eastAsia="Calibri" w:hAnsi="Times New Roman" w:cs="Times New Roman"/>
          <w:sz w:val="24"/>
          <w:szCs w:val="24"/>
        </w:rPr>
        <w:t>the top management teams (Mean=</w:t>
      </w:r>
      <w:r w:rsidR="00F64460">
        <w:rPr>
          <w:rFonts w:ascii="Times New Roman" w:eastAsia="Calibri" w:hAnsi="Times New Roman" w:cs="Times New Roman"/>
          <w:sz w:val="24"/>
          <w:szCs w:val="24"/>
        </w:rPr>
        <w:t>4.5</w:t>
      </w:r>
      <w:r w:rsidR="00370879" w:rsidRPr="00370879">
        <w:rPr>
          <w:rFonts w:ascii="Times New Roman" w:eastAsia="Calibri" w:hAnsi="Times New Roman" w:cs="Times New Roman"/>
          <w:sz w:val="24"/>
          <w:szCs w:val="24"/>
        </w:rPr>
        <w:t>, see ta</w:t>
      </w:r>
      <w:r w:rsidR="0087524E">
        <w:rPr>
          <w:rFonts w:ascii="Times New Roman" w:eastAsia="Calibri" w:hAnsi="Times New Roman" w:cs="Times New Roman"/>
          <w:sz w:val="24"/>
          <w:szCs w:val="24"/>
        </w:rPr>
        <w:t>ble 1) and the well-documented difficulty to research equity investors</w:t>
      </w:r>
      <w:r w:rsidR="00370879" w:rsidRPr="00370879">
        <w:rPr>
          <w:rFonts w:ascii="Times New Roman" w:eastAsia="Calibri" w:hAnsi="Times New Roman" w:cs="Times New Roman"/>
          <w:sz w:val="24"/>
          <w:szCs w:val="24"/>
        </w:rPr>
        <w:t xml:space="preserve">, due to confidentiality concerns and </w:t>
      </w:r>
      <w:r w:rsidR="0087524E">
        <w:rPr>
          <w:rFonts w:ascii="Times New Roman" w:eastAsia="Calibri" w:hAnsi="Times New Roman" w:cs="Times New Roman"/>
          <w:sz w:val="24"/>
          <w:szCs w:val="24"/>
        </w:rPr>
        <w:t xml:space="preserve">time restrictions </w:t>
      </w:r>
      <w:r w:rsidR="002C5458">
        <w:rPr>
          <w:rFonts w:ascii="Times New Roman" w:eastAsia="Calibri" w:hAnsi="Times New Roman" w:cs="Times New Roman"/>
          <w:sz w:val="24"/>
          <w:szCs w:val="24"/>
        </w:rPr>
        <w:t>(</w:t>
      </w:r>
      <w:proofErr w:type="spellStart"/>
      <w:r w:rsidR="002C5458">
        <w:rPr>
          <w:rFonts w:ascii="Times New Roman" w:eastAsia="Calibri" w:hAnsi="Times New Roman" w:cs="Times New Roman"/>
          <w:sz w:val="24"/>
          <w:szCs w:val="24"/>
        </w:rPr>
        <w:t>Birley</w:t>
      </w:r>
      <w:proofErr w:type="spellEnd"/>
      <w:r w:rsidR="002C5458">
        <w:rPr>
          <w:rFonts w:ascii="Times New Roman" w:eastAsia="Calibri" w:hAnsi="Times New Roman" w:cs="Times New Roman"/>
          <w:sz w:val="24"/>
          <w:szCs w:val="24"/>
        </w:rPr>
        <w:t xml:space="preserve"> and </w:t>
      </w:r>
      <w:proofErr w:type="spellStart"/>
      <w:r w:rsidR="002C5458">
        <w:rPr>
          <w:rFonts w:ascii="Times New Roman" w:eastAsia="Calibri" w:hAnsi="Times New Roman" w:cs="Times New Roman"/>
          <w:sz w:val="24"/>
          <w:szCs w:val="24"/>
        </w:rPr>
        <w:t>Muzyka</w:t>
      </w:r>
      <w:proofErr w:type="spellEnd"/>
      <w:r w:rsidR="002C5458">
        <w:rPr>
          <w:rFonts w:ascii="Times New Roman" w:eastAsia="Calibri" w:hAnsi="Times New Roman" w:cs="Times New Roman"/>
          <w:sz w:val="24"/>
          <w:szCs w:val="24"/>
        </w:rPr>
        <w:t>, 1995</w:t>
      </w:r>
      <w:r w:rsidR="00D72D93">
        <w:rPr>
          <w:rFonts w:ascii="Times New Roman" w:eastAsia="Calibri" w:hAnsi="Times New Roman" w:cs="Times New Roman"/>
          <w:sz w:val="24"/>
          <w:szCs w:val="24"/>
        </w:rPr>
        <w:t>). We conducted a total of 45</w:t>
      </w:r>
      <w:r w:rsidR="00096928">
        <w:rPr>
          <w:rFonts w:ascii="Times New Roman" w:eastAsia="Calibri" w:hAnsi="Times New Roman" w:cs="Times New Roman"/>
          <w:sz w:val="24"/>
          <w:szCs w:val="24"/>
        </w:rPr>
        <w:t xml:space="preserve"> interviews in which</w:t>
      </w:r>
      <w:r w:rsidR="00370879" w:rsidRPr="00370879">
        <w:rPr>
          <w:rFonts w:ascii="Times New Roman" w:eastAsia="Calibri" w:hAnsi="Times New Roman" w:cs="Times New Roman"/>
          <w:sz w:val="24"/>
          <w:szCs w:val="24"/>
        </w:rPr>
        <w:t xml:space="preserve"> each informan</w:t>
      </w:r>
      <w:r w:rsidR="00096928">
        <w:rPr>
          <w:rFonts w:ascii="Times New Roman" w:eastAsia="Calibri" w:hAnsi="Times New Roman" w:cs="Times New Roman"/>
          <w:sz w:val="24"/>
          <w:szCs w:val="24"/>
        </w:rPr>
        <w:t>t was interviewed o</w:t>
      </w:r>
      <w:r w:rsidR="00F64460">
        <w:rPr>
          <w:rFonts w:ascii="Times New Roman" w:eastAsia="Calibri" w:hAnsi="Times New Roman" w:cs="Times New Roman"/>
          <w:sz w:val="24"/>
          <w:szCs w:val="24"/>
        </w:rPr>
        <w:t>n average 1.95</w:t>
      </w:r>
      <w:r w:rsidR="00370879" w:rsidRPr="00370879">
        <w:rPr>
          <w:rFonts w:ascii="Times New Roman" w:eastAsia="Calibri" w:hAnsi="Times New Roman" w:cs="Times New Roman"/>
          <w:sz w:val="24"/>
          <w:szCs w:val="24"/>
        </w:rPr>
        <w:t xml:space="preserve"> times</w:t>
      </w:r>
      <w:r w:rsidR="00201EA6">
        <w:rPr>
          <w:rFonts w:ascii="Times New Roman" w:eastAsia="Calibri" w:hAnsi="Times New Roman" w:cs="Times New Roman"/>
          <w:sz w:val="24"/>
          <w:szCs w:val="24"/>
        </w:rPr>
        <w:t xml:space="preserve"> (</w:t>
      </w:r>
      <w:r w:rsidR="00370879" w:rsidRPr="00370879">
        <w:rPr>
          <w:rFonts w:ascii="Times New Roman" w:eastAsia="Calibri" w:hAnsi="Times New Roman" w:cs="Times New Roman"/>
          <w:sz w:val="24"/>
          <w:szCs w:val="24"/>
        </w:rPr>
        <w:t xml:space="preserve">we </w:t>
      </w:r>
      <w:r w:rsidR="00F64460">
        <w:rPr>
          <w:rFonts w:ascii="Times New Roman" w:eastAsia="Calibri" w:hAnsi="Times New Roman" w:cs="Times New Roman"/>
          <w:sz w:val="24"/>
          <w:szCs w:val="24"/>
        </w:rPr>
        <w:t xml:space="preserve">often </w:t>
      </w:r>
      <w:r w:rsidR="00370879" w:rsidRPr="00370879">
        <w:rPr>
          <w:rFonts w:ascii="Times New Roman" w:eastAsia="Calibri" w:hAnsi="Times New Roman" w:cs="Times New Roman"/>
          <w:sz w:val="24"/>
          <w:szCs w:val="24"/>
        </w:rPr>
        <w:t>went b</w:t>
      </w:r>
      <w:r w:rsidR="00F64460">
        <w:rPr>
          <w:rFonts w:ascii="Times New Roman" w:eastAsia="Calibri" w:hAnsi="Times New Roman" w:cs="Times New Roman"/>
          <w:sz w:val="24"/>
          <w:szCs w:val="24"/>
        </w:rPr>
        <w:t xml:space="preserve">ack to the interviewees </w:t>
      </w:r>
      <w:r w:rsidR="00370879" w:rsidRPr="00370879">
        <w:rPr>
          <w:rFonts w:ascii="Times New Roman" w:eastAsia="Calibri" w:hAnsi="Times New Roman" w:cs="Times New Roman"/>
          <w:sz w:val="24"/>
          <w:szCs w:val="24"/>
        </w:rPr>
        <w:t>to ask further questions</w:t>
      </w:r>
      <w:r w:rsidR="00201EA6">
        <w:rPr>
          <w:rFonts w:ascii="Times New Roman" w:eastAsia="Calibri" w:hAnsi="Times New Roman" w:cs="Times New Roman"/>
          <w:sz w:val="24"/>
          <w:szCs w:val="24"/>
        </w:rPr>
        <w:t>)</w:t>
      </w:r>
      <w:r w:rsidR="00370879" w:rsidRPr="00370879">
        <w:rPr>
          <w:rFonts w:ascii="Times New Roman" w:eastAsia="Calibri" w:hAnsi="Times New Roman" w:cs="Times New Roman"/>
          <w:sz w:val="24"/>
          <w:szCs w:val="24"/>
        </w:rPr>
        <w:t>. After each interview, audio recordings were transcribed verbati</w:t>
      </w:r>
      <w:r w:rsidR="00F64460">
        <w:rPr>
          <w:rFonts w:ascii="Times New Roman" w:eastAsia="Calibri" w:hAnsi="Times New Roman" w:cs="Times New Roman"/>
          <w:sz w:val="24"/>
          <w:szCs w:val="24"/>
        </w:rPr>
        <w:t xml:space="preserve">m. In all, the study </w:t>
      </w:r>
      <w:r w:rsidR="00F625BE">
        <w:rPr>
          <w:rFonts w:ascii="Times New Roman" w:eastAsia="Calibri" w:hAnsi="Times New Roman" w:cs="Times New Roman"/>
          <w:sz w:val="24"/>
          <w:szCs w:val="24"/>
        </w:rPr>
        <w:t>entailed 88</w:t>
      </w:r>
      <w:r w:rsidR="00370879" w:rsidRPr="00370879">
        <w:rPr>
          <w:rFonts w:ascii="Times New Roman" w:eastAsia="Calibri" w:hAnsi="Times New Roman" w:cs="Times New Roman"/>
          <w:sz w:val="24"/>
          <w:szCs w:val="24"/>
        </w:rPr>
        <w:t xml:space="preserve"> hours </w:t>
      </w:r>
      <w:r w:rsidR="0081624B">
        <w:rPr>
          <w:rFonts w:ascii="Times New Roman" w:eastAsia="Calibri" w:hAnsi="Times New Roman" w:cs="Times New Roman"/>
          <w:sz w:val="24"/>
          <w:szCs w:val="24"/>
        </w:rPr>
        <w:t>of interview</w:t>
      </w:r>
      <w:r w:rsidR="00F625BE">
        <w:rPr>
          <w:rFonts w:ascii="Times New Roman" w:eastAsia="Calibri" w:hAnsi="Times New Roman" w:cs="Times New Roman"/>
          <w:sz w:val="24"/>
          <w:szCs w:val="24"/>
        </w:rPr>
        <w:t>s, resulting in 1</w:t>
      </w:r>
      <w:r w:rsidR="00096928">
        <w:rPr>
          <w:rFonts w:ascii="Times New Roman" w:eastAsia="Calibri" w:hAnsi="Times New Roman" w:cs="Times New Roman"/>
          <w:sz w:val="24"/>
          <w:szCs w:val="24"/>
        </w:rPr>
        <w:t>,</w:t>
      </w:r>
      <w:r w:rsidR="00F625BE">
        <w:rPr>
          <w:rFonts w:ascii="Times New Roman" w:eastAsia="Calibri" w:hAnsi="Times New Roman" w:cs="Times New Roman"/>
          <w:sz w:val="24"/>
          <w:szCs w:val="24"/>
        </w:rPr>
        <w:t>923</w:t>
      </w:r>
      <w:r w:rsidR="00370879" w:rsidRPr="00370879">
        <w:rPr>
          <w:rFonts w:ascii="Times New Roman" w:eastAsia="Calibri" w:hAnsi="Times New Roman" w:cs="Times New Roman"/>
          <w:sz w:val="24"/>
          <w:szCs w:val="24"/>
        </w:rPr>
        <w:t xml:space="preserve"> pages of transcribed text.</w:t>
      </w:r>
    </w:p>
    <w:p w:rsidR="00370879" w:rsidRPr="00370879" w:rsidRDefault="00370879" w:rsidP="00BB55AA">
      <w:pPr>
        <w:spacing w:line="480" w:lineRule="auto"/>
        <w:jc w:val="both"/>
        <w:rPr>
          <w:rFonts w:ascii="Times New Roman" w:eastAsia="Calibri" w:hAnsi="Times New Roman" w:cs="Times New Roman"/>
          <w:sz w:val="24"/>
          <w:szCs w:val="24"/>
        </w:rPr>
      </w:pPr>
      <w:r w:rsidRPr="00370879">
        <w:rPr>
          <w:rFonts w:ascii="Times New Roman" w:eastAsia="Calibri" w:hAnsi="Times New Roman" w:cs="Times New Roman"/>
          <w:sz w:val="24"/>
          <w:szCs w:val="24"/>
        </w:rPr>
        <w:lastRenderedPageBreak/>
        <w:t>The interviews were semi-structured and their focus matched the evolving phases of the research. Initially, the questioning was broad</w:t>
      </w:r>
      <w:r w:rsidR="00CB7013">
        <w:rPr>
          <w:rFonts w:ascii="Times New Roman" w:eastAsia="Calibri" w:hAnsi="Times New Roman" w:cs="Times New Roman"/>
          <w:sz w:val="24"/>
          <w:szCs w:val="24"/>
        </w:rPr>
        <w:t>,</w:t>
      </w:r>
      <w:r w:rsidRPr="00370879">
        <w:rPr>
          <w:rFonts w:ascii="Times New Roman" w:eastAsia="Calibri" w:hAnsi="Times New Roman" w:cs="Times New Roman"/>
          <w:sz w:val="24"/>
          <w:szCs w:val="24"/>
        </w:rPr>
        <w:t xml:space="preserve"> covering the entire range of investment activities. As the </w:t>
      </w:r>
      <w:r w:rsidR="0087524E">
        <w:rPr>
          <w:rFonts w:ascii="Times New Roman" w:eastAsia="Calibri" w:hAnsi="Times New Roman" w:cs="Times New Roman"/>
          <w:sz w:val="24"/>
          <w:szCs w:val="24"/>
        </w:rPr>
        <w:t>inquiry</w:t>
      </w:r>
      <w:r w:rsidRPr="00370879">
        <w:rPr>
          <w:rFonts w:ascii="Times New Roman" w:eastAsia="Calibri" w:hAnsi="Times New Roman" w:cs="Times New Roman"/>
          <w:sz w:val="24"/>
          <w:szCs w:val="24"/>
        </w:rPr>
        <w:t xml:space="preserve"> progressed the su</w:t>
      </w:r>
      <w:r w:rsidR="0087524E">
        <w:rPr>
          <w:rFonts w:ascii="Times New Roman" w:eastAsia="Calibri" w:hAnsi="Times New Roman" w:cs="Times New Roman"/>
          <w:sz w:val="24"/>
          <w:szCs w:val="24"/>
        </w:rPr>
        <w:t>bsequent interviews increasingly centred</w:t>
      </w:r>
      <w:r w:rsidRPr="00370879">
        <w:rPr>
          <w:rFonts w:ascii="Times New Roman" w:eastAsia="Calibri" w:hAnsi="Times New Roman" w:cs="Times New Roman"/>
          <w:sz w:val="24"/>
          <w:szCs w:val="24"/>
        </w:rPr>
        <w:t xml:space="preserve"> on the specific questions at hand</w:t>
      </w:r>
      <w:r w:rsidR="00CB470E">
        <w:rPr>
          <w:rFonts w:ascii="Times New Roman" w:eastAsia="Calibri" w:hAnsi="Times New Roman" w:cs="Times New Roman"/>
          <w:sz w:val="24"/>
          <w:szCs w:val="24"/>
        </w:rPr>
        <w:t>,</w:t>
      </w:r>
      <w:r w:rsidRPr="00370879">
        <w:rPr>
          <w:rFonts w:ascii="Times New Roman" w:eastAsia="Calibri" w:hAnsi="Times New Roman" w:cs="Times New Roman"/>
          <w:sz w:val="24"/>
          <w:szCs w:val="24"/>
        </w:rPr>
        <w:t xml:space="preserve"> </w:t>
      </w:r>
      <w:r w:rsidR="00CB470E">
        <w:rPr>
          <w:rFonts w:ascii="Times New Roman" w:eastAsia="Calibri" w:hAnsi="Times New Roman" w:cs="Times New Roman"/>
          <w:sz w:val="24"/>
          <w:szCs w:val="24"/>
        </w:rPr>
        <w:t xml:space="preserve">i.e. </w:t>
      </w:r>
      <w:r w:rsidRPr="00FD0A70">
        <w:rPr>
          <w:rFonts w:ascii="Times New Roman" w:eastAsia="Calibri" w:hAnsi="Times New Roman" w:cs="Times New Roman"/>
          <w:sz w:val="24"/>
          <w:szCs w:val="24"/>
        </w:rPr>
        <w:t xml:space="preserve">the </w:t>
      </w:r>
      <w:r w:rsidR="0087524E">
        <w:rPr>
          <w:rFonts w:ascii="Times New Roman" w:eastAsia="Calibri" w:hAnsi="Times New Roman" w:cs="Times New Roman"/>
          <w:sz w:val="24"/>
          <w:szCs w:val="24"/>
        </w:rPr>
        <w:t>drivers</w:t>
      </w:r>
      <w:r w:rsidR="00C6145C" w:rsidRPr="00FD0A70">
        <w:rPr>
          <w:rFonts w:ascii="Times New Roman" w:eastAsia="Calibri" w:hAnsi="Times New Roman" w:cs="Times New Roman"/>
          <w:sz w:val="24"/>
          <w:szCs w:val="24"/>
        </w:rPr>
        <w:t xml:space="preserve"> of variation in </w:t>
      </w:r>
      <w:r w:rsidR="00522B22">
        <w:rPr>
          <w:rFonts w:ascii="Times New Roman" w:eastAsia="Calibri" w:hAnsi="Times New Roman" w:cs="Times New Roman"/>
          <w:sz w:val="24"/>
          <w:szCs w:val="24"/>
        </w:rPr>
        <w:t>investment practices</w:t>
      </w:r>
      <w:r w:rsidRPr="00370879">
        <w:rPr>
          <w:rFonts w:ascii="Times New Roman" w:eastAsia="Calibri" w:hAnsi="Times New Roman" w:cs="Times New Roman"/>
          <w:sz w:val="24"/>
          <w:szCs w:val="24"/>
        </w:rPr>
        <w:t xml:space="preserve">.  </w:t>
      </w:r>
    </w:p>
    <w:p w:rsidR="00370879" w:rsidRPr="00370879" w:rsidRDefault="00370879" w:rsidP="00BB55AA">
      <w:pPr>
        <w:spacing w:line="480" w:lineRule="auto"/>
        <w:jc w:val="both"/>
        <w:rPr>
          <w:rFonts w:ascii="Times New Roman" w:eastAsia="Calibri" w:hAnsi="Times New Roman" w:cs="Times New Roman"/>
          <w:sz w:val="24"/>
          <w:szCs w:val="24"/>
        </w:rPr>
      </w:pPr>
      <w:proofErr w:type="gramStart"/>
      <w:r w:rsidRPr="00370879">
        <w:rPr>
          <w:rFonts w:ascii="Times New Roman" w:eastAsia="Calibri" w:hAnsi="Times New Roman" w:cs="Times New Roman"/>
          <w:i/>
          <w:sz w:val="24"/>
          <w:szCs w:val="24"/>
        </w:rPr>
        <w:t>Archival data</w:t>
      </w:r>
      <w:r w:rsidR="00EF3C9F">
        <w:rPr>
          <w:rFonts w:ascii="Times New Roman" w:eastAsia="Calibri" w:hAnsi="Times New Roman" w:cs="Times New Roman"/>
          <w:sz w:val="24"/>
          <w:szCs w:val="24"/>
        </w:rPr>
        <w:t>.</w:t>
      </w:r>
      <w:proofErr w:type="gramEnd"/>
      <w:r w:rsidRPr="00370879">
        <w:rPr>
          <w:rFonts w:ascii="Times New Roman" w:eastAsia="Calibri" w:hAnsi="Times New Roman" w:cs="Times New Roman"/>
          <w:sz w:val="24"/>
          <w:szCs w:val="24"/>
        </w:rPr>
        <w:t xml:space="preserve"> We also collected documents which included: press releases from VC associations and CVC websites, program brochures and information packs, presentation slides, operating manuals, guidelines, deal log files, investment criteria checklists, investee a</w:t>
      </w:r>
      <w:r w:rsidR="00F625BE">
        <w:rPr>
          <w:rFonts w:ascii="Times New Roman" w:eastAsia="Calibri" w:hAnsi="Times New Roman" w:cs="Times New Roman"/>
          <w:sz w:val="24"/>
          <w:szCs w:val="24"/>
        </w:rPr>
        <w:t>ssessment files,</w:t>
      </w:r>
      <w:r w:rsidRPr="00370879">
        <w:rPr>
          <w:rFonts w:ascii="Times New Roman" w:eastAsia="Calibri" w:hAnsi="Times New Roman" w:cs="Times New Roman"/>
          <w:sz w:val="24"/>
          <w:szCs w:val="24"/>
        </w:rPr>
        <w:t xml:space="preserve"> employee profil</w:t>
      </w:r>
      <w:r w:rsidR="00F625BE">
        <w:rPr>
          <w:rFonts w:ascii="Times New Roman" w:eastAsia="Calibri" w:hAnsi="Times New Roman" w:cs="Times New Roman"/>
          <w:sz w:val="24"/>
          <w:szCs w:val="24"/>
        </w:rPr>
        <w:t>es and</w:t>
      </w:r>
      <w:r w:rsidR="00004EAC">
        <w:rPr>
          <w:rFonts w:ascii="Times New Roman" w:eastAsia="Calibri" w:hAnsi="Times New Roman" w:cs="Times New Roman"/>
          <w:sz w:val="24"/>
          <w:szCs w:val="24"/>
        </w:rPr>
        <w:t xml:space="preserve"> email </w:t>
      </w:r>
      <w:r w:rsidRPr="00370879">
        <w:rPr>
          <w:rFonts w:ascii="Times New Roman" w:eastAsia="Calibri" w:hAnsi="Times New Roman" w:cs="Times New Roman"/>
          <w:sz w:val="24"/>
          <w:szCs w:val="24"/>
        </w:rPr>
        <w:t xml:space="preserve">correspondence. The documents assisted </w:t>
      </w:r>
      <w:r w:rsidR="00B1079A">
        <w:rPr>
          <w:rFonts w:ascii="Times New Roman" w:eastAsia="Calibri" w:hAnsi="Times New Roman" w:cs="Times New Roman"/>
          <w:sz w:val="24"/>
          <w:szCs w:val="24"/>
        </w:rPr>
        <w:t xml:space="preserve">in </w:t>
      </w:r>
      <w:r w:rsidRPr="00370879">
        <w:rPr>
          <w:rFonts w:ascii="Times New Roman" w:eastAsia="Calibri" w:hAnsi="Times New Roman" w:cs="Times New Roman"/>
          <w:sz w:val="24"/>
          <w:szCs w:val="24"/>
        </w:rPr>
        <w:t>pre-int</w:t>
      </w:r>
      <w:r w:rsidR="00F625BE">
        <w:rPr>
          <w:rFonts w:ascii="Times New Roman" w:eastAsia="Calibri" w:hAnsi="Times New Roman" w:cs="Times New Roman"/>
          <w:sz w:val="24"/>
          <w:szCs w:val="24"/>
        </w:rPr>
        <w:t>erview preparation</w:t>
      </w:r>
      <w:r w:rsidRPr="00370879">
        <w:rPr>
          <w:rFonts w:ascii="Times New Roman" w:eastAsia="Calibri" w:hAnsi="Times New Roman" w:cs="Times New Roman"/>
          <w:sz w:val="24"/>
          <w:szCs w:val="24"/>
        </w:rPr>
        <w:t>. More importantly, the documents were used to triangulate the interview</w:t>
      </w:r>
      <w:r w:rsidR="00EF3C9F">
        <w:rPr>
          <w:rFonts w:ascii="Times New Roman" w:eastAsia="Calibri" w:hAnsi="Times New Roman" w:cs="Times New Roman"/>
          <w:sz w:val="24"/>
          <w:szCs w:val="24"/>
        </w:rPr>
        <w:t xml:space="preserve"> data and </w:t>
      </w:r>
      <w:r w:rsidR="0087001F">
        <w:rPr>
          <w:rFonts w:ascii="Times New Roman" w:eastAsia="Calibri" w:hAnsi="Times New Roman" w:cs="Times New Roman"/>
          <w:sz w:val="24"/>
          <w:szCs w:val="24"/>
        </w:rPr>
        <w:t>raise awareness of</w:t>
      </w:r>
      <w:r w:rsidRPr="00370879">
        <w:rPr>
          <w:rFonts w:ascii="Times New Roman" w:eastAsia="Calibri" w:hAnsi="Times New Roman" w:cs="Times New Roman"/>
          <w:sz w:val="24"/>
          <w:szCs w:val="24"/>
        </w:rPr>
        <w:t xml:space="preserve"> further exploration-worthy avenues. </w:t>
      </w:r>
    </w:p>
    <w:p w:rsidR="00370879" w:rsidRPr="00D45615" w:rsidRDefault="00370879" w:rsidP="009456E6">
      <w:pPr>
        <w:tabs>
          <w:tab w:val="left" w:pos="7310"/>
        </w:tabs>
        <w:spacing w:line="480" w:lineRule="auto"/>
        <w:jc w:val="both"/>
        <w:rPr>
          <w:rFonts w:ascii="Times New Roman" w:eastAsia="Calibri" w:hAnsi="Times New Roman" w:cs="Times New Roman"/>
          <w:sz w:val="24"/>
          <w:szCs w:val="24"/>
        </w:rPr>
      </w:pPr>
      <w:proofErr w:type="gramStart"/>
      <w:r w:rsidRPr="00370879">
        <w:rPr>
          <w:rFonts w:ascii="Times New Roman" w:eastAsia="Calibri" w:hAnsi="Times New Roman" w:cs="Times New Roman"/>
          <w:i/>
          <w:sz w:val="24"/>
          <w:szCs w:val="24"/>
        </w:rPr>
        <w:t>Independent expert validation</w:t>
      </w:r>
      <w:r w:rsidR="00FD3321">
        <w:rPr>
          <w:rFonts w:ascii="Times New Roman" w:eastAsia="Calibri" w:hAnsi="Times New Roman" w:cs="Times New Roman"/>
          <w:sz w:val="24"/>
          <w:szCs w:val="24"/>
        </w:rPr>
        <w:t>.</w:t>
      </w:r>
      <w:proofErr w:type="gramEnd"/>
      <w:r w:rsidR="00760654">
        <w:rPr>
          <w:rFonts w:ascii="Times New Roman" w:eastAsia="Calibri" w:hAnsi="Times New Roman" w:cs="Times New Roman"/>
          <w:sz w:val="24"/>
          <w:szCs w:val="24"/>
        </w:rPr>
        <w:t xml:space="preserve"> We recruited</w:t>
      </w:r>
      <w:r w:rsidRPr="00370879">
        <w:rPr>
          <w:rFonts w:ascii="Times New Roman" w:eastAsia="Calibri" w:hAnsi="Times New Roman" w:cs="Times New Roman"/>
          <w:sz w:val="24"/>
          <w:szCs w:val="24"/>
        </w:rPr>
        <w:t xml:space="preserve"> an independent industry expert as a prac</w:t>
      </w:r>
      <w:r w:rsidR="00F625BE">
        <w:rPr>
          <w:rFonts w:ascii="Times New Roman" w:eastAsia="Calibri" w:hAnsi="Times New Roman" w:cs="Times New Roman"/>
          <w:sz w:val="24"/>
          <w:szCs w:val="24"/>
        </w:rPr>
        <w:t>tice-based advisor</w:t>
      </w:r>
      <w:r w:rsidRPr="00370879">
        <w:rPr>
          <w:rFonts w:ascii="Times New Roman" w:eastAsia="Calibri" w:hAnsi="Times New Roman" w:cs="Times New Roman"/>
          <w:sz w:val="24"/>
          <w:szCs w:val="24"/>
        </w:rPr>
        <w:t>. The senior corporate venture capitalist</w:t>
      </w:r>
      <w:r w:rsidR="00760654">
        <w:rPr>
          <w:rFonts w:ascii="Times New Roman" w:eastAsia="Calibri" w:hAnsi="Times New Roman" w:cs="Times New Roman"/>
          <w:sz w:val="24"/>
          <w:szCs w:val="24"/>
        </w:rPr>
        <w:t xml:space="preserve"> was knowledgeable about the</w:t>
      </w:r>
      <w:r w:rsidR="00B1079A">
        <w:rPr>
          <w:rFonts w:ascii="Times New Roman" w:eastAsia="Calibri" w:hAnsi="Times New Roman" w:cs="Times New Roman"/>
          <w:sz w:val="24"/>
          <w:szCs w:val="24"/>
        </w:rPr>
        <w:t xml:space="preserve"> cases and </w:t>
      </w:r>
      <w:r w:rsidRPr="00370879">
        <w:rPr>
          <w:rFonts w:ascii="Times New Roman" w:eastAsia="Calibri" w:hAnsi="Times New Roman" w:cs="Times New Roman"/>
          <w:sz w:val="24"/>
          <w:szCs w:val="24"/>
        </w:rPr>
        <w:t>the industry in general. He spent many hours (on several occasions</w:t>
      </w:r>
      <w:r w:rsidR="00F625BE">
        <w:rPr>
          <w:rFonts w:ascii="Times New Roman" w:eastAsia="Calibri" w:hAnsi="Times New Roman" w:cs="Times New Roman"/>
          <w:sz w:val="24"/>
          <w:szCs w:val="24"/>
        </w:rPr>
        <w:t xml:space="preserve"> over the years</w:t>
      </w:r>
      <w:r w:rsidRPr="00370879">
        <w:rPr>
          <w:rFonts w:ascii="Times New Roman" w:eastAsia="Calibri" w:hAnsi="Times New Roman" w:cs="Times New Roman"/>
          <w:sz w:val="24"/>
          <w:szCs w:val="24"/>
        </w:rPr>
        <w:t>) with the research team, comme</w:t>
      </w:r>
      <w:r w:rsidR="00760654">
        <w:rPr>
          <w:rFonts w:ascii="Times New Roman" w:eastAsia="Calibri" w:hAnsi="Times New Roman" w:cs="Times New Roman"/>
          <w:sz w:val="24"/>
          <w:szCs w:val="24"/>
        </w:rPr>
        <w:t>nting on the emerging findings. His involvement</w:t>
      </w:r>
      <w:r w:rsidR="005425F9">
        <w:rPr>
          <w:rFonts w:ascii="Times New Roman" w:eastAsia="Calibri" w:hAnsi="Times New Roman" w:cs="Times New Roman"/>
          <w:sz w:val="24"/>
          <w:szCs w:val="24"/>
        </w:rPr>
        <w:t xml:space="preserve"> increased our confidence in the</w:t>
      </w:r>
      <w:r w:rsidRPr="00370879">
        <w:rPr>
          <w:rFonts w:ascii="Times New Roman" w:eastAsia="Calibri" w:hAnsi="Times New Roman" w:cs="Times New Roman"/>
          <w:sz w:val="24"/>
          <w:szCs w:val="24"/>
        </w:rPr>
        <w:t xml:space="preserve"> results</w:t>
      </w:r>
      <w:r w:rsidR="00937334">
        <w:rPr>
          <w:rFonts w:ascii="Times New Roman" w:eastAsia="Calibri" w:hAnsi="Times New Roman" w:cs="Times New Roman"/>
          <w:sz w:val="24"/>
          <w:szCs w:val="24"/>
        </w:rPr>
        <w:t>, since they ‘ra</w:t>
      </w:r>
      <w:r w:rsidR="00760654">
        <w:rPr>
          <w:rFonts w:ascii="Times New Roman" w:eastAsia="Calibri" w:hAnsi="Times New Roman" w:cs="Times New Roman"/>
          <w:sz w:val="24"/>
          <w:szCs w:val="24"/>
        </w:rPr>
        <w:t>ng true’ to an</w:t>
      </w:r>
      <w:r w:rsidRPr="00370879">
        <w:rPr>
          <w:rFonts w:ascii="Times New Roman" w:eastAsia="Calibri" w:hAnsi="Times New Roman" w:cs="Times New Roman"/>
          <w:sz w:val="24"/>
          <w:szCs w:val="24"/>
        </w:rPr>
        <w:t xml:space="preserve"> independent experienced practitioner.</w:t>
      </w:r>
      <w:r w:rsidR="009456E6">
        <w:rPr>
          <w:rFonts w:ascii="Times New Roman" w:eastAsia="Calibri" w:hAnsi="Times New Roman" w:cs="Times New Roman"/>
          <w:sz w:val="24"/>
          <w:szCs w:val="24"/>
        </w:rPr>
        <w:t xml:space="preserve"> </w:t>
      </w:r>
      <w:r w:rsidRPr="00370879">
        <w:rPr>
          <w:rFonts w:ascii="Times New Roman" w:eastAsia="Calibri" w:hAnsi="Times New Roman" w:cs="Times New Roman"/>
          <w:sz w:val="24"/>
          <w:szCs w:val="24"/>
        </w:rPr>
        <w:t>Collecting data from multiple respondents facilitated data triangulation thereby increasing the validity of the research findings</w:t>
      </w:r>
      <w:r w:rsidR="00EF2708">
        <w:rPr>
          <w:rStyle w:val="FootnoteReference"/>
          <w:rFonts w:ascii="Times New Roman" w:eastAsia="Calibri" w:hAnsi="Times New Roman" w:cs="Times New Roman"/>
          <w:sz w:val="24"/>
          <w:szCs w:val="24"/>
        </w:rPr>
        <w:footnoteReference w:id="4"/>
      </w:r>
      <w:r w:rsidRPr="00370879">
        <w:rPr>
          <w:rFonts w:ascii="Times New Roman" w:eastAsia="Calibri" w:hAnsi="Times New Roman" w:cs="Times New Roman"/>
          <w:sz w:val="24"/>
          <w:szCs w:val="24"/>
        </w:rPr>
        <w:t xml:space="preserve">. </w:t>
      </w:r>
    </w:p>
    <w:p w:rsidR="00D45615" w:rsidRDefault="00370879" w:rsidP="00D45615">
      <w:pPr>
        <w:pStyle w:val="Default"/>
        <w:spacing w:line="480" w:lineRule="auto"/>
        <w:jc w:val="both"/>
        <w:rPr>
          <w:rFonts w:eastAsia="Calibri"/>
        </w:rPr>
      </w:pPr>
      <w:proofErr w:type="gramStart"/>
      <w:r w:rsidRPr="001C7685">
        <w:rPr>
          <w:rFonts w:eastAsia="Calibri"/>
          <w:b/>
          <w:lang w:eastAsia="en-GB"/>
        </w:rPr>
        <w:t>Data Management.</w:t>
      </w:r>
      <w:proofErr w:type="gramEnd"/>
      <w:r w:rsidRPr="001C7685">
        <w:rPr>
          <w:rFonts w:eastAsia="Calibri"/>
          <w:lang w:eastAsia="en-GB"/>
        </w:rPr>
        <w:t xml:space="preserve"> </w:t>
      </w:r>
      <w:r>
        <w:rPr>
          <w:rFonts w:eastAsia="Calibri"/>
        </w:rPr>
        <w:t>We followed the 24-</w:t>
      </w:r>
      <w:r w:rsidRPr="001C7685">
        <w:rPr>
          <w:rFonts w:eastAsia="Calibri"/>
        </w:rPr>
        <w:t>hour</w:t>
      </w:r>
      <w:r w:rsidR="00430DEC">
        <w:rPr>
          <w:rFonts w:eastAsia="Calibri"/>
        </w:rPr>
        <w:t xml:space="preserve"> rule (</w:t>
      </w:r>
      <w:proofErr w:type="spellStart"/>
      <w:r w:rsidR="00430DEC">
        <w:rPr>
          <w:rFonts w:eastAsia="Calibri"/>
        </w:rPr>
        <w:t>Eisenhardt</w:t>
      </w:r>
      <w:proofErr w:type="spellEnd"/>
      <w:r w:rsidR="00430DEC">
        <w:rPr>
          <w:rFonts w:eastAsia="Calibri"/>
        </w:rPr>
        <w:t>, 1989; Miles and</w:t>
      </w:r>
      <w:r w:rsidRPr="001C7685">
        <w:rPr>
          <w:rFonts w:eastAsia="Calibri"/>
        </w:rPr>
        <w:t xml:space="preserve"> </w:t>
      </w:r>
      <w:proofErr w:type="spellStart"/>
      <w:r w:rsidRPr="001C7685">
        <w:rPr>
          <w:rFonts w:eastAsia="Calibri"/>
        </w:rPr>
        <w:t>Huberman</w:t>
      </w:r>
      <w:proofErr w:type="spellEnd"/>
      <w:r w:rsidRPr="001C7685">
        <w:rPr>
          <w:rFonts w:eastAsia="Calibri"/>
        </w:rPr>
        <w:t xml:space="preserve">, 1994), </w:t>
      </w:r>
      <w:r>
        <w:rPr>
          <w:rFonts w:eastAsia="Calibri"/>
        </w:rPr>
        <w:t xml:space="preserve">writing up </w:t>
      </w:r>
      <w:r w:rsidR="005425F9">
        <w:rPr>
          <w:rFonts w:eastAsia="Calibri"/>
        </w:rPr>
        <w:t xml:space="preserve">full case notes </w:t>
      </w:r>
      <w:r w:rsidRPr="001C7685">
        <w:rPr>
          <w:rFonts w:eastAsia="Calibri"/>
        </w:rPr>
        <w:t>and document</w:t>
      </w:r>
      <w:r>
        <w:rPr>
          <w:rFonts w:eastAsia="Calibri"/>
        </w:rPr>
        <w:t xml:space="preserve"> summary sheets </w:t>
      </w:r>
      <w:r w:rsidRPr="001C7685">
        <w:rPr>
          <w:rFonts w:eastAsia="Calibri"/>
        </w:rPr>
        <w:t>within 24 hou</w:t>
      </w:r>
      <w:r>
        <w:rPr>
          <w:rFonts w:eastAsia="Calibri"/>
        </w:rPr>
        <w:t>rs of each interview. We</w:t>
      </w:r>
      <w:r w:rsidRPr="001C7685">
        <w:rPr>
          <w:rFonts w:eastAsia="Calibri"/>
        </w:rPr>
        <w:t xml:space="preserve"> then filed </w:t>
      </w:r>
      <w:r>
        <w:rPr>
          <w:rFonts w:eastAsia="Calibri"/>
        </w:rPr>
        <w:t xml:space="preserve">the notes </w:t>
      </w:r>
      <w:r w:rsidRPr="001C7685">
        <w:rPr>
          <w:rFonts w:eastAsia="Calibri"/>
        </w:rPr>
        <w:t>alongside the collected documents</w:t>
      </w:r>
      <w:r w:rsidR="005425F9">
        <w:rPr>
          <w:rFonts w:eastAsia="Calibri"/>
        </w:rPr>
        <w:t xml:space="preserve">, </w:t>
      </w:r>
      <w:r w:rsidRPr="001C7685">
        <w:rPr>
          <w:rFonts w:eastAsia="Calibri"/>
        </w:rPr>
        <w:t>interview transcripts</w:t>
      </w:r>
      <w:r w:rsidR="00254AAD">
        <w:rPr>
          <w:rFonts w:eastAsia="Calibri"/>
        </w:rPr>
        <w:t xml:space="preserve"> </w:t>
      </w:r>
      <w:r w:rsidRPr="001C7685">
        <w:rPr>
          <w:rFonts w:eastAsia="Calibri"/>
        </w:rPr>
        <w:t>and email communication to form individual case files (Yin,</w:t>
      </w:r>
      <w:r>
        <w:rPr>
          <w:rFonts w:eastAsia="Calibri"/>
        </w:rPr>
        <w:t xml:space="preserve"> 1994).</w:t>
      </w:r>
      <w:r w:rsidRPr="001C7685">
        <w:rPr>
          <w:rFonts w:eastAsia="Calibri"/>
        </w:rPr>
        <w:t xml:space="preserve"> </w:t>
      </w:r>
    </w:p>
    <w:p w:rsidR="003A3C42" w:rsidRDefault="00370879" w:rsidP="009309AF">
      <w:pPr>
        <w:pStyle w:val="Default"/>
        <w:spacing w:line="480" w:lineRule="auto"/>
        <w:jc w:val="both"/>
        <w:rPr>
          <w:rFonts w:eastAsia="Calibri"/>
        </w:rPr>
      </w:pPr>
      <w:proofErr w:type="gramStart"/>
      <w:r w:rsidRPr="00370879">
        <w:rPr>
          <w:rFonts w:eastAsia="Calibri"/>
          <w:b/>
        </w:rPr>
        <w:lastRenderedPageBreak/>
        <w:t>Data Analysis.</w:t>
      </w:r>
      <w:proofErr w:type="gramEnd"/>
      <w:r w:rsidRPr="00370879">
        <w:rPr>
          <w:rFonts w:eastAsia="Calibri"/>
          <w:b/>
        </w:rPr>
        <w:t xml:space="preserve"> </w:t>
      </w:r>
      <w:r w:rsidRPr="00370879">
        <w:rPr>
          <w:rFonts w:eastAsia="Calibri"/>
        </w:rPr>
        <w:t>We conducted within-case analyses by first building detailed descrip</w:t>
      </w:r>
      <w:r w:rsidR="00430DEC">
        <w:rPr>
          <w:rFonts w:eastAsia="Calibri"/>
        </w:rPr>
        <w:t>tions for each CVC fund. We bega</w:t>
      </w:r>
      <w:r w:rsidRPr="00370879">
        <w:rPr>
          <w:rFonts w:eastAsia="Calibri"/>
        </w:rPr>
        <w:t>n cr</w:t>
      </w:r>
      <w:r w:rsidR="00582DE6">
        <w:rPr>
          <w:rFonts w:eastAsia="Calibri"/>
        </w:rPr>
        <w:t>oss-case analysis after each wave of d</w:t>
      </w:r>
      <w:r w:rsidR="00D12808">
        <w:rPr>
          <w:rFonts w:eastAsia="Calibri"/>
        </w:rPr>
        <w:t xml:space="preserve">ata-collection </w:t>
      </w:r>
      <w:r w:rsidR="00582DE6">
        <w:rPr>
          <w:rFonts w:eastAsia="Calibri"/>
        </w:rPr>
        <w:t>was</w:t>
      </w:r>
      <w:r w:rsidRPr="00370879">
        <w:rPr>
          <w:rFonts w:eastAsia="Calibri"/>
        </w:rPr>
        <w:t xml:space="preserve"> completed. </w:t>
      </w:r>
      <w:r w:rsidR="003A3C42">
        <w:rPr>
          <w:rFonts w:eastAsia="Calibri"/>
        </w:rPr>
        <w:t>We analyzed</w:t>
      </w:r>
      <w:r w:rsidRPr="00370879">
        <w:rPr>
          <w:rFonts w:eastAsia="Calibri"/>
        </w:rPr>
        <w:t xml:space="preserve"> the data </w:t>
      </w:r>
      <w:r w:rsidR="003A3C42">
        <w:rPr>
          <w:rFonts w:eastAsia="Calibri"/>
        </w:rPr>
        <w:t>in three</w:t>
      </w:r>
      <w:r w:rsidR="001437BD">
        <w:rPr>
          <w:rFonts w:eastAsia="Calibri"/>
        </w:rPr>
        <w:t xml:space="preserve"> steps based on the </w:t>
      </w:r>
      <w:r w:rsidR="003A3C42">
        <w:rPr>
          <w:rFonts w:eastAsia="Calibri"/>
        </w:rPr>
        <w:t>techniques explained by Pratt (Pratt, 200</w:t>
      </w:r>
      <w:r w:rsidR="00B80A9C">
        <w:rPr>
          <w:rFonts w:eastAsia="Calibri"/>
        </w:rPr>
        <w:t>8</w:t>
      </w:r>
      <w:r w:rsidR="00CB7013">
        <w:rPr>
          <w:rFonts w:eastAsia="Calibri"/>
        </w:rPr>
        <w:t>) which has been</w:t>
      </w:r>
      <w:r w:rsidR="003A3C42">
        <w:rPr>
          <w:rFonts w:eastAsia="Calibri"/>
        </w:rPr>
        <w:t xml:space="preserve"> </w:t>
      </w:r>
      <w:r w:rsidRPr="00370879">
        <w:rPr>
          <w:rFonts w:eastAsia="Calibri"/>
        </w:rPr>
        <w:t xml:space="preserve">adopted </w:t>
      </w:r>
      <w:r w:rsidR="003A3C42">
        <w:rPr>
          <w:rFonts w:eastAsia="Calibri"/>
        </w:rPr>
        <w:t>in recent studies (e.g.</w:t>
      </w:r>
      <w:r w:rsidR="00430DEC">
        <w:rPr>
          <w:rFonts w:eastAsia="Calibri"/>
        </w:rPr>
        <w:t>,</w:t>
      </w:r>
      <w:r w:rsidR="003A3C42">
        <w:rPr>
          <w:rFonts w:eastAsia="Calibri"/>
        </w:rPr>
        <w:t xml:space="preserve"> Andriopoulos and Lewis, 2009; </w:t>
      </w:r>
      <w:r w:rsidR="00DA50AB">
        <w:rPr>
          <w:rFonts w:eastAsia="Calibri"/>
        </w:rPr>
        <w:t>Souitaris et al.,</w:t>
      </w:r>
      <w:r w:rsidR="003A3C42">
        <w:rPr>
          <w:rFonts w:eastAsia="Calibri"/>
        </w:rPr>
        <w:t xml:space="preserve"> 2012). The data analysis is illustrated in Figure 1.</w:t>
      </w:r>
    </w:p>
    <w:p w:rsidR="004E7B43" w:rsidRDefault="003A3C42" w:rsidP="00BB55AA">
      <w:pPr>
        <w:spacing w:line="480" w:lineRule="auto"/>
        <w:jc w:val="both"/>
        <w:rPr>
          <w:sz w:val="20"/>
          <w:szCs w:val="20"/>
        </w:rPr>
      </w:pPr>
      <w:r>
        <w:rPr>
          <w:rFonts w:ascii="Times New Roman" w:eastAsia="Calibri" w:hAnsi="Times New Roman" w:cs="Times New Roman"/>
          <w:color w:val="000000"/>
          <w:sz w:val="24"/>
          <w:szCs w:val="24"/>
        </w:rPr>
        <w:t>During the f</w:t>
      </w:r>
      <w:r w:rsidR="001437BD">
        <w:rPr>
          <w:rFonts w:ascii="Times New Roman" w:eastAsia="Calibri" w:hAnsi="Times New Roman" w:cs="Times New Roman"/>
          <w:color w:val="000000"/>
          <w:sz w:val="24"/>
          <w:szCs w:val="24"/>
        </w:rPr>
        <w:t>irst step, we applied open coding</w:t>
      </w:r>
      <w:r>
        <w:rPr>
          <w:rFonts w:ascii="Times New Roman" w:eastAsia="Calibri" w:hAnsi="Times New Roman" w:cs="Times New Roman"/>
          <w:color w:val="000000"/>
          <w:sz w:val="24"/>
          <w:szCs w:val="24"/>
        </w:rPr>
        <w:t xml:space="preserve"> to understand how respondents saw their investment process. </w:t>
      </w:r>
      <w:r w:rsidR="00E10BAA">
        <w:rPr>
          <w:rFonts w:ascii="Times New Roman" w:eastAsia="Calibri" w:hAnsi="Times New Roman" w:cs="Times New Roman"/>
          <w:color w:val="000000"/>
          <w:sz w:val="24"/>
          <w:szCs w:val="24"/>
        </w:rPr>
        <w:t>Common statements formed first-order concepts. For example,</w:t>
      </w:r>
      <w:r w:rsidR="004E7B43">
        <w:rPr>
          <w:rFonts w:ascii="Times New Roman" w:eastAsia="Calibri" w:hAnsi="Times New Roman" w:cs="Times New Roman"/>
          <w:color w:val="000000"/>
          <w:sz w:val="24"/>
          <w:szCs w:val="24"/>
        </w:rPr>
        <w:t xml:space="preserve"> we found several data segments </w:t>
      </w:r>
      <w:r w:rsidR="004E7B43" w:rsidRPr="004E7B43">
        <w:rPr>
          <w:rFonts w:ascii="Times New Roman" w:eastAsia="Calibri" w:hAnsi="Times New Roman" w:cs="Times New Roman"/>
          <w:color w:val="000000"/>
          <w:sz w:val="24"/>
          <w:szCs w:val="24"/>
        </w:rPr>
        <w:t xml:space="preserve">about </w:t>
      </w:r>
      <w:r w:rsidR="004E7B43">
        <w:rPr>
          <w:rFonts w:ascii="Times New Roman" w:eastAsia="Calibri" w:hAnsi="Times New Roman" w:cs="Times New Roman"/>
          <w:color w:val="000000"/>
          <w:sz w:val="24"/>
          <w:szCs w:val="24"/>
        </w:rPr>
        <w:t xml:space="preserve">corporate colleagues offering </w:t>
      </w:r>
      <w:r w:rsidR="004E7B43" w:rsidRPr="004E7B43">
        <w:rPr>
          <w:rFonts w:ascii="Times New Roman" w:hAnsi="Times New Roman" w:cs="Times New Roman"/>
          <w:sz w:val="24"/>
          <w:szCs w:val="24"/>
        </w:rPr>
        <w:t>“introdu</w:t>
      </w:r>
      <w:r w:rsidR="006F3098">
        <w:rPr>
          <w:rFonts w:ascii="Times New Roman" w:hAnsi="Times New Roman" w:cs="Times New Roman"/>
          <w:sz w:val="24"/>
          <w:szCs w:val="24"/>
        </w:rPr>
        <w:t>ctions</w:t>
      </w:r>
      <w:r w:rsidR="00430DEC">
        <w:rPr>
          <w:rFonts w:ascii="Times New Roman" w:hAnsi="Times New Roman" w:cs="Times New Roman"/>
          <w:sz w:val="24"/>
          <w:szCs w:val="24"/>
        </w:rPr>
        <w:t>,”</w:t>
      </w:r>
      <w:r w:rsidR="006F3098">
        <w:rPr>
          <w:rFonts w:ascii="Times New Roman" w:hAnsi="Times New Roman" w:cs="Times New Roman"/>
          <w:sz w:val="24"/>
          <w:szCs w:val="24"/>
        </w:rPr>
        <w:t xml:space="preserve"> “requests</w:t>
      </w:r>
      <w:r w:rsidR="00430DEC">
        <w:rPr>
          <w:rFonts w:ascii="Times New Roman" w:hAnsi="Times New Roman" w:cs="Times New Roman"/>
          <w:sz w:val="24"/>
          <w:szCs w:val="24"/>
        </w:rPr>
        <w:t>,”</w:t>
      </w:r>
      <w:r w:rsidR="006F3098">
        <w:rPr>
          <w:rFonts w:ascii="Times New Roman" w:hAnsi="Times New Roman" w:cs="Times New Roman"/>
          <w:sz w:val="24"/>
          <w:szCs w:val="24"/>
        </w:rPr>
        <w:t xml:space="preserve"> </w:t>
      </w:r>
      <w:r w:rsidR="004E7B43">
        <w:rPr>
          <w:rFonts w:ascii="Times New Roman" w:hAnsi="Times New Roman" w:cs="Times New Roman"/>
          <w:sz w:val="24"/>
          <w:szCs w:val="24"/>
        </w:rPr>
        <w:t>and</w:t>
      </w:r>
      <w:r w:rsidR="004E7B43" w:rsidRPr="004E7B43">
        <w:rPr>
          <w:rFonts w:ascii="Times New Roman" w:hAnsi="Times New Roman" w:cs="Times New Roman"/>
          <w:sz w:val="24"/>
          <w:szCs w:val="24"/>
        </w:rPr>
        <w:t xml:space="preserve"> </w:t>
      </w:r>
      <w:r w:rsidR="004E7B43">
        <w:rPr>
          <w:rFonts w:ascii="Times New Roman" w:hAnsi="Times New Roman" w:cs="Times New Roman"/>
          <w:sz w:val="24"/>
          <w:szCs w:val="24"/>
        </w:rPr>
        <w:t>“c</w:t>
      </w:r>
      <w:r w:rsidR="002A0F84">
        <w:rPr>
          <w:rFonts w:ascii="Times New Roman" w:hAnsi="Times New Roman" w:cs="Times New Roman"/>
          <w:sz w:val="24"/>
          <w:szCs w:val="24"/>
        </w:rPr>
        <w:t>ontacts</w:t>
      </w:r>
      <w:r w:rsidR="00430DEC">
        <w:rPr>
          <w:rFonts w:ascii="Times New Roman" w:hAnsi="Times New Roman" w:cs="Times New Roman"/>
          <w:sz w:val="24"/>
          <w:szCs w:val="24"/>
        </w:rPr>
        <w:t>,”</w:t>
      </w:r>
      <w:r w:rsidR="002A0F84">
        <w:rPr>
          <w:rFonts w:ascii="Times New Roman" w:hAnsi="Times New Roman" w:cs="Times New Roman"/>
          <w:sz w:val="24"/>
          <w:szCs w:val="24"/>
        </w:rPr>
        <w:t xml:space="preserve"> and</w:t>
      </w:r>
      <w:r w:rsidR="004E7B43">
        <w:rPr>
          <w:rFonts w:ascii="Times New Roman" w:hAnsi="Times New Roman" w:cs="Times New Roman"/>
          <w:sz w:val="24"/>
          <w:szCs w:val="24"/>
        </w:rPr>
        <w:t xml:space="preserve"> about</w:t>
      </w:r>
      <w:r w:rsidR="004E7B43" w:rsidRPr="004E7B43">
        <w:rPr>
          <w:rFonts w:ascii="Times New Roman" w:hAnsi="Times New Roman" w:cs="Times New Roman"/>
          <w:sz w:val="24"/>
          <w:szCs w:val="24"/>
        </w:rPr>
        <w:t xml:space="preserve"> </w:t>
      </w:r>
      <w:r w:rsidR="004E7B43" w:rsidRPr="004E7B43">
        <w:rPr>
          <w:rFonts w:ascii="Times New Roman" w:hAnsi="Times New Roman" w:cs="Times New Roman"/>
          <w:i/>
          <w:sz w:val="24"/>
          <w:szCs w:val="24"/>
        </w:rPr>
        <w:t>internal</w:t>
      </w:r>
      <w:r w:rsidR="004E7B43" w:rsidRPr="004E7B43">
        <w:rPr>
          <w:rFonts w:ascii="Times New Roman" w:hAnsi="Times New Roman" w:cs="Times New Roman"/>
          <w:sz w:val="24"/>
          <w:szCs w:val="24"/>
        </w:rPr>
        <w:t xml:space="preserve"> </w:t>
      </w:r>
      <w:r w:rsidR="002A0F84">
        <w:rPr>
          <w:rFonts w:ascii="Times New Roman" w:hAnsi="Times New Roman" w:cs="Times New Roman"/>
          <w:sz w:val="24"/>
          <w:szCs w:val="24"/>
        </w:rPr>
        <w:t>“sourcing</w:t>
      </w:r>
      <w:r w:rsidR="00430DEC">
        <w:rPr>
          <w:rFonts w:ascii="Times New Roman" w:hAnsi="Times New Roman" w:cs="Times New Roman"/>
          <w:sz w:val="24"/>
          <w:szCs w:val="24"/>
        </w:rPr>
        <w:t>,”</w:t>
      </w:r>
      <w:r w:rsidR="002A0F84">
        <w:rPr>
          <w:rFonts w:ascii="Times New Roman" w:hAnsi="Times New Roman" w:cs="Times New Roman"/>
          <w:sz w:val="24"/>
          <w:szCs w:val="24"/>
        </w:rPr>
        <w:t xml:space="preserve"> “origination</w:t>
      </w:r>
      <w:r w:rsidR="00430DEC">
        <w:rPr>
          <w:rFonts w:ascii="Times New Roman" w:hAnsi="Times New Roman" w:cs="Times New Roman"/>
          <w:sz w:val="24"/>
          <w:szCs w:val="24"/>
        </w:rPr>
        <w:t>,</w:t>
      </w:r>
      <w:r w:rsidR="002A0F84">
        <w:rPr>
          <w:rFonts w:ascii="Times New Roman" w:hAnsi="Times New Roman" w:cs="Times New Roman"/>
          <w:sz w:val="24"/>
          <w:szCs w:val="24"/>
        </w:rPr>
        <w:t>” and</w:t>
      </w:r>
      <w:r w:rsidR="004E7B43" w:rsidRPr="004E7B43">
        <w:rPr>
          <w:rFonts w:ascii="Times New Roman" w:hAnsi="Times New Roman" w:cs="Times New Roman"/>
          <w:sz w:val="24"/>
          <w:szCs w:val="24"/>
        </w:rPr>
        <w:t xml:space="preserve"> “generation” of deals.</w:t>
      </w:r>
      <w:r w:rsidR="004E7B43">
        <w:rPr>
          <w:sz w:val="20"/>
          <w:szCs w:val="20"/>
        </w:rPr>
        <w:t xml:space="preserve"> </w:t>
      </w:r>
    </w:p>
    <w:p w:rsidR="00164613" w:rsidRDefault="004E7B43" w:rsidP="00BB55AA">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In the second step, we moved from open to axial coding (Strauss and Corbin, 1998) by consolidating the categories, which became more abstract and general. For example, </w:t>
      </w:r>
      <w:r w:rsidR="002900FA">
        <w:rPr>
          <w:rFonts w:ascii="Times New Roman" w:eastAsia="Calibri" w:hAnsi="Times New Roman" w:cs="Times New Roman"/>
          <w:color w:val="000000"/>
          <w:sz w:val="24"/>
          <w:szCs w:val="24"/>
        </w:rPr>
        <w:t xml:space="preserve">we consolidated </w:t>
      </w:r>
      <w:r w:rsidR="006F3098">
        <w:rPr>
          <w:rFonts w:ascii="Times New Roman" w:eastAsia="Calibri" w:hAnsi="Times New Roman" w:cs="Times New Roman"/>
          <w:color w:val="000000"/>
          <w:sz w:val="24"/>
          <w:szCs w:val="24"/>
        </w:rPr>
        <w:t>corporate introductions, requests</w:t>
      </w:r>
      <w:r w:rsidR="007230F7">
        <w:rPr>
          <w:rFonts w:ascii="Times New Roman" w:eastAsia="Calibri" w:hAnsi="Times New Roman" w:cs="Times New Roman"/>
          <w:color w:val="000000"/>
          <w:sz w:val="24"/>
          <w:szCs w:val="24"/>
        </w:rPr>
        <w:t>,</w:t>
      </w:r>
      <w:r w:rsidR="006F3098">
        <w:rPr>
          <w:rFonts w:ascii="Times New Roman" w:eastAsia="Calibri" w:hAnsi="Times New Roman" w:cs="Times New Roman"/>
          <w:color w:val="000000"/>
          <w:sz w:val="24"/>
          <w:szCs w:val="24"/>
        </w:rPr>
        <w:t xml:space="preserve"> and contacts</w:t>
      </w:r>
      <w:r w:rsidR="007230F7">
        <w:rPr>
          <w:rFonts w:ascii="Times New Roman" w:eastAsia="Calibri" w:hAnsi="Times New Roman" w:cs="Times New Roman"/>
          <w:color w:val="000000"/>
          <w:sz w:val="24"/>
          <w:szCs w:val="24"/>
        </w:rPr>
        <w:t>,</w:t>
      </w:r>
      <w:r w:rsidR="006F3098">
        <w:rPr>
          <w:rFonts w:ascii="Times New Roman" w:eastAsia="Calibri" w:hAnsi="Times New Roman" w:cs="Times New Roman"/>
          <w:color w:val="000000"/>
          <w:sz w:val="24"/>
          <w:szCs w:val="24"/>
        </w:rPr>
        <w:t xml:space="preserve"> as well as internal sourcing, origination</w:t>
      </w:r>
      <w:r w:rsidR="00430DEC">
        <w:rPr>
          <w:rFonts w:ascii="Times New Roman" w:eastAsia="Calibri" w:hAnsi="Times New Roman" w:cs="Times New Roman"/>
          <w:color w:val="000000"/>
          <w:sz w:val="24"/>
          <w:szCs w:val="24"/>
        </w:rPr>
        <w:t>,</w:t>
      </w:r>
      <w:r w:rsidR="006F3098">
        <w:rPr>
          <w:rFonts w:ascii="Times New Roman" w:eastAsia="Calibri" w:hAnsi="Times New Roman" w:cs="Times New Roman"/>
          <w:color w:val="000000"/>
          <w:sz w:val="24"/>
          <w:szCs w:val="24"/>
        </w:rPr>
        <w:t xml:space="preserve"> and generation of deals into the second-order theme of “corporate referrals</w:t>
      </w:r>
      <w:r w:rsidR="00430DEC">
        <w:rPr>
          <w:rFonts w:ascii="Times New Roman" w:eastAsia="Calibri" w:hAnsi="Times New Roman" w:cs="Times New Roman"/>
          <w:color w:val="000000"/>
          <w:sz w:val="24"/>
          <w:szCs w:val="24"/>
        </w:rPr>
        <w:t>.”</w:t>
      </w:r>
      <w:r w:rsidR="006F3098">
        <w:rPr>
          <w:rFonts w:ascii="Times New Roman" w:eastAsia="Calibri" w:hAnsi="Times New Roman" w:cs="Times New Roman"/>
          <w:color w:val="000000"/>
          <w:sz w:val="24"/>
          <w:szCs w:val="24"/>
        </w:rPr>
        <w:t xml:space="preserve"> </w:t>
      </w:r>
    </w:p>
    <w:p w:rsidR="00E10BAA" w:rsidRPr="004E7B43" w:rsidRDefault="00164613" w:rsidP="00BB55AA">
      <w:pPr>
        <w:spacing w:line="480" w:lineRule="auto"/>
        <w:jc w:val="both"/>
        <w:rPr>
          <w:sz w:val="20"/>
          <w:szCs w:val="20"/>
        </w:rPr>
      </w:pPr>
      <w:r>
        <w:rPr>
          <w:rFonts w:ascii="Times New Roman" w:eastAsia="Calibri" w:hAnsi="Times New Roman" w:cs="Times New Roman"/>
          <w:color w:val="000000"/>
          <w:sz w:val="24"/>
          <w:szCs w:val="24"/>
        </w:rPr>
        <w:t>In the third step, we identified aggregate dimensions underlyi</w:t>
      </w:r>
      <w:r w:rsidR="007230F7">
        <w:rPr>
          <w:rFonts w:ascii="Times New Roman" w:eastAsia="Calibri" w:hAnsi="Times New Roman" w:cs="Times New Roman"/>
          <w:color w:val="000000"/>
          <w:sz w:val="24"/>
          <w:szCs w:val="24"/>
        </w:rPr>
        <w:t>ng our second-</w:t>
      </w:r>
      <w:r>
        <w:rPr>
          <w:rFonts w:ascii="Times New Roman" w:eastAsia="Calibri" w:hAnsi="Times New Roman" w:cs="Times New Roman"/>
          <w:color w:val="000000"/>
          <w:sz w:val="24"/>
          <w:szCs w:val="24"/>
        </w:rPr>
        <w:t>order themes. When the cases were ordered according to the de</w:t>
      </w:r>
      <w:r w:rsidR="007230F7">
        <w:rPr>
          <w:rFonts w:ascii="Times New Roman" w:eastAsia="Calibri" w:hAnsi="Times New Roman" w:cs="Times New Roman"/>
          <w:color w:val="000000"/>
          <w:sz w:val="24"/>
          <w:szCs w:val="24"/>
        </w:rPr>
        <w:t>gree of emphasis on each second-</w:t>
      </w:r>
      <w:r>
        <w:rPr>
          <w:rFonts w:ascii="Times New Roman" w:eastAsia="Calibri" w:hAnsi="Times New Roman" w:cs="Times New Roman"/>
          <w:color w:val="000000"/>
          <w:sz w:val="24"/>
          <w:szCs w:val="24"/>
        </w:rPr>
        <w:t>order theme (e.g.</w:t>
      </w:r>
      <w:r w:rsidR="007230F7">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high versus moderate emphasis on corporate referrals), </w:t>
      </w:r>
      <w:r w:rsidR="00C60FEA" w:rsidRPr="00370879">
        <w:rPr>
          <w:rFonts w:ascii="Times New Roman" w:eastAsia="Calibri" w:hAnsi="Times New Roman" w:cs="Times New Roman"/>
          <w:sz w:val="24"/>
          <w:szCs w:val="24"/>
        </w:rPr>
        <w:t>we observed that the same cases repeatedly clustered together</w:t>
      </w:r>
      <w:r w:rsidR="0044418A">
        <w:rPr>
          <w:rFonts w:ascii="Times New Roman" w:eastAsia="Calibri" w:hAnsi="Times New Roman" w:cs="Times New Roman"/>
          <w:sz w:val="24"/>
          <w:szCs w:val="24"/>
        </w:rPr>
        <w:t xml:space="preserve">, </w:t>
      </w:r>
      <w:r w:rsidR="00C60FEA" w:rsidRPr="00370879">
        <w:rPr>
          <w:rFonts w:ascii="Times New Roman" w:eastAsia="Calibri" w:hAnsi="Times New Roman" w:cs="Times New Roman"/>
          <w:sz w:val="24"/>
          <w:szCs w:val="24"/>
        </w:rPr>
        <w:t xml:space="preserve">indicating the existence of </w:t>
      </w:r>
      <w:r w:rsidR="00EB00FC">
        <w:rPr>
          <w:rFonts w:ascii="Times New Roman" w:eastAsia="Calibri" w:hAnsi="Times New Roman" w:cs="Times New Roman"/>
          <w:sz w:val="24"/>
          <w:szCs w:val="24"/>
        </w:rPr>
        <w:t>a recurrent pattern</w:t>
      </w:r>
      <w:r w:rsidR="00C60FEA" w:rsidRPr="00370879">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We therefore introdu</w:t>
      </w:r>
      <w:r w:rsidR="008E4BC7">
        <w:rPr>
          <w:rFonts w:ascii="Times New Roman" w:eastAsia="Calibri" w:hAnsi="Times New Roman" w:cs="Times New Roman"/>
          <w:color w:val="000000"/>
          <w:sz w:val="24"/>
          <w:szCs w:val="24"/>
        </w:rPr>
        <w:t xml:space="preserve">ced the aggregate dimension of </w:t>
      </w:r>
      <w:r w:rsidR="002C37AC">
        <w:rPr>
          <w:rFonts w:ascii="Times New Roman" w:eastAsia="Calibri" w:hAnsi="Times New Roman" w:cs="Times New Roman"/>
          <w:color w:val="000000"/>
          <w:sz w:val="24"/>
          <w:szCs w:val="24"/>
        </w:rPr>
        <w:t>investment logic</w:t>
      </w:r>
      <w:r w:rsidR="00654F6E">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w:t>
      </w:r>
      <w:r w:rsidR="004E7B43">
        <w:rPr>
          <w:rFonts w:ascii="Times New Roman" w:eastAsia="Calibri" w:hAnsi="Times New Roman" w:cs="Times New Roman"/>
          <w:color w:val="000000"/>
          <w:sz w:val="24"/>
          <w:szCs w:val="24"/>
        </w:rPr>
        <w:t xml:space="preserve"> </w:t>
      </w:r>
    </w:p>
    <w:p w:rsidR="00370879" w:rsidRPr="00370879" w:rsidRDefault="002A0F84" w:rsidP="00BB55AA">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We implemented the same three-step method to understand </w:t>
      </w:r>
      <w:r w:rsidR="00A06BFB">
        <w:rPr>
          <w:rFonts w:ascii="Times New Roman" w:eastAsia="Calibri" w:hAnsi="Times New Roman" w:cs="Times New Roman"/>
          <w:color w:val="000000"/>
          <w:sz w:val="24"/>
          <w:szCs w:val="24"/>
        </w:rPr>
        <w:t>the antecedents</w:t>
      </w:r>
      <w:r w:rsidR="003D6E5B">
        <w:rPr>
          <w:rFonts w:ascii="Times New Roman" w:eastAsia="Calibri" w:hAnsi="Times New Roman" w:cs="Times New Roman"/>
          <w:color w:val="000000"/>
          <w:sz w:val="24"/>
          <w:szCs w:val="24"/>
        </w:rPr>
        <w:t xml:space="preserve"> of</w:t>
      </w:r>
      <w:r w:rsidR="005425F9">
        <w:rPr>
          <w:rFonts w:ascii="Times New Roman" w:eastAsia="Calibri" w:hAnsi="Times New Roman" w:cs="Times New Roman"/>
          <w:color w:val="000000"/>
          <w:sz w:val="24"/>
          <w:szCs w:val="24"/>
        </w:rPr>
        <w:t xml:space="preserve"> </w:t>
      </w:r>
      <w:r w:rsidR="00A06BFB">
        <w:rPr>
          <w:rFonts w:ascii="Times New Roman" w:eastAsia="Calibri" w:hAnsi="Times New Roman" w:cs="Times New Roman"/>
          <w:color w:val="000000"/>
          <w:sz w:val="24"/>
          <w:szCs w:val="24"/>
        </w:rPr>
        <w:t xml:space="preserve">varying </w:t>
      </w:r>
      <w:r w:rsidR="005425F9">
        <w:rPr>
          <w:rFonts w:ascii="Times New Roman" w:eastAsia="Calibri" w:hAnsi="Times New Roman" w:cs="Times New Roman"/>
          <w:color w:val="000000"/>
          <w:sz w:val="24"/>
          <w:szCs w:val="24"/>
        </w:rPr>
        <w:t>emphasis on corporate investment practices</w:t>
      </w:r>
      <w:r>
        <w:rPr>
          <w:rFonts w:ascii="Times New Roman" w:eastAsia="Calibri" w:hAnsi="Times New Roman" w:cs="Times New Roman"/>
          <w:color w:val="000000"/>
          <w:sz w:val="24"/>
          <w:szCs w:val="24"/>
        </w:rPr>
        <w:t xml:space="preserve">. </w:t>
      </w:r>
      <w:r w:rsidR="00005045">
        <w:rPr>
          <w:rFonts w:ascii="Times New Roman" w:eastAsia="Calibri" w:hAnsi="Times New Roman" w:cs="Times New Roman"/>
          <w:color w:val="000000"/>
          <w:sz w:val="24"/>
          <w:szCs w:val="24"/>
        </w:rPr>
        <w:t>Such like Souitaris et al., (2012) we s</w:t>
      </w:r>
      <w:r w:rsidR="00EE687C">
        <w:rPr>
          <w:rFonts w:ascii="Times New Roman" w:eastAsia="Calibri" w:hAnsi="Times New Roman" w:cs="Times New Roman"/>
          <w:color w:val="000000"/>
          <w:sz w:val="24"/>
          <w:szCs w:val="24"/>
        </w:rPr>
        <w:t>ta</w:t>
      </w:r>
      <w:r w:rsidR="00005045">
        <w:rPr>
          <w:rFonts w:ascii="Times New Roman" w:eastAsia="Calibri" w:hAnsi="Times New Roman" w:cs="Times New Roman"/>
          <w:color w:val="000000"/>
          <w:sz w:val="24"/>
          <w:szCs w:val="24"/>
        </w:rPr>
        <w:t>rted</w:t>
      </w:r>
      <w:r w:rsidR="00EE687C">
        <w:rPr>
          <w:rFonts w:ascii="Times New Roman" w:eastAsia="Calibri" w:hAnsi="Times New Roman" w:cs="Times New Roman"/>
          <w:color w:val="000000"/>
          <w:sz w:val="24"/>
          <w:szCs w:val="24"/>
        </w:rPr>
        <w:t xml:space="preserve"> from open codes, we progressed to axial codes and fin</w:t>
      </w:r>
      <w:r w:rsidR="00A01DE7">
        <w:rPr>
          <w:rFonts w:ascii="Times New Roman" w:eastAsia="Calibri" w:hAnsi="Times New Roman" w:cs="Times New Roman"/>
          <w:color w:val="000000"/>
          <w:sz w:val="24"/>
          <w:szCs w:val="24"/>
        </w:rPr>
        <w:t>ally to the</w:t>
      </w:r>
      <w:r w:rsidR="003D6E5B">
        <w:rPr>
          <w:rFonts w:ascii="Times New Roman" w:eastAsia="Calibri" w:hAnsi="Times New Roman" w:cs="Times New Roman"/>
          <w:color w:val="000000"/>
          <w:sz w:val="24"/>
          <w:szCs w:val="24"/>
        </w:rPr>
        <w:t xml:space="preserve"> aggregate dimension</w:t>
      </w:r>
      <w:r w:rsidR="00A01DE7">
        <w:rPr>
          <w:rFonts w:ascii="Times New Roman" w:eastAsia="Calibri" w:hAnsi="Times New Roman" w:cs="Times New Roman"/>
          <w:color w:val="000000"/>
          <w:sz w:val="24"/>
          <w:szCs w:val="24"/>
        </w:rPr>
        <w:t xml:space="preserve"> of focus of isomorphism </w:t>
      </w:r>
      <w:r w:rsidR="00EE687C">
        <w:rPr>
          <w:rFonts w:ascii="Times New Roman" w:eastAsia="Calibri" w:hAnsi="Times New Roman" w:cs="Times New Roman"/>
          <w:color w:val="000000"/>
          <w:sz w:val="24"/>
          <w:szCs w:val="24"/>
        </w:rPr>
        <w:t xml:space="preserve">(see </w:t>
      </w:r>
      <w:r w:rsidR="008A65C6">
        <w:rPr>
          <w:rFonts w:ascii="Times New Roman" w:eastAsia="Calibri" w:hAnsi="Times New Roman" w:cs="Times New Roman"/>
          <w:color w:val="000000"/>
          <w:sz w:val="24"/>
          <w:szCs w:val="24"/>
        </w:rPr>
        <w:t xml:space="preserve">the process in </w:t>
      </w:r>
      <w:r w:rsidR="007230F7">
        <w:rPr>
          <w:rFonts w:ascii="Times New Roman" w:eastAsia="Calibri" w:hAnsi="Times New Roman" w:cs="Times New Roman"/>
          <w:color w:val="000000"/>
          <w:sz w:val="24"/>
          <w:szCs w:val="24"/>
        </w:rPr>
        <w:t>F</w:t>
      </w:r>
      <w:r w:rsidR="00EE687C">
        <w:rPr>
          <w:rFonts w:ascii="Times New Roman" w:eastAsia="Calibri" w:hAnsi="Times New Roman" w:cs="Times New Roman"/>
          <w:color w:val="000000"/>
          <w:sz w:val="24"/>
          <w:szCs w:val="24"/>
        </w:rPr>
        <w:t>igure 1).</w:t>
      </w:r>
      <w:r w:rsidR="008A65C6">
        <w:rPr>
          <w:rFonts w:ascii="Times New Roman" w:eastAsia="Calibri" w:hAnsi="Times New Roman" w:cs="Times New Roman"/>
          <w:color w:val="000000"/>
          <w:sz w:val="24"/>
          <w:szCs w:val="24"/>
        </w:rPr>
        <w:t xml:space="preserve"> </w:t>
      </w:r>
      <w:r w:rsidR="009309AF">
        <w:rPr>
          <w:rFonts w:ascii="Times New Roman" w:eastAsia="Calibri" w:hAnsi="Times New Roman" w:cs="Times New Roman"/>
          <w:color w:val="000000"/>
          <w:sz w:val="24"/>
          <w:szCs w:val="24"/>
        </w:rPr>
        <w:t xml:space="preserve">We developed a conceptual framework to illustrate how the dimensions relate to each other. </w:t>
      </w:r>
      <w:r w:rsidR="008A65C6">
        <w:rPr>
          <w:rFonts w:ascii="Times New Roman" w:eastAsia="Calibri" w:hAnsi="Times New Roman" w:cs="Times New Roman"/>
          <w:color w:val="000000"/>
          <w:sz w:val="24"/>
          <w:szCs w:val="24"/>
        </w:rPr>
        <w:t>We observed that focus of isomorphi</w:t>
      </w:r>
      <w:r w:rsidR="007230F7">
        <w:rPr>
          <w:rFonts w:ascii="Times New Roman" w:eastAsia="Calibri" w:hAnsi="Times New Roman" w:cs="Times New Roman"/>
          <w:color w:val="000000"/>
          <w:sz w:val="24"/>
          <w:szCs w:val="24"/>
        </w:rPr>
        <w:t>sm was related to</w:t>
      </w:r>
      <w:r w:rsidR="00254AAD">
        <w:rPr>
          <w:rFonts w:ascii="Times New Roman" w:eastAsia="Calibri" w:hAnsi="Times New Roman" w:cs="Times New Roman"/>
          <w:color w:val="000000"/>
          <w:sz w:val="24"/>
          <w:szCs w:val="24"/>
        </w:rPr>
        <w:t xml:space="preserve"> the </w:t>
      </w:r>
      <w:r w:rsidR="001C63C5">
        <w:rPr>
          <w:rFonts w:ascii="Times New Roman" w:eastAsia="Calibri" w:hAnsi="Times New Roman" w:cs="Times New Roman"/>
          <w:color w:val="000000"/>
          <w:sz w:val="24"/>
          <w:szCs w:val="24"/>
        </w:rPr>
        <w:t xml:space="preserve">type of investment </w:t>
      </w:r>
      <w:r w:rsidR="007C68FB">
        <w:rPr>
          <w:rFonts w:ascii="Times New Roman" w:eastAsia="Calibri" w:hAnsi="Times New Roman" w:cs="Times New Roman"/>
          <w:color w:val="000000"/>
          <w:sz w:val="24"/>
          <w:szCs w:val="24"/>
        </w:rPr>
        <w:t>logic</w:t>
      </w:r>
      <w:r w:rsidR="001C63C5">
        <w:rPr>
          <w:rFonts w:ascii="Times New Roman" w:eastAsia="Calibri" w:hAnsi="Times New Roman" w:cs="Times New Roman"/>
          <w:color w:val="000000"/>
          <w:sz w:val="24"/>
          <w:szCs w:val="24"/>
        </w:rPr>
        <w:t>.</w:t>
      </w:r>
      <w:r w:rsidR="008A65C6">
        <w:rPr>
          <w:rFonts w:ascii="Times New Roman" w:eastAsia="Calibri" w:hAnsi="Times New Roman" w:cs="Times New Roman"/>
          <w:color w:val="000000"/>
          <w:sz w:val="24"/>
          <w:szCs w:val="24"/>
        </w:rPr>
        <w:t xml:space="preserve"> We applied the constant comparative method, </w:t>
      </w:r>
      <w:r w:rsidR="00105CDD">
        <w:rPr>
          <w:rFonts w:ascii="Times New Roman" w:eastAsia="Calibri" w:hAnsi="Times New Roman" w:cs="Times New Roman"/>
          <w:color w:val="000000"/>
          <w:sz w:val="24"/>
          <w:szCs w:val="24"/>
        </w:rPr>
        <w:lastRenderedPageBreak/>
        <w:t>going from the data to</w:t>
      </w:r>
      <w:r w:rsidR="00922776">
        <w:rPr>
          <w:rFonts w:ascii="Times New Roman" w:eastAsia="Calibri" w:hAnsi="Times New Roman" w:cs="Times New Roman"/>
          <w:color w:val="000000"/>
          <w:sz w:val="24"/>
          <w:szCs w:val="24"/>
        </w:rPr>
        <w:t xml:space="preserve"> the emerging model</w:t>
      </w:r>
      <w:r w:rsidR="00105CDD">
        <w:rPr>
          <w:rFonts w:ascii="Times New Roman" w:eastAsia="Calibri" w:hAnsi="Times New Roman" w:cs="Times New Roman"/>
          <w:color w:val="000000"/>
          <w:sz w:val="24"/>
          <w:szCs w:val="24"/>
        </w:rPr>
        <w:t xml:space="preserve"> and </w:t>
      </w:r>
      <w:r w:rsidR="00A318A4">
        <w:rPr>
          <w:rFonts w:ascii="Times New Roman" w:eastAsia="Calibri" w:hAnsi="Times New Roman" w:cs="Times New Roman"/>
          <w:color w:val="000000"/>
          <w:sz w:val="24"/>
          <w:szCs w:val="24"/>
        </w:rPr>
        <w:t xml:space="preserve">then </w:t>
      </w:r>
      <w:r w:rsidR="009D70CD">
        <w:rPr>
          <w:rFonts w:ascii="Times New Roman" w:eastAsia="Calibri" w:hAnsi="Times New Roman" w:cs="Times New Roman"/>
          <w:color w:val="000000"/>
          <w:sz w:val="24"/>
          <w:szCs w:val="24"/>
        </w:rPr>
        <w:t>back</w:t>
      </w:r>
      <w:r w:rsidR="00A318A4">
        <w:rPr>
          <w:rFonts w:ascii="Times New Roman" w:eastAsia="Calibri" w:hAnsi="Times New Roman" w:cs="Times New Roman"/>
          <w:color w:val="000000"/>
          <w:sz w:val="24"/>
          <w:szCs w:val="24"/>
        </w:rPr>
        <w:t xml:space="preserve"> to the data</w:t>
      </w:r>
      <w:r w:rsidR="008A65C6">
        <w:rPr>
          <w:rFonts w:ascii="Times New Roman" w:eastAsia="Calibri" w:hAnsi="Times New Roman" w:cs="Times New Roman"/>
          <w:color w:val="000000"/>
          <w:sz w:val="24"/>
          <w:szCs w:val="24"/>
        </w:rPr>
        <w:t xml:space="preserve">, </w:t>
      </w:r>
      <w:r w:rsidR="00922776">
        <w:rPr>
          <w:rFonts w:ascii="Times New Roman" w:eastAsia="Calibri" w:hAnsi="Times New Roman" w:cs="Times New Roman"/>
          <w:color w:val="000000"/>
          <w:sz w:val="24"/>
          <w:szCs w:val="24"/>
        </w:rPr>
        <w:t>until we had a model</w:t>
      </w:r>
      <w:r w:rsidR="00A318A4">
        <w:rPr>
          <w:rFonts w:ascii="Times New Roman" w:eastAsia="Calibri" w:hAnsi="Times New Roman" w:cs="Times New Roman"/>
          <w:color w:val="000000"/>
          <w:sz w:val="24"/>
          <w:szCs w:val="24"/>
        </w:rPr>
        <w:t xml:space="preserve"> that fit the data</w:t>
      </w:r>
      <w:r w:rsidR="008A65C6">
        <w:rPr>
          <w:rFonts w:ascii="Times New Roman" w:eastAsia="Calibri" w:hAnsi="Times New Roman" w:cs="Times New Roman"/>
          <w:color w:val="000000"/>
          <w:sz w:val="24"/>
          <w:szCs w:val="24"/>
        </w:rPr>
        <w:t xml:space="preserve">. </w:t>
      </w:r>
    </w:p>
    <w:p w:rsidR="00370879" w:rsidRPr="00370879" w:rsidRDefault="00370879" w:rsidP="00BB55AA">
      <w:pPr>
        <w:spacing w:line="480" w:lineRule="auto"/>
        <w:jc w:val="both"/>
        <w:rPr>
          <w:rFonts w:ascii="Times New Roman" w:eastAsia="Calibri" w:hAnsi="Times New Roman" w:cs="Times New Roman"/>
          <w:color w:val="000000"/>
          <w:sz w:val="24"/>
          <w:szCs w:val="24"/>
          <w:lang w:eastAsia="en-GB"/>
        </w:rPr>
      </w:pPr>
      <w:r w:rsidRPr="00370879">
        <w:rPr>
          <w:rFonts w:ascii="Times New Roman" w:eastAsia="Calibri" w:hAnsi="Times New Roman" w:cs="Times New Roman"/>
          <w:color w:val="000000"/>
          <w:sz w:val="24"/>
          <w:szCs w:val="24"/>
          <w:lang w:eastAsia="en-GB"/>
        </w:rPr>
        <w:t xml:space="preserve">To assess the reliability of </w:t>
      </w:r>
      <w:r w:rsidR="00004EAC">
        <w:rPr>
          <w:rFonts w:ascii="Times New Roman" w:eastAsia="Calibri" w:hAnsi="Times New Roman" w:cs="Times New Roman"/>
          <w:color w:val="000000"/>
          <w:sz w:val="24"/>
          <w:szCs w:val="24"/>
          <w:lang w:eastAsia="en-GB"/>
        </w:rPr>
        <w:t>the</w:t>
      </w:r>
      <w:r w:rsidR="009B6B15">
        <w:rPr>
          <w:rFonts w:ascii="Times New Roman" w:eastAsia="Calibri" w:hAnsi="Times New Roman" w:cs="Times New Roman"/>
          <w:color w:val="000000"/>
          <w:sz w:val="24"/>
          <w:szCs w:val="24"/>
          <w:lang w:eastAsia="en-GB"/>
        </w:rPr>
        <w:t xml:space="preserve"> coding</w:t>
      </w:r>
      <w:r w:rsidR="005F6431">
        <w:rPr>
          <w:rFonts w:ascii="Times New Roman" w:eastAsia="Calibri" w:hAnsi="Times New Roman" w:cs="Times New Roman"/>
          <w:color w:val="000000"/>
          <w:sz w:val="24"/>
          <w:szCs w:val="24"/>
          <w:lang w:eastAsia="en-GB"/>
        </w:rPr>
        <w:t>,</w:t>
      </w:r>
      <w:r w:rsidR="009B6B15">
        <w:rPr>
          <w:rFonts w:ascii="Times New Roman" w:eastAsia="Calibri" w:hAnsi="Times New Roman" w:cs="Times New Roman"/>
          <w:color w:val="000000"/>
          <w:sz w:val="24"/>
          <w:szCs w:val="24"/>
          <w:lang w:eastAsia="en-GB"/>
        </w:rPr>
        <w:t xml:space="preserve"> we recruited an independent</w:t>
      </w:r>
      <w:r w:rsidRPr="00370879">
        <w:rPr>
          <w:rFonts w:ascii="Times New Roman" w:eastAsia="Calibri" w:hAnsi="Times New Roman" w:cs="Times New Roman"/>
          <w:color w:val="000000"/>
          <w:sz w:val="24"/>
          <w:szCs w:val="24"/>
          <w:lang w:eastAsia="en-GB"/>
        </w:rPr>
        <w:t xml:space="preserve"> coder experienced in qualitative research </w:t>
      </w:r>
      <w:r w:rsidR="00004EAC">
        <w:rPr>
          <w:rFonts w:ascii="Times New Roman" w:eastAsia="Calibri" w:hAnsi="Times New Roman" w:cs="Times New Roman"/>
          <w:color w:val="000000"/>
          <w:sz w:val="24"/>
          <w:szCs w:val="24"/>
          <w:lang w:eastAsia="en-GB"/>
        </w:rPr>
        <w:t xml:space="preserve">(a </w:t>
      </w:r>
      <w:r w:rsidR="009B6B15">
        <w:rPr>
          <w:rFonts w:ascii="Times New Roman" w:eastAsia="Calibri" w:hAnsi="Times New Roman" w:cs="Times New Roman"/>
          <w:color w:val="000000"/>
          <w:sz w:val="24"/>
          <w:szCs w:val="24"/>
          <w:lang w:eastAsia="en-GB"/>
        </w:rPr>
        <w:t>doctoral student). The independent</w:t>
      </w:r>
      <w:r w:rsidRPr="00370879">
        <w:rPr>
          <w:rFonts w:ascii="Times New Roman" w:eastAsia="Calibri" w:hAnsi="Times New Roman" w:cs="Times New Roman"/>
          <w:color w:val="000000"/>
          <w:sz w:val="24"/>
          <w:szCs w:val="24"/>
          <w:lang w:eastAsia="en-GB"/>
        </w:rPr>
        <w:t xml:space="preserve"> coder was given training and coded again all the collected t</w:t>
      </w:r>
      <w:r w:rsidR="005F6431">
        <w:rPr>
          <w:rFonts w:ascii="Times New Roman" w:eastAsia="Calibri" w:hAnsi="Times New Roman" w:cs="Times New Roman"/>
          <w:color w:val="000000"/>
          <w:sz w:val="24"/>
          <w:szCs w:val="24"/>
          <w:lang w:eastAsia="en-GB"/>
        </w:rPr>
        <w:t>ext (transcripts, emails and</w:t>
      </w:r>
      <w:r w:rsidRPr="00370879">
        <w:rPr>
          <w:rFonts w:ascii="Times New Roman" w:eastAsia="Calibri" w:hAnsi="Times New Roman" w:cs="Times New Roman"/>
          <w:color w:val="000000"/>
          <w:sz w:val="24"/>
          <w:szCs w:val="24"/>
          <w:lang w:eastAsia="en-GB"/>
        </w:rPr>
        <w:t xml:space="preserve"> archival data). </w:t>
      </w:r>
      <w:r w:rsidR="00004EAC">
        <w:rPr>
          <w:rFonts w:ascii="Times New Roman" w:eastAsia="Calibri" w:hAnsi="Times New Roman" w:cs="Times New Roman"/>
          <w:color w:val="000000"/>
          <w:sz w:val="24"/>
          <w:szCs w:val="24"/>
          <w:lang w:eastAsia="en-GB"/>
        </w:rPr>
        <w:t>We compared coding</w:t>
      </w:r>
      <w:r w:rsidRPr="00370879">
        <w:rPr>
          <w:rFonts w:ascii="Times New Roman" w:eastAsia="Calibri" w:hAnsi="Times New Roman" w:cs="Times New Roman"/>
          <w:color w:val="000000"/>
          <w:sz w:val="24"/>
          <w:szCs w:val="24"/>
          <w:lang w:eastAsia="en-GB"/>
        </w:rPr>
        <w:t xml:space="preserve">, resulting in high </w:t>
      </w:r>
      <w:proofErr w:type="spellStart"/>
      <w:r w:rsidRPr="00370879">
        <w:rPr>
          <w:rFonts w:ascii="Times New Roman" w:eastAsia="Calibri" w:hAnsi="Times New Roman" w:cs="Times New Roman"/>
          <w:color w:val="000000"/>
          <w:sz w:val="24"/>
          <w:szCs w:val="24"/>
          <w:lang w:eastAsia="en-GB"/>
        </w:rPr>
        <w:t>intercoder</w:t>
      </w:r>
      <w:proofErr w:type="spellEnd"/>
      <w:r w:rsidRPr="00370879">
        <w:rPr>
          <w:rFonts w:ascii="Times New Roman" w:eastAsia="Calibri" w:hAnsi="Times New Roman" w:cs="Times New Roman"/>
          <w:color w:val="000000"/>
          <w:sz w:val="24"/>
          <w:szCs w:val="24"/>
          <w:lang w:eastAsia="en-GB"/>
        </w:rPr>
        <w:t xml:space="preserve"> agreement</w:t>
      </w:r>
      <w:r w:rsidR="00004EAC">
        <w:rPr>
          <w:rFonts w:ascii="Times New Roman" w:eastAsia="Calibri" w:hAnsi="Times New Roman" w:cs="Times New Roman"/>
          <w:color w:val="000000"/>
          <w:sz w:val="24"/>
          <w:szCs w:val="24"/>
          <w:lang w:eastAsia="en-GB"/>
        </w:rPr>
        <w:t xml:space="preserve"> (k=.85; Cohen, 1960)</w:t>
      </w:r>
      <w:r w:rsidRPr="00370879">
        <w:rPr>
          <w:rFonts w:ascii="Times New Roman" w:eastAsia="Calibri" w:hAnsi="Times New Roman" w:cs="Times New Roman"/>
          <w:color w:val="000000"/>
          <w:sz w:val="24"/>
          <w:szCs w:val="24"/>
          <w:lang w:eastAsia="en-GB"/>
        </w:rPr>
        <w:t xml:space="preserve">. </w:t>
      </w:r>
      <w:r w:rsidR="00004EAC">
        <w:rPr>
          <w:rFonts w:ascii="Times New Roman" w:eastAsia="Calibri" w:hAnsi="Times New Roman" w:cs="Times New Roman"/>
          <w:color w:val="000000"/>
          <w:sz w:val="24"/>
          <w:szCs w:val="24"/>
          <w:lang w:eastAsia="en-GB"/>
        </w:rPr>
        <w:t xml:space="preserve">We resolved disagreements </w:t>
      </w:r>
      <w:r w:rsidRPr="00370879">
        <w:rPr>
          <w:rFonts w:ascii="Times New Roman" w:eastAsia="Calibri" w:hAnsi="Times New Roman" w:cs="Times New Roman"/>
          <w:color w:val="000000"/>
          <w:sz w:val="24"/>
          <w:szCs w:val="24"/>
          <w:lang w:eastAsia="en-GB"/>
        </w:rPr>
        <w:t xml:space="preserve">through extensive discussions. </w:t>
      </w:r>
    </w:p>
    <w:p w:rsidR="00370879" w:rsidRPr="00370879" w:rsidRDefault="00370879" w:rsidP="00BB55AA">
      <w:pPr>
        <w:spacing w:line="480" w:lineRule="auto"/>
        <w:jc w:val="both"/>
        <w:rPr>
          <w:rFonts w:ascii="Times New Roman" w:eastAsia="Calibri" w:hAnsi="Times New Roman" w:cs="Times New Roman"/>
          <w:sz w:val="24"/>
          <w:szCs w:val="24"/>
        </w:rPr>
      </w:pPr>
      <w:proofErr w:type="gramStart"/>
      <w:r w:rsidRPr="00370879">
        <w:rPr>
          <w:rFonts w:ascii="Times New Roman" w:eastAsia="Calibri" w:hAnsi="Times New Roman" w:cs="Times New Roman"/>
          <w:b/>
          <w:sz w:val="24"/>
          <w:szCs w:val="24"/>
        </w:rPr>
        <w:t>Enfolding the literature</w:t>
      </w:r>
      <w:r w:rsidRPr="00370879">
        <w:rPr>
          <w:rFonts w:ascii="Times New Roman" w:eastAsia="Calibri" w:hAnsi="Times New Roman" w:cs="Times New Roman"/>
          <w:sz w:val="24"/>
          <w:szCs w:val="24"/>
        </w:rPr>
        <w:t>.</w:t>
      </w:r>
      <w:proofErr w:type="gramEnd"/>
      <w:r w:rsidRPr="00370879">
        <w:rPr>
          <w:rFonts w:ascii="Times New Roman" w:eastAsia="Calibri" w:hAnsi="Times New Roman" w:cs="Times New Roman"/>
          <w:sz w:val="24"/>
          <w:szCs w:val="24"/>
        </w:rPr>
        <w:t xml:space="preserve"> Research findings were compared with existing literature </w:t>
      </w:r>
      <w:r w:rsidR="00BC032F">
        <w:rPr>
          <w:rFonts w:ascii="Times New Roman" w:eastAsia="Calibri" w:hAnsi="Times New Roman" w:cs="Times New Roman"/>
          <w:sz w:val="24"/>
          <w:szCs w:val="24"/>
        </w:rPr>
        <w:t>(venture capital investm</w:t>
      </w:r>
      <w:r w:rsidR="00B137A4">
        <w:rPr>
          <w:rFonts w:ascii="Times New Roman" w:eastAsia="Calibri" w:hAnsi="Times New Roman" w:cs="Times New Roman"/>
          <w:sz w:val="24"/>
          <w:szCs w:val="24"/>
        </w:rPr>
        <w:t>ent process, corporate venture capital</w:t>
      </w:r>
      <w:r w:rsidR="009D70CD">
        <w:rPr>
          <w:rFonts w:ascii="Times New Roman" w:eastAsia="Calibri" w:hAnsi="Times New Roman" w:cs="Times New Roman"/>
          <w:sz w:val="24"/>
          <w:szCs w:val="24"/>
        </w:rPr>
        <w:t xml:space="preserve">, </w:t>
      </w:r>
      <w:r w:rsidR="00BC032F">
        <w:rPr>
          <w:rFonts w:ascii="Times New Roman" w:eastAsia="Calibri" w:hAnsi="Times New Roman" w:cs="Times New Roman"/>
          <w:sz w:val="24"/>
          <w:szCs w:val="24"/>
        </w:rPr>
        <w:t>and institutional theory)</w:t>
      </w:r>
      <w:r w:rsidR="008B2321">
        <w:rPr>
          <w:rFonts w:ascii="Times New Roman" w:eastAsia="Calibri" w:hAnsi="Times New Roman" w:cs="Times New Roman"/>
          <w:sz w:val="24"/>
          <w:szCs w:val="24"/>
        </w:rPr>
        <w:t>,</w:t>
      </w:r>
      <w:r w:rsidR="00BC032F">
        <w:rPr>
          <w:rFonts w:ascii="Times New Roman" w:eastAsia="Calibri" w:hAnsi="Times New Roman" w:cs="Times New Roman"/>
          <w:sz w:val="24"/>
          <w:szCs w:val="24"/>
        </w:rPr>
        <w:t xml:space="preserve"> </w:t>
      </w:r>
      <w:r w:rsidRPr="00370879">
        <w:rPr>
          <w:rFonts w:ascii="Times New Roman" w:eastAsia="Calibri" w:hAnsi="Times New Roman" w:cs="Times New Roman"/>
          <w:sz w:val="24"/>
          <w:szCs w:val="24"/>
        </w:rPr>
        <w:t>with the aim to “enhance the internal validity, generalizability, and theoretical level of theory building from case study research” (</w:t>
      </w:r>
      <w:proofErr w:type="spellStart"/>
      <w:r w:rsidRPr="00370879">
        <w:rPr>
          <w:rFonts w:ascii="Times New Roman" w:eastAsia="Calibri" w:hAnsi="Times New Roman" w:cs="Times New Roman"/>
          <w:sz w:val="24"/>
          <w:szCs w:val="24"/>
        </w:rPr>
        <w:t>Eisenhardt</w:t>
      </w:r>
      <w:proofErr w:type="spellEnd"/>
      <w:r w:rsidRPr="00370879">
        <w:rPr>
          <w:rFonts w:ascii="Times New Roman" w:eastAsia="Calibri" w:hAnsi="Times New Roman" w:cs="Times New Roman"/>
          <w:sz w:val="24"/>
          <w:szCs w:val="24"/>
        </w:rPr>
        <w:t xml:space="preserve">, 1989: 545). </w:t>
      </w:r>
    </w:p>
    <w:p w:rsidR="004A0450" w:rsidRPr="004A0450" w:rsidRDefault="00370879" w:rsidP="00BB55AA">
      <w:pPr>
        <w:spacing w:line="480" w:lineRule="auto"/>
        <w:jc w:val="both"/>
        <w:rPr>
          <w:rFonts w:ascii="Times New Roman" w:eastAsia="Calibri" w:hAnsi="Times New Roman" w:cs="Times New Roman"/>
          <w:sz w:val="24"/>
          <w:szCs w:val="24"/>
        </w:rPr>
      </w:pPr>
      <w:proofErr w:type="gramStart"/>
      <w:r w:rsidRPr="00370879">
        <w:rPr>
          <w:rFonts w:ascii="Times New Roman" w:eastAsia="Calibri" w:hAnsi="Times New Roman" w:cs="Times New Roman"/>
          <w:b/>
          <w:sz w:val="24"/>
          <w:szCs w:val="24"/>
        </w:rPr>
        <w:t>Informant and expert validation.</w:t>
      </w:r>
      <w:proofErr w:type="gramEnd"/>
      <w:r w:rsidRPr="00370879">
        <w:rPr>
          <w:rFonts w:ascii="Times New Roman" w:eastAsia="Calibri" w:hAnsi="Times New Roman" w:cs="Times New Roman"/>
          <w:sz w:val="24"/>
          <w:szCs w:val="24"/>
        </w:rPr>
        <w:t xml:space="preserve"> To increase confidence in our findings, we </w:t>
      </w:r>
      <w:r w:rsidR="008B2321">
        <w:rPr>
          <w:rFonts w:ascii="Times New Roman" w:eastAsia="Calibri" w:hAnsi="Times New Roman" w:cs="Times New Roman"/>
          <w:sz w:val="24"/>
          <w:szCs w:val="24"/>
        </w:rPr>
        <w:t>returned</w:t>
      </w:r>
      <w:r w:rsidRPr="00370879">
        <w:rPr>
          <w:rFonts w:ascii="Times New Roman" w:eastAsia="Calibri" w:hAnsi="Times New Roman" w:cs="Times New Roman"/>
          <w:sz w:val="24"/>
          <w:szCs w:val="24"/>
        </w:rPr>
        <w:t xml:space="preserve"> to the primary interviewees of each case</w:t>
      </w:r>
      <w:r w:rsidR="008B2321">
        <w:rPr>
          <w:rFonts w:ascii="Times New Roman" w:eastAsia="Calibri" w:hAnsi="Times New Roman" w:cs="Times New Roman"/>
          <w:sz w:val="24"/>
          <w:szCs w:val="24"/>
        </w:rPr>
        <w:t>,</w:t>
      </w:r>
      <w:r w:rsidRPr="00370879">
        <w:rPr>
          <w:rFonts w:ascii="Times New Roman" w:eastAsia="Calibri" w:hAnsi="Times New Roman" w:cs="Times New Roman"/>
          <w:sz w:val="24"/>
          <w:szCs w:val="24"/>
        </w:rPr>
        <w:t xml:space="preserve"> and </w:t>
      </w:r>
      <w:r w:rsidR="008B2321">
        <w:rPr>
          <w:rFonts w:ascii="Times New Roman" w:eastAsia="Calibri" w:hAnsi="Times New Roman" w:cs="Times New Roman"/>
          <w:sz w:val="24"/>
          <w:szCs w:val="24"/>
        </w:rPr>
        <w:t xml:space="preserve">to </w:t>
      </w:r>
      <w:r w:rsidRPr="00370879">
        <w:rPr>
          <w:rFonts w:ascii="Times New Roman" w:eastAsia="Calibri" w:hAnsi="Times New Roman" w:cs="Times New Roman"/>
          <w:sz w:val="24"/>
          <w:szCs w:val="24"/>
        </w:rPr>
        <w:t>our independent industry expert</w:t>
      </w:r>
      <w:r w:rsidR="008B2321">
        <w:rPr>
          <w:rFonts w:ascii="Times New Roman" w:eastAsia="Calibri" w:hAnsi="Times New Roman" w:cs="Times New Roman"/>
          <w:sz w:val="24"/>
          <w:szCs w:val="24"/>
        </w:rPr>
        <w:t>,</w:t>
      </w:r>
      <w:r w:rsidRPr="00370879">
        <w:rPr>
          <w:rFonts w:ascii="Times New Roman" w:eastAsia="Calibri" w:hAnsi="Times New Roman" w:cs="Times New Roman"/>
          <w:sz w:val="24"/>
          <w:szCs w:val="24"/>
        </w:rPr>
        <w:t xml:space="preserve"> to corroborate</w:t>
      </w:r>
      <w:r w:rsidR="008B2321">
        <w:rPr>
          <w:rFonts w:ascii="Times New Roman" w:eastAsia="Calibri" w:hAnsi="Times New Roman" w:cs="Times New Roman"/>
          <w:sz w:val="24"/>
          <w:szCs w:val="24"/>
        </w:rPr>
        <w:t xml:space="preserve"> the plausibility and robustness</w:t>
      </w:r>
      <w:r w:rsidRPr="00370879">
        <w:rPr>
          <w:rFonts w:ascii="Times New Roman" w:eastAsia="Calibri" w:hAnsi="Times New Roman" w:cs="Times New Roman"/>
          <w:sz w:val="24"/>
          <w:szCs w:val="24"/>
        </w:rPr>
        <w:t xml:space="preserve"> of our findings</w:t>
      </w:r>
      <w:r w:rsidR="009309AF">
        <w:rPr>
          <w:rFonts w:ascii="Times New Roman" w:eastAsia="Calibri" w:hAnsi="Times New Roman" w:cs="Times New Roman"/>
          <w:sz w:val="24"/>
          <w:szCs w:val="24"/>
        </w:rPr>
        <w:t xml:space="preserve"> </w:t>
      </w:r>
      <w:r w:rsidR="009309AF" w:rsidRPr="00370879">
        <w:rPr>
          <w:rFonts w:ascii="Times New Roman" w:eastAsia="Calibri" w:hAnsi="Times New Roman" w:cs="Times New Roman"/>
          <w:sz w:val="24"/>
          <w:szCs w:val="24"/>
        </w:rPr>
        <w:t>(Miles</w:t>
      </w:r>
      <w:r w:rsidR="009309AF">
        <w:rPr>
          <w:rFonts w:ascii="Times New Roman" w:eastAsia="Calibri" w:hAnsi="Times New Roman" w:cs="Times New Roman"/>
          <w:sz w:val="24"/>
          <w:szCs w:val="24"/>
        </w:rPr>
        <w:t xml:space="preserve"> &amp; </w:t>
      </w:r>
      <w:proofErr w:type="spellStart"/>
      <w:r w:rsidR="009309AF">
        <w:rPr>
          <w:rFonts w:ascii="Times New Roman" w:eastAsia="Calibri" w:hAnsi="Times New Roman" w:cs="Times New Roman"/>
          <w:sz w:val="24"/>
          <w:szCs w:val="24"/>
        </w:rPr>
        <w:t>Huberman</w:t>
      </w:r>
      <w:proofErr w:type="spellEnd"/>
      <w:r w:rsidR="009309AF">
        <w:rPr>
          <w:rFonts w:ascii="Times New Roman" w:eastAsia="Calibri" w:hAnsi="Times New Roman" w:cs="Times New Roman"/>
          <w:sz w:val="24"/>
          <w:szCs w:val="24"/>
        </w:rPr>
        <w:t>, 1994)</w:t>
      </w:r>
      <w:r w:rsidRPr="00370879">
        <w:rPr>
          <w:rFonts w:ascii="Times New Roman" w:eastAsia="Calibri" w:hAnsi="Times New Roman" w:cs="Times New Roman"/>
          <w:sz w:val="24"/>
          <w:szCs w:val="24"/>
        </w:rPr>
        <w:t xml:space="preserve">. </w:t>
      </w:r>
    </w:p>
    <w:p w:rsidR="002F6BA0" w:rsidRPr="005E3DEA" w:rsidRDefault="002F6BA0" w:rsidP="002F6BA0">
      <w:pPr>
        <w:spacing w:line="480" w:lineRule="auto"/>
        <w:jc w:val="center"/>
        <w:rPr>
          <w:rFonts w:ascii="Times New Roman" w:hAnsi="Times New Roman" w:cs="Times New Roman"/>
          <w:b/>
          <w:sz w:val="24"/>
          <w:szCs w:val="24"/>
        </w:rPr>
      </w:pPr>
      <w:r w:rsidRPr="005E3DEA">
        <w:rPr>
          <w:rFonts w:ascii="Times New Roman" w:hAnsi="Times New Roman" w:cs="Times New Roman"/>
          <w:b/>
          <w:sz w:val="24"/>
          <w:szCs w:val="24"/>
        </w:rPr>
        <w:t>FINDINGS</w:t>
      </w:r>
    </w:p>
    <w:p w:rsidR="002F6BA0" w:rsidRDefault="00922776" w:rsidP="002F6BA0">
      <w:pPr>
        <w:spacing w:line="480" w:lineRule="auto"/>
        <w:jc w:val="both"/>
        <w:rPr>
          <w:rFonts w:ascii="Times New Roman" w:hAnsi="Times New Roman" w:cs="Times New Roman"/>
          <w:sz w:val="24"/>
          <w:szCs w:val="24"/>
        </w:rPr>
      </w:pPr>
      <w:r>
        <w:rPr>
          <w:rFonts w:ascii="Times New Roman" w:hAnsi="Times New Roman" w:cs="Times New Roman"/>
          <w:sz w:val="24"/>
          <w:szCs w:val="24"/>
        </w:rPr>
        <w:t>We start by deriv</w:t>
      </w:r>
      <w:r w:rsidR="002F6BA0" w:rsidRPr="005E3DEA">
        <w:rPr>
          <w:rFonts w:ascii="Times New Roman" w:hAnsi="Times New Roman" w:cs="Times New Roman"/>
          <w:sz w:val="24"/>
          <w:szCs w:val="24"/>
        </w:rPr>
        <w:t xml:space="preserve">ing eight ‘corporate investment practices’ of CVC </w:t>
      </w:r>
      <w:r w:rsidR="0023566E">
        <w:rPr>
          <w:rFonts w:ascii="Times New Roman" w:hAnsi="Times New Roman" w:cs="Times New Roman"/>
          <w:sz w:val="24"/>
          <w:szCs w:val="24"/>
        </w:rPr>
        <w:t>program</w:t>
      </w:r>
      <w:r w:rsidR="002F6BA0" w:rsidRPr="005E3DEA">
        <w:rPr>
          <w:rFonts w:ascii="Times New Roman" w:hAnsi="Times New Roman" w:cs="Times New Roman"/>
          <w:sz w:val="24"/>
          <w:szCs w:val="24"/>
        </w:rPr>
        <w:t>s. These are unique CVC p</w:t>
      </w:r>
      <w:r w:rsidR="000A399B">
        <w:rPr>
          <w:rFonts w:ascii="Times New Roman" w:hAnsi="Times New Roman" w:cs="Times New Roman"/>
          <w:sz w:val="24"/>
          <w:szCs w:val="24"/>
        </w:rPr>
        <w:t xml:space="preserve">ractices that are not associated with </w:t>
      </w:r>
      <w:r w:rsidR="002F6BA0" w:rsidRPr="005E3DEA">
        <w:rPr>
          <w:rFonts w:ascii="Times New Roman" w:hAnsi="Times New Roman" w:cs="Times New Roman"/>
          <w:sz w:val="24"/>
          <w:szCs w:val="24"/>
        </w:rPr>
        <w:t xml:space="preserve">independent VCs. We present </w:t>
      </w:r>
      <w:r w:rsidR="002F6BA0">
        <w:rPr>
          <w:rFonts w:ascii="Times New Roman" w:hAnsi="Times New Roman" w:cs="Times New Roman"/>
          <w:sz w:val="24"/>
          <w:szCs w:val="24"/>
        </w:rPr>
        <w:t xml:space="preserve">and explain each one of </w:t>
      </w:r>
      <w:r w:rsidR="002F6BA0" w:rsidRPr="005E3DEA">
        <w:rPr>
          <w:rFonts w:ascii="Times New Roman" w:hAnsi="Times New Roman" w:cs="Times New Roman"/>
          <w:sz w:val="24"/>
          <w:szCs w:val="24"/>
        </w:rPr>
        <w:t xml:space="preserve">the eight practices as part of the established stages of venture capital investment, namely deal origination, screening, evaluation &amp; due diligence, structure &amp; approval, and monitoring </w:t>
      </w:r>
      <w:r w:rsidR="00C21BCE">
        <w:rPr>
          <w:rFonts w:ascii="Times New Roman" w:hAnsi="Times New Roman" w:cs="Times New Roman"/>
          <w:sz w:val="24"/>
          <w:szCs w:val="24"/>
        </w:rPr>
        <w:t xml:space="preserve">and value adding </w:t>
      </w:r>
      <w:r w:rsidR="002F6BA0" w:rsidRPr="005E3DEA">
        <w:rPr>
          <w:rFonts w:ascii="Times New Roman" w:hAnsi="Times New Roman" w:cs="Times New Roman"/>
          <w:sz w:val="24"/>
          <w:szCs w:val="24"/>
        </w:rPr>
        <w:t xml:space="preserve">(Wright and Robbie, 1998). </w:t>
      </w:r>
      <w:r w:rsidR="00B137A4">
        <w:rPr>
          <w:rFonts w:ascii="Times New Roman" w:hAnsi="Times New Roman" w:cs="Times New Roman"/>
          <w:sz w:val="24"/>
          <w:szCs w:val="24"/>
        </w:rPr>
        <w:t>Subsequently</w:t>
      </w:r>
      <w:r w:rsidR="00445F06">
        <w:rPr>
          <w:rFonts w:ascii="Times New Roman" w:hAnsi="Times New Roman" w:cs="Times New Roman"/>
          <w:sz w:val="24"/>
          <w:szCs w:val="24"/>
        </w:rPr>
        <w:t>,</w:t>
      </w:r>
      <w:r w:rsidR="00B137A4">
        <w:rPr>
          <w:rFonts w:ascii="Times New Roman" w:hAnsi="Times New Roman" w:cs="Times New Roman"/>
          <w:sz w:val="24"/>
          <w:szCs w:val="24"/>
        </w:rPr>
        <w:t xml:space="preserve"> we</w:t>
      </w:r>
      <w:r w:rsidR="002F6BA0">
        <w:rPr>
          <w:rFonts w:ascii="Times New Roman" w:hAnsi="Times New Roman" w:cs="Times New Roman"/>
          <w:sz w:val="24"/>
          <w:szCs w:val="24"/>
        </w:rPr>
        <w:t xml:space="preserve"> explain observed </w:t>
      </w:r>
      <w:r w:rsidR="002F6BA0" w:rsidRPr="005E3DEA">
        <w:rPr>
          <w:rFonts w:ascii="Times New Roman" w:hAnsi="Times New Roman" w:cs="Times New Roman"/>
          <w:sz w:val="24"/>
          <w:szCs w:val="24"/>
        </w:rPr>
        <w:t>variation across the programs in the level of emphasis on corporate investment</w:t>
      </w:r>
      <w:r w:rsidR="009309AF">
        <w:rPr>
          <w:rFonts w:ascii="Times New Roman" w:hAnsi="Times New Roman" w:cs="Times New Roman"/>
          <w:sz w:val="24"/>
          <w:szCs w:val="24"/>
        </w:rPr>
        <w:t xml:space="preserve"> practices</w:t>
      </w:r>
      <w:r w:rsidR="002F6BA0">
        <w:rPr>
          <w:rFonts w:ascii="Times New Roman" w:hAnsi="Times New Roman" w:cs="Times New Roman"/>
          <w:sz w:val="24"/>
          <w:szCs w:val="24"/>
        </w:rPr>
        <w:t xml:space="preserve">. </w:t>
      </w:r>
      <w:r w:rsidR="002F6BA0" w:rsidRPr="005E3DEA">
        <w:rPr>
          <w:rFonts w:ascii="Times New Roman" w:hAnsi="Times New Roman" w:cs="Times New Roman"/>
          <w:sz w:val="24"/>
          <w:szCs w:val="24"/>
        </w:rPr>
        <w:t xml:space="preserve">Following recent suggestions for presenting qualitative results (Pratt, 2008), we illustrate our </w:t>
      </w:r>
      <w:r w:rsidR="002F6BA0" w:rsidRPr="005E3DEA">
        <w:rPr>
          <w:rFonts w:ascii="Times New Roman" w:hAnsi="Times New Roman" w:cs="Times New Roman"/>
          <w:sz w:val="24"/>
          <w:szCs w:val="24"/>
        </w:rPr>
        <w:lastRenderedPageBreak/>
        <w:t>findings with vivid “power quotes” in the text, and demonstrate prevalence with “proof quotes” in comparative tables.</w:t>
      </w:r>
    </w:p>
    <w:p w:rsidR="002F6BA0" w:rsidRPr="005E3DEA" w:rsidRDefault="002F6BA0" w:rsidP="002F6BA0">
      <w:pPr>
        <w:spacing w:line="480" w:lineRule="auto"/>
        <w:jc w:val="both"/>
        <w:rPr>
          <w:rFonts w:ascii="Times New Roman" w:hAnsi="Times New Roman" w:cs="Times New Roman"/>
          <w:b/>
          <w:sz w:val="24"/>
          <w:szCs w:val="24"/>
        </w:rPr>
      </w:pPr>
      <w:r w:rsidRPr="005E3DEA">
        <w:rPr>
          <w:rFonts w:ascii="Times New Roman" w:hAnsi="Times New Roman" w:cs="Times New Roman"/>
          <w:b/>
          <w:sz w:val="24"/>
          <w:szCs w:val="24"/>
        </w:rPr>
        <w:t>Deal origination stage</w:t>
      </w:r>
    </w:p>
    <w:p w:rsidR="002F6BA0" w:rsidRDefault="002F6BA0" w:rsidP="002F6BA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Practice 1: </w:t>
      </w:r>
      <w:r w:rsidRPr="005E3DEA">
        <w:rPr>
          <w:rFonts w:ascii="Times New Roman" w:hAnsi="Times New Roman" w:cs="Times New Roman"/>
          <w:b/>
          <w:sz w:val="24"/>
          <w:szCs w:val="24"/>
        </w:rPr>
        <w:t>Referrals from business units.</w:t>
      </w:r>
      <w:r w:rsidR="000A399B">
        <w:rPr>
          <w:rFonts w:ascii="Times New Roman" w:hAnsi="Times New Roman" w:cs="Times New Roman"/>
          <w:sz w:val="24"/>
          <w:szCs w:val="24"/>
        </w:rPr>
        <w:t xml:space="preserve"> </w:t>
      </w:r>
      <w:r w:rsidR="00B137A4">
        <w:rPr>
          <w:rFonts w:ascii="Times New Roman" w:hAnsi="Times New Roman" w:cs="Times New Roman"/>
          <w:sz w:val="24"/>
          <w:szCs w:val="24"/>
        </w:rPr>
        <w:t>VC</w:t>
      </w:r>
      <w:r w:rsidR="000A399B">
        <w:rPr>
          <w:rFonts w:ascii="Times New Roman" w:hAnsi="Times New Roman" w:cs="Times New Roman"/>
          <w:sz w:val="24"/>
          <w:szCs w:val="24"/>
        </w:rPr>
        <w:t>s</w:t>
      </w:r>
      <w:r w:rsidR="00B137A4">
        <w:rPr>
          <w:rFonts w:ascii="Times New Roman" w:hAnsi="Times New Roman" w:cs="Times New Roman"/>
          <w:sz w:val="24"/>
          <w:szCs w:val="24"/>
        </w:rPr>
        <w:t xml:space="preserve"> </w:t>
      </w:r>
      <w:r w:rsidRPr="005E3DEA">
        <w:rPr>
          <w:rFonts w:ascii="Times New Roman" w:hAnsi="Times New Roman" w:cs="Times New Roman"/>
          <w:iCs/>
          <w:sz w:val="24"/>
          <w:szCs w:val="24"/>
        </w:rPr>
        <w:t xml:space="preserve">rely </w:t>
      </w:r>
      <w:r w:rsidR="009309AF">
        <w:rPr>
          <w:rFonts w:ascii="Times New Roman" w:hAnsi="Times New Roman" w:cs="Times New Roman"/>
          <w:iCs/>
          <w:sz w:val="24"/>
          <w:szCs w:val="24"/>
        </w:rPr>
        <w:t xml:space="preserve">on </w:t>
      </w:r>
      <w:r w:rsidRPr="005E3DEA">
        <w:rPr>
          <w:rFonts w:ascii="Times New Roman" w:hAnsi="Times New Roman" w:cs="Times New Roman"/>
          <w:sz w:val="24"/>
          <w:szCs w:val="24"/>
        </w:rPr>
        <w:t>referrals from trusted business associates and entrepreneurs, as well as ot</w:t>
      </w:r>
      <w:r w:rsidR="00990E3B">
        <w:rPr>
          <w:rFonts w:ascii="Times New Roman" w:hAnsi="Times New Roman" w:cs="Times New Roman"/>
          <w:sz w:val="24"/>
          <w:szCs w:val="24"/>
        </w:rPr>
        <w:t>her VCs</w:t>
      </w:r>
      <w:r w:rsidRPr="005E3DEA">
        <w:rPr>
          <w:rFonts w:ascii="Times New Roman" w:hAnsi="Times New Roman" w:cs="Times New Roman"/>
          <w:sz w:val="24"/>
          <w:szCs w:val="24"/>
        </w:rPr>
        <w:t xml:space="preserve"> (</w:t>
      </w:r>
      <w:proofErr w:type="spellStart"/>
      <w:r w:rsidRPr="005E3DEA">
        <w:rPr>
          <w:rFonts w:ascii="Times New Roman" w:hAnsi="Times New Roman" w:cs="Times New Roman"/>
          <w:sz w:val="24"/>
          <w:szCs w:val="24"/>
        </w:rPr>
        <w:t>Fiet</w:t>
      </w:r>
      <w:proofErr w:type="spellEnd"/>
      <w:r w:rsidRPr="005E3DEA">
        <w:rPr>
          <w:rFonts w:ascii="Times New Roman" w:hAnsi="Times New Roman" w:cs="Times New Roman"/>
          <w:sz w:val="24"/>
          <w:szCs w:val="24"/>
        </w:rPr>
        <w:t>, 1995</w:t>
      </w:r>
      <w:r w:rsidR="009309AF">
        <w:rPr>
          <w:rFonts w:ascii="Times New Roman" w:hAnsi="Times New Roman" w:cs="Times New Roman"/>
          <w:sz w:val="24"/>
          <w:szCs w:val="24"/>
        </w:rPr>
        <w:t>;</w:t>
      </w:r>
      <w:r w:rsidR="009309AF" w:rsidRPr="009309AF">
        <w:rPr>
          <w:rFonts w:ascii="Times New Roman" w:hAnsi="Times New Roman" w:cs="Times New Roman"/>
          <w:iCs/>
          <w:sz w:val="24"/>
          <w:szCs w:val="24"/>
        </w:rPr>
        <w:t xml:space="preserve"> </w:t>
      </w:r>
      <w:r w:rsidR="009309AF" w:rsidRPr="005E3DEA">
        <w:rPr>
          <w:rFonts w:ascii="Times New Roman" w:hAnsi="Times New Roman" w:cs="Times New Roman"/>
          <w:iCs/>
          <w:sz w:val="24"/>
          <w:szCs w:val="24"/>
        </w:rPr>
        <w:t xml:space="preserve">Fried and </w:t>
      </w:r>
      <w:proofErr w:type="spellStart"/>
      <w:r w:rsidR="009309AF" w:rsidRPr="005E3DEA">
        <w:rPr>
          <w:rFonts w:ascii="Times New Roman" w:hAnsi="Times New Roman" w:cs="Times New Roman"/>
          <w:iCs/>
          <w:sz w:val="24"/>
          <w:szCs w:val="24"/>
        </w:rPr>
        <w:t>Hisrich</w:t>
      </w:r>
      <w:proofErr w:type="spellEnd"/>
      <w:r w:rsidR="009309AF" w:rsidRPr="005E3DEA">
        <w:rPr>
          <w:rFonts w:ascii="Times New Roman" w:hAnsi="Times New Roman" w:cs="Times New Roman"/>
          <w:iCs/>
          <w:sz w:val="24"/>
          <w:szCs w:val="24"/>
        </w:rPr>
        <w:t>, 1994</w:t>
      </w:r>
      <w:r w:rsidRPr="005E3DEA">
        <w:rPr>
          <w:rFonts w:ascii="Times New Roman" w:hAnsi="Times New Roman" w:cs="Times New Roman"/>
          <w:sz w:val="24"/>
          <w:szCs w:val="24"/>
        </w:rPr>
        <w:t>).</w:t>
      </w:r>
      <w:r w:rsidRPr="005E3DEA">
        <w:rPr>
          <w:rFonts w:ascii="Times New Roman" w:hAnsi="Times New Roman" w:cs="Times New Roman"/>
          <w:iCs/>
          <w:sz w:val="24"/>
          <w:szCs w:val="24"/>
        </w:rPr>
        <w:t xml:space="preserve"> </w:t>
      </w:r>
      <w:r w:rsidR="000A399B">
        <w:rPr>
          <w:rFonts w:ascii="Times New Roman" w:hAnsi="Times New Roman" w:cs="Times New Roman"/>
          <w:sz w:val="24"/>
          <w:szCs w:val="24"/>
        </w:rPr>
        <w:t xml:space="preserve">For </w:t>
      </w:r>
      <w:r w:rsidRPr="005E3DEA">
        <w:rPr>
          <w:rFonts w:ascii="Times New Roman" w:hAnsi="Times New Roman" w:cs="Times New Roman"/>
          <w:sz w:val="24"/>
          <w:szCs w:val="24"/>
        </w:rPr>
        <w:t xml:space="preserve">CVCs, it emerged that the parent corporation was an additional source of deals. Referrals were coming from contacts within the business units. </w:t>
      </w:r>
      <w:r w:rsidR="009309AF">
        <w:rPr>
          <w:rFonts w:ascii="Times New Roman" w:hAnsi="Times New Roman" w:cs="Times New Roman"/>
          <w:sz w:val="24"/>
          <w:szCs w:val="24"/>
        </w:rPr>
        <w:t>A manager in Alpha explained</w:t>
      </w:r>
      <w:r>
        <w:rPr>
          <w:rFonts w:ascii="Times New Roman" w:hAnsi="Times New Roman" w:cs="Times New Roman"/>
          <w:sz w:val="24"/>
          <w:szCs w:val="24"/>
        </w:rPr>
        <w:t>:</w:t>
      </w:r>
      <w:r w:rsidR="00C34726">
        <w:rPr>
          <w:rFonts w:ascii="Times New Roman" w:hAnsi="Times New Roman" w:cs="Times New Roman"/>
          <w:sz w:val="24"/>
          <w:szCs w:val="24"/>
        </w:rPr>
        <w:t xml:space="preserve">   </w:t>
      </w:r>
    </w:p>
    <w:p w:rsidR="002F6BA0" w:rsidRPr="009456E6" w:rsidRDefault="009456E6" w:rsidP="009456E6">
      <w:pPr>
        <w:spacing w:line="240" w:lineRule="auto"/>
        <w:ind w:left="284" w:right="379"/>
        <w:jc w:val="both"/>
        <w:rPr>
          <w:rFonts w:ascii="Times New Roman" w:hAnsi="Times New Roman" w:cs="Times New Roman"/>
        </w:rPr>
      </w:pPr>
      <w:r>
        <w:rPr>
          <w:rFonts w:ascii="Times New Roman" w:hAnsi="Times New Roman" w:cs="Times New Roman"/>
        </w:rPr>
        <w:t>“</w:t>
      </w:r>
      <w:r w:rsidR="00445F06">
        <w:rPr>
          <w:rFonts w:ascii="Times New Roman" w:hAnsi="Times New Roman" w:cs="Times New Roman"/>
        </w:rPr>
        <w:t>[</w:t>
      </w:r>
      <w:r w:rsidR="002F6BA0" w:rsidRPr="009456E6">
        <w:rPr>
          <w:rFonts w:ascii="Times New Roman" w:hAnsi="Times New Roman" w:cs="Times New Roman"/>
        </w:rPr>
        <w:t xml:space="preserve">A </w:t>
      </w:r>
      <w:r w:rsidR="00445F06">
        <w:rPr>
          <w:rFonts w:ascii="Times New Roman" w:hAnsi="Times New Roman" w:cs="Times New Roman"/>
        </w:rPr>
        <w:t>current Alpha portfolio company]</w:t>
      </w:r>
      <w:r w:rsidR="002F6BA0" w:rsidRPr="009456E6">
        <w:rPr>
          <w:rFonts w:ascii="Times New Roman" w:hAnsi="Times New Roman" w:cs="Times New Roman"/>
        </w:rPr>
        <w:t xml:space="preserve"> is our most recent example</w:t>
      </w:r>
      <w:r w:rsidR="00833563">
        <w:rPr>
          <w:rFonts w:ascii="Times New Roman" w:hAnsi="Times New Roman" w:cs="Times New Roman"/>
        </w:rPr>
        <w:t>…</w:t>
      </w:r>
      <w:r w:rsidR="002F6BA0" w:rsidRPr="009456E6">
        <w:rPr>
          <w:rFonts w:ascii="Times New Roman" w:hAnsi="Times New Roman" w:cs="Times New Roman"/>
        </w:rPr>
        <w:t xml:space="preserve"> </w:t>
      </w:r>
      <w:r w:rsidR="00833563">
        <w:rPr>
          <w:rFonts w:ascii="Times New Roman" w:hAnsi="Times New Roman" w:cs="Times New Roman"/>
        </w:rPr>
        <w:t>D</w:t>
      </w:r>
      <w:r w:rsidR="002F6BA0" w:rsidRPr="009456E6">
        <w:rPr>
          <w:rFonts w:ascii="Times New Roman" w:hAnsi="Times New Roman" w:cs="Times New Roman"/>
        </w:rPr>
        <w:t xml:space="preserve">eals like that </w:t>
      </w:r>
      <w:r w:rsidR="00833563">
        <w:rPr>
          <w:rFonts w:ascii="Times New Roman" w:hAnsi="Times New Roman" w:cs="Times New Roman"/>
        </w:rPr>
        <w:t xml:space="preserve">[referred by a business unit] </w:t>
      </w:r>
      <w:r w:rsidR="002F6BA0" w:rsidRPr="009456E6">
        <w:rPr>
          <w:rFonts w:ascii="Times New Roman" w:hAnsi="Times New Roman" w:cs="Times New Roman"/>
        </w:rPr>
        <w:t xml:space="preserve">are </w:t>
      </w:r>
      <w:r w:rsidR="00445F06">
        <w:rPr>
          <w:rFonts w:ascii="Times New Roman" w:hAnsi="Times New Roman" w:cs="Times New Roman"/>
        </w:rPr>
        <w:t>always given top priority. For [the portfolio company]</w:t>
      </w:r>
      <w:r w:rsidR="002F6BA0" w:rsidRPr="009456E6">
        <w:rPr>
          <w:rFonts w:ascii="Times New Roman" w:hAnsi="Times New Roman" w:cs="Times New Roman"/>
        </w:rPr>
        <w:t xml:space="preserve">, strategic links had clearly been identified and there was open endorsement from (the specific business unit) who also invested resources to evaluate the technology, which to us, meant that technical due diligence </w:t>
      </w:r>
      <w:r w:rsidR="004F7139">
        <w:rPr>
          <w:rFonts w:ascii="Times New Roman" w:hAnsi="Times New Roman" w:cs="Times New Roman"/>
        </w:rPr>
        <w:t>was already partly completed. T</w:t>
      </w:r>
      <w:r w:rsidR="002F6BA0" w:rsidRPr="009456E6">
        <w:rPr>
          <w:rFonts w:ascii="Times New Roman" w:hAnsi="Times New Roman" w:cs="Times New Roman"/>
        </w:rPr>
        <w:t>here were fewe</w:t>
      </w:r>
      <w:r w:rsidR="004F7139">
        <w:rPr>
          <w:rFonts w:ascii="Times New Roman" w:hAnsi="Times New Roman" w:cs="Times New Roman"/>
        </w:rPr>
        <w:t>r unknowns for us to work on. F</w:t>
      </w:r>
      <w:r w:rsidR="002F6BA0" w:rsidRPr="009456E6">
        <w:rPr>
          <w:rFonts w:ascii="Times New Roman" w:hAnsi="Times New Roman" w:cs="Times New Roman"/>
        </w:rPr>
        <w:t>rom experience, the advisors tend to green light this type of deals very quickly….</w:t>
      </w:r>
      <w:r>
        <w:rPr>
          <w:rFonts w:ascii="Times New Roman" w:hAnsi="Times New Roman" w:cs="Times New Roman"/>
        </w:rPr>
        <w:t>”</w:t>
      </w:r>
      <w:r w:rsidR="00445F06">
        <w:rPr>
          <w:rFonts w:ascii="Times New Roman" w:hAnsi="Times New Roman" w:cs="Times New Roman"/>
        </w:rPr>
        <w:t xml:space="preserve">  (A1, Alpha)</w:t>
      </w:r>
    </w:p>
    <w:p w:rsidR="002F6BA0" w:rsidRPr="00C4322D" w:rsidRDefault="002F6BA0" w:rsidP="002F6BA0">
      <w:pPr>
        <w:spacing w:line="480" w:lineRule="auto"/>
        <w:jc w:val="both"/>
        <w:rPr>
          <w:rFonts w:ascii="Times New Roman" w:hAnsi="Times New Roman" w:cs="Times New Roman"/>
          <w:sz w:val="24"/>
          <w:szCs w:val="24"/>
        </w:rPr>
      </w:pPr>
      <w:r w:rsidRPr="005E3DEA">
        <w:rPr>
          <w:rFonts w:ascii="Times New Roman" w:hAnsi="Times New Roman" w:cs="Times New Roman"/>
          <w:sz w:val="24"/>
          <w:szCs w:val="24"/>
        </w:rPr>
        <w:t xml:space="preserve">Corporate referrals were present throughout all the </w:t>
      </w:r>
      <w:r w:rsidR="0023566E">
        <w:rPr>
          <w:rFonts w:ascii="Times New Roman" w:hAnsi="Times New Roman" w:cs="Times New Roman"/>
          <w:sz w:val="24"/>
          <w:szCs w:val="24"/>
        </w:rPr>
        <w:t>program</w:t>
      </w:r>
      <w:r w:rsidRPr="005E3DEA">
        <w:rPr>
          <w:rFonts w:ascii="Times New Roman" w:hAnsi="Times New Roman" w:cs="Times New Roman"/>
          <w:sz w:val="24"/>
          <w:szCs w:val="24"/>
        </w:rPr>
        <w:t>s</w:t>
      </w:r>
      <w:r w:rsidR="001E2A0B">
        <w:rPr>
          <w:rFonts w:ascii="Times New Roman" w:hAnsi="Times New Roman" w:cs="Times New Roman"/>
          <w:sz w:val="24"/>
          <w:szCs w:val="24"/>
        </w:rPr>
        <w:t>,</w:t>
      </w:r>
      <w:r w:rsidRPr="005E3DEA">
        <w:rPr>
          <w:rFonts w:ascii="Times New Roman" w:hAnsi="Times New Roman" w:cs="Times New Roman"/>
          <w:sz w:val="24"/>
          <w:szCs w:val="24"/>
        </w:rPr>
        <w:t xml:space="preserve"> but the emphasis </w:t>
      </w:r>
      <w:r>
        <w:rPr>
          <w:rFonts w:ascii="Times New Roman" w:hAnsi="Times New Roman" w:cs="Times New Roman"/>
          <w:sz w:val="24"/>
          <w:szCs w:val="24"/>
        </w:rPr>
        <w:t>on them varied across the cases</w:t>
      </w:r>
      <w:r w:rsidRPr="005E3DEA">
        <w:rPr>
          <w:rFonts w:ascii="Times New Roman" w:hAnsi="Times New Roman" w:cs="Times New Roman"/>
          <w:sz w:val="24"/>
          <w:szCs w:val="24"/>
        </w:rPr>
        <w:t xml:space="preserve">. </w:t>
      </w:r>
      <w:r w:rsidR="00C4322D">
        <w:rPr>
          <w:rFonts w:ascii="Times New Roman" w:hAnsi="Times New Roman" w:cs="Times New Roman"/>
          <w:sz w:val="24"/>
          <w:szCs w:val="24"/>
        </w:rPr>
        <w:t>For</w:t>
      </w:r>
      <w:r>
        <w:rPr>
          <w:rFonts w:ascii="Times New Roman" w:hAnsi="Times New Roman" w:cs="Times New Roman"/>
          <w:sz w:val="24"/>
          <w:szCs w:val="24"/>
        </w:rPr>
        <w:t xml:space="preserve"> some cases</w:t>
      </w:r>
      <w:r w:rsidR="001E2A0B">
        <w:rPr>
          <w:rFonts w:ascii="Times New Roman" w:hAnsi="Times New Roman" w:cs="Times New Roman"/>
          <w:sz w:val="24"/>
          <w:szCs w:val="24"/>
        </w:rPr>
        <w:t>,</w:t>
      </w:r>
      <w:r>
        <w:rPr>
          <w:rFonts w:ascii="Times New Roman" w:hAnsi="Times New Roman" w:cs="Times New Roman"/>
          <w:sz w:val="24"/>
          <w:szCs w:val="24"/>
        </w:rPr>
        <w:t xml:space="preserve"> corporate referrals</w:t>
      </w:r>
      <w:r w:rsidR="000A399B">
        <w:rPr>
          <w:rFonts w:ascii="Times New Roman" w:hAnsi="Times New Roman" w:cs="Times New Roman"/>
          <w:sz w:val="24"/>
          <w:szCs w:val="24"/>
        </w:rPr>
        <w:t xml:space="preserve"> generated the minority of the</w:t>
      </w:r>
      <w:r>
        <w:rPr>
          <w:rFonts w:ascii="Times New Roman" w:hAnsi="Times New Roman" w:cs="Times New Roman"/>
          <w:sz w:val="24"/>
          <w:szCs w:val="24"/>
        </w:rPr>
        <w:t xml:space="preserve"> deals</w:t>
      </w:r>
      <w:r w:rsidR="000A399B">
        <w:rPr>
          <w:rFonts w:ascii="Times New Roman" w:hAnsi="Times New Roman" w:cs="Times New Roman"/>
          <w:sz w:val="24"/>
          <w:szCs w:val="24"/>
        </w:rPr>
        <w:t xml:space="preserve">. </w:t>
      </w:r>
      <w:r>
        <w:rPr>
          <w:rFonts w:ascii="Times New Roman" w:hAnsi="Times New Roman" w:cs="Times New Roman"/>
          <w:sz w:val="24"/>
          <w:szCs w:val="24"/>
        </w:rPr>
        <w:t xml:space="preserve"> </w:t>
      </w:r>
      <w:r w:rsidR="00C4322D">
        <w:rPr>
          <w:rFonts w:ascii="Times New Roman" w:hAnsi="Times New Roman" w:cs="Times New Roman"/>
          <w:sz w:val="24"/>
          <w:szCs w:val="24"/>
        </w:rPr>
        <w:t>We interpreted these cases as exhibiting</w:t>
      </w:r>
      <w:r w:rsidR="000A399B">
        <w:rPr>
          <w:rFonts w:ascii="Times New Roman" w:hAnsi="Times New Roman" w:cs="Times New Roman"/>
          <w:sz w:val="24"/>
          <w:szCs w:val="24"/>
        </w:rPr>
        <w:t xml:space="preserve"> a </w:t>
      </w:r>
      <w:r w:rsidR="00C4322D">
        <w:rPr>
          <w:rFonts w:ascii="Times New Roman" w:hAnsi="Times New Roman" w:cs="Times New Roman"/>
          <w:sz w:val="24"/>
          <w:szCs w:val="24"/>
        </w:rPr>
        <w:t>‘</w:t>
      </w:r>
      <w:r w:rsidR="000A399B">
        <w:rPr>
          <w:rFonts w:ascii="Times New Roman" w:hAnsi="Times New Roman" w:cs="Times New Roman"/>
          <w:sz w:val="24"/>
          <w:szCs w:val="24"/>
        </w:rPr>
        <w:t>moderate emphasis</w:t>
      </w:r>
      <w:r w:rsidR="00C4322D">
        <w:rPr>
          <w:rFonts w:ascii="Times New Roman" w:hAnsi="Times New Roman" w:cs="Times New Roman"/>
          <w:sz w:val="24"/>
          <w:szCs w:val="24"/>
        </w:rPr>
        <w:t>’</w:t>
      </w:r>
      <w:r w:rsidR="000A399B">
        <w:rPr>
          <w:rFonts w:ascii="Times New Roman" w:hAnsi="Times New Roman" w:cs="Times New Roman"/>
          <w:sz w:val="24"/>
          <w:szCs w:val="24"/>
        </w:rPr>
        <w:t xml:space="preserve"> on corporate referrals. I</w:t>
      </w:r>
      <w:r>
        <w:rPr>
          <w:rFonts w:ascii="Times New Roman" w:hAnsi="Times New Roman" w:cs="Times New Roman"/>
          <w:sz w:val="24"/>
          <w:szCs w:val="24"/>
        </w:rPr>
        <w:t>n</w:t>
      </w:r>
      <w:r w:rsidR="000A399B">
        <w:rPr>
          <w:rFonts w:ascii="Times New Roman" w:hAnsi="Times New Roman" w:cs="Times New Roman"/>
          <w:sz w:val="24"/>
          <w:szCs w:val="24"/>
        </w:rPr>
        <w:t xml:space="preserve"> contrast</w:t>
      </w:r>
      <w:r w:rsidR="00C4322D">
        <w:rPr>
          <w:rFonts w:ascii="Times New Roman" w:hAnsi="Times New Roman" w:cs="Times New Roman"/>
          <w:sz w:val="24"/>
          <w:szCs w:val="24"/>
        </w:rPr>
        <w:t>,</w:t>
      </w:r>
      <w:r w:rsidR="000A399B">
        <w:rPr>
          <w:rFonts w:ascii="Times New Roman" w:hAnsi="Times New Roman" w:cs="Times New Roman"/>
          <w:sz w:val="24"/>
          <w:szCs w:val="24"/>
        </w:rPr>
        <w:t xml:space="preserve"> for</w:t>
      </w:r>
      <w:r w:rsidR="00C4322D">
        <w:rPr>
          <w:rFonts w:ascii="Times New Roman" w:hAnsi="Times New Roman" w:cs="Times New Roman"/>
          <w:sz w:val="24"/>
          <w:szCs w:val="24"/>
        </w:rPr>
        <w:t xml:space="preserve"> other cases</w:t>
      </w:r>
      <w:r w:rsidR="001E2A0B">
        <w:rPr>
          <w:rFonts w:ascii="Times New Roman" w:hAnsi="Times New Roman" w:cs="Times New Roman"/>
          <w:sz w:val="24"/>
          <w:szCs w:val="24"/>
        </w:rPr>
        <w:t>,</w:t>
      </w:r>
      <w:r w:rsidR="00C4322D">
        <w:rPr>
          <w:rFonts w:ascii="Times New Roman" w:hAnsi="Times New Roman" w:cs="Times New Roman"/>
          <w:sz w:val="24"/>
          <w:szCs w:val="24"/>
        </w:rPr>
        <w:t xml:space="preserve"> corporate referrals were crucial to the deal flow. Hence, these cases exhibited</w:t>
      </w:r>
      <w:r w:rsidR="000A399B">
        <w:rPr>
          <w:rFonts w:ascii="Times New Roman" w:hAnsi="Times New Roman" w:cs="Times New Roman"/>
          <w:sz w:val="24"/>
          <w:szCs w:val="24"/>
        </w:rPr>
        <w:t xml:space="preserve"> a </w:t>
      </w:r>
      <w:r w:rsidR="00C4322D">
        <w:rPr>
          <w:rFonts w:ascii="Times New Roman" w:hAnsi="Times New Roman" w:cs="Times New Roman"/>
          <w:sz w:val="24"/>
          <w:szCs w:val="24"/>
        </w:rPr>
        <w:t>‘</w:t>
      </w:r>
      <w:r w:rsidR="000A399B">
        <w:rPr>
          <w:rFonts w:ascii="Times New Roman" w:hAnsi="Times New Roman" w:cs="Times New Roman"/>
          <w:sz w:val="24"/>
          <w:szCs w:val="24"/>
        </w:rPr>
        <w:t>strong emphasis</w:t>
      </w:r>
      <w:r w:rsidR="00C4322D">
        <w:rPr>
          <w:rFonts w:ascii="Times New Roman" w:hAnsi="Times New Roman" w:cs="Times New Roman"/>
          <w:sz w:val="24"/>
          <w:szCs w:val="24"/>
        </w:rPr>
        <w:t>’ on</w:t>
      </w:r>
      <w:r w:rsidR="000A399B">
        <w:rPr>
          <w:rFonts w:ascii="Times New Roman" w:hAnsi="Times New Roman" w:cs="Times New Roman"/>
          <w:sz w:val="24"/>
          <w:szCs w:val="24"/>
        </w:rPr>
        <w:t xml:space="preserve"> corporate referrals</w:t>
      </w:r>
      <w:r>
        <w:rPr>
          <w:rFonts w:ascii="Times New Roman" w:hAnsi="Times New Roman" w:cs="Times New Roman"/>
          <w:sz w:val="24"/>
          <w:szCs w:val="24"/>
        </w:rPr>
        <w:t xml:space="preserve"> </w:t>
      </w:r>
      <w:r w:rsidR="001E2A0B">
        <w:rPr>
          <w:rFonts w:ascii="Times New Roman" w:hAnsi="Times New Roman" w:cs="Times New Roman"/>
          <w:sz w:val="24"/>
          <w:szCs w:val="24"/>
        </w:rPr>
        <w:t>(</w:t>
      </w:r>
      <w:r w:rsidR="009309AF">
        <w:rPr>
          <w:rFonts w:ascii="Times New Roman" w:hAnsi="Times New Roman" w:cs="Times New Roman"/>
          <w:sz w:val="24"/>
          <w:szCs w:val="24"/>
        </w:rPr>
        <w:t>we present</w:t>
      </w:r>
      <w:r w:rsidR="001E2A0B">
        <w:rPr>
          <w:rFonts w:ascii="Times New Roman" w:hAnsi="Times New Roman" w:cs="Times New Roman"/>
          <w:sz w:val="24"/>
          <w:szCs w:val="24"/>
        </w:rPr>
        <w:t xml:space="preserve"> comparative quotes in T</w:t>
      </w:r>
      <w:r>
        <w:rPr>
          <w:rFonts w:ascii="Times New Roman" w:hAnsi="Times New Roman" w:cs="Times New Roman"/>
          <w:sz w:val="24"/>
          <w:szCs w:val="24"/>
        </w:rPr>
        <w:t>able 2).</w:t>
      </w:r>
    </w:p>
    <w:p w:rsidR="002F6BA0" w:rsidRPr="005E3DEA" w:rsidRDefault="002F6BA0" w:rsidP="002F6BA0">
      <w:pPr>
        <w:spacing w:line="480" w:lineRule="auto"/>
        <w:jc w:val="both"/>
        <w:rPr>
          <w:rFonts w:ascii="Times New Roman" w:hAnsi="Times New Roman" w:cs="Times New Roman"/>
          <w:b/>
          <w:sz w:val="24"/>
          <w:szCs w:val="24"/>
        </w:rPr>
      </w:pPr>
      <w:r w:rsidRPr="005E3DEA">
        <w:rPr>
          <w:rFonts w:ascii="Times New Roman" w:hAnsi="Times New Roman" w:cs="Times New Roman"/>
          <w:b/>
          <w:sz w:val="24"/>
          <w:szCs w:val="24"/>
        </w:rPr>
        <w:t>Table 2 about here</w:t>
      </w:r>
    </w:p>
    <w:p w:rsidR="002F6BA0" w:rsidRPr="005E3DEA" w:rsidRDefault="002F6BA0" w:rsidP="002F6BA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W</w:t>
      </w:r>
      <w:r w:rsidRPr="005E3DEA">
        <w:rPr>
          <w:rFonts w:ascii="Times New Roman" w:hAnsi="Times New Roman" w:cs="Times New Roman"/>
          <w:bCs/>
          <w:sz w:val="24"/>
          <w:szCs w:val="24"/>
        </w:rPr>
        <w:t>e identified three explanations for the use of corpor</w:t>
      </w:r>
      <w:r w:rsidR="00B137A4">
        <w:rPr>
          <w:rFonts w:ascii="Times New Roman" w:hAnsi="Times New Roman" w:cs="Times New Roman"/>
          <w:bCs/>
          <w:sz w:val="24"/>
          <w:szCs w:val="24"/>
        </w:rPr>
        <w:t>ate referrals by CVCs. First,</w:t>
      </w:r>
      <w:r>
        <w:rPr>
          <w:rFonts w:ascii="Times New Roman" w:hAnsi="Times New Roman" w:cs="Times New Roman"/>
          <w:bCs/>
          <w:sz w:val="24"/>
          <w:szCs w:val="24"/>
        </w:rPr>
        <w:t xml:space="preserve"> </w:t>
      </w:r>
      <w:r w:rsidRPr="005E3DEA">
        <w:rPr>
          <w:rFonts w:ascii="Times New Roman" w:hAnsi="Times New Roman" w:cs="Times New Roman"/>
          <w:sz w:val="24"/>
          <w:szCs w:val="24"/>
        </w:rPr>
        <w:t>corporate referrals signal strategic fit of the deals. As one of the respondents put it:</w:t>
      </w:r>
      <w:r w:rsidR="00C34726">
        <w:rPr>
          <w:rFonts w:ascii="Times New Roman" w:hAnsi="Times New Roman" w:cs="Times New Roman"/>
          <w:sz w:val="24"/>
          <w:szCs w:val="24"/>
        </w:rPr>
        <w:t xml:space="preserve"> </w:t>
      </w:r>
    </w:p>
    <w:p w:rsidR="002F6BA0" w:rsidRPr="009456E6" w:rsidRDefault="009456E6" w:rsidP="009456E6">
      <w:pPr>
        <w:spacing w:line="240" w:lineRule="auto"/>
        <w:ind w:left="284" w:right="379"/>
        <w:jc w:val="both"/>
        <w:rPr>
          <w:rFonts w:ascii="Times New Roman" w:hAnsi="Times New Roman"/>
        </w:rPr>
      </w:pPr>
      <w:r>
        <w:rPr>
          <w:rFonts w:ascii="Times New Roman" w:hAnsi="Times New Roman"/>
        </w:rPr>
        <w:t>“</w:t>
      </w:r>
      <w:r w:rsidR="002F6BA0" w:rsidRPr="009456E6">
        <w:rPr>
          <w:rFonts w:ascii="Times New Roman" w:hAnsi="Times New Roman"/>
        </w:rPr>
        <w:t>Corporate business units do deal orientation for us if they are interested in buying that company in the long run, and our preference would be to do those deals of course...</w:t>
      </w:r>
      <w:r>
        <w:rPr>
          <w:rFonts w:ascii="Times New Roman" w:hAnsi="Times New Roman"/>
        </w:rPr>
        <w:t>”</w:t>
      </w:r>
      <w:r w:rsidR="002F6BA0" w:rsidRPr="009456E6">
        <w:rPr>
          <w:rFonts w:ascii="Times New Roman" w:hAnsi="Times New Roman"/>
        </w:rPr>
        <w:t xml:space="preserve"> (L1, Lam</w:t>
      </w:r>
      <w:r w:rsidR="00751B27">
        <w:rPr>
          <w:rFonts w:ascii="Times New Roman" w:hAnsi="Times New Roman"/>
        </w:rPr>
        <w:t>b</w:t>
      </w:r>
      <w:r w:rsidR="00F96F35">
        <w:rPr>
          <w:rFonts w:ascii="Times New Roman" w:hAnsi="Times New Roman"/>
        </w:rPr>
        <w:t>da)</w:t>
      </w:r>
    </w:p>
    <w:p w:rsidR="002F6BA0" w:rsidRPr="009B1809" w:rsidRDefault="009A02AC" w:rsidP="002F6BA0">
      <w:pPr>
        <w:spacing w:line="480" w:lineRule="auto"/>
        <w:jc w:val="both"/>
        <w:rPr>
          <w:rFonts w:ascii="Times New Roman" w:hAnsi="Times New Roman" w:cs="Times New Roman"/>
          <w:color w:val="FF0000"/>
          <w:sz w:val="24"/>
          <w:szCs w:val="24"/>
        </w:rPr>
      </w:pPr>
      <w:r>
        <w:rPr>
          <w:rFonts w:ascii="Times New Roman" w:hAnsi="Times New Roman" w:cs="Times New Roman"/>
          <w:sz w:val="24"/>
          <w:szCs w:val="24"/>
        </w:rPr>
        <w:t>Second</w:t>
      </w:r>
      <w:r w:rsidR="002F6BA0" w:rsidRPr="005E3DEA">
        <w:rPr>
          <w:rFonts w:ascii="Times New Roman" w:hAnsi="Times New Roman" w:cs="Times New Roman"/>
          <w:sz w:val="24"/>
          <w:szCs w:val="24"/>
        </w:rPr>
        <w:t xml:space="preserve">, CVCs </w:t>
      </w:r>
      <w:r>
        <w:rPr>
          <w:rFonts w:ascii="Times New Roman" w:hAnsi="Times New Roman" w:cs="Times New Roman"/>
          <w:sz w:val="24"/>
          <w:szCs w:val="24"/>
        </w:rPr>
        <w:t>face pressure</w:t>
      </w:r>
      <w:r w:rsidR="00055360">
        <w:rPr>
          <w:rFonts w:ascii="Times New Roman" w:hAnsi="Times New Roman" w:cs="Times New Roman"/>
          <w:sz w:val="24"/>
          <w:szCs w:val="24"/>
        </w:rPr>
        <w:t xml:space="preserve"> t</w:t>
      </w:r>
      <w:r w:rsidR="00B137A4">
        <w:rPr>
          <w:rFonts w:ascii="Times New Roman" w:hAnsi="Times New Roman" w:cs="Times New Roman"/>
          <w:sz w:val="24"/>
          <w:szCs w:val="24"/>
        </w:rPr>
        <w:t>o engage with their parents</w:t>
      </w:r>
      <w:r w:rsidR="00055360">
        <w:rPr>
          <w:rFonts w:ascii="Times New Roman" w:hAnsi="Times New Roman" w:cs="Times New Roman"/>
          <w:sz w:val="24"/>
          <w:szCs w:val="24"/>
        </w:rPr>
        <w:t xml:space="preserve">. </w:t>
      </w:r>
      <w:r w:rsidR="002F6BA0" w:rsidRPr="005E3DEA">
        <w:rPr>
          <w:rFonts w:ascii="Times New Roman" w:hAnsi="Times New Roman" w:cs="Times New Roman"/>
          <w:sz w:val="24"/>
          <w:szCs w:val="24"/>
        </w:rPr>
        <w:t>They are often perceived within the corporation as an ‘odd</w:t>
      </w:r>
      <w:r w:rsidR="005D176B">
        <w:rPr>
          <w:rFonts w:ascii="Times New Roman" w:hAnsi="Times New Roman" w:cs="Times New Roman"/>
          <w:sz w:val="24"/>
          <w:szCs w:val="24"/>
        </w:rPr>
        <w:t>’</w:t>
      </w:r>
      <w:r w:rsidR="002F6BA0" w:rsidRPr="005E3DEA">
        <w:rPr>
          <w:rFonts w:ascii="Times New Roman" w:hAnsi="Times New Roman" w:cs="Times New Roman"/>
          <w:sz w:val="24"/>
          <w:szCs w:val="24"/>
        </w:rPr>
        <w:t xml:space="preserve"> business unit formed by risk takers </w:t>
      </w:r>
      <w:r w:rsidR="005D176B">
        <w:rPr>
          <w:rFonts w:ascii="Times New Roman" w:hAnsi="Times New Roman" w:cs="Times New Roman"/>
          <w:sz w:val="24"/>
          <w:szCs w:val="24"/>
        </w:rPr>
        <w:t xml:space="preserve">(Hill and </w:t>
      </w:r>
      <w:proofErr w:type="spellStart"/>
      <w:r w:rsidR="005D176B">
        <w:rPr>
          <w:rFonts w:ascii="Times New Roman" w:hAnsi="Times New Roman" w:cs="Times New Roman"/>
          <w:sz w:val="24"/>
          <w:szCs w:val="24"/>
        </w:rPr>
        <w:t>Birkinshaw</w:t>
      </w:r>
      <w:proofErr w:type="spellEnd"/>
      <w:r w:rsidR="005D176B">
        <w:rPr>
          <w:rFonts w:ascii="Times New Roman" w:hAnsi="Times New Roman" w:cs="Times New Roman"/>
          <w:sz w:val="24"/>
          <w:szCs w:val="24"/>
        </w:rPr>
        <w:t>, 201</w:t>
      </w:r>
      <w:r w:rsidR="0019600D">
        <w:rPr>
          <w:rFonts w:ascii="Times New Roman" w:hAnsi="Times New Roman" w:cs="Times New Roman"/>
          <w:sz w:val="24"/>
          <w:szCs w:val="24"/>
        </w:rPr>
        <w:t>3</w:t>
      </w:r>
      <w:r w:rsidR="005D176B">
        <w:rPr>
          <w:rFonts w:ascii="Times New Roman" w:hAnsi="Times New Roman" w:cs="Times New Roman"/>
          <w:sz w:val="24"/>
          <w:szCs w:val="24"/>
        </w:rPr>
        <w:t xml:space="preserve">). </w:t>
      </w:r>
      <w:r w:rsidR="002F6BA0" w:rsidRPr="005E3DEA">
        <w:rPr>
          <w:rFonts w:ascii="Times New Roman" w:hAnsi="Times New Roman" w:cs="Times New Roman"/>
          <w:sz w:val="24"/>
          <w:szCs w:val="24"/>
        </w:rPr>
        <w:lastRenderedPageBreak/>
        <w:t xml:space="preserve">Following referred leads </w:t>
      </w:r>
      <w:r w:rsidR="00055360">
        <w:rPr>
          <w:rFonts w:ascii="Times New Roman" w:hAnsi="Times New Roman" w:cs="Times New Roman"/>
          <w:sz w:val="24"/>
          <w:szCs w:val="24"/>
        </w:rPr>
        <w:t xml:space="preserve">creates a perception of engagement and good citizenship. </w:t>
      </w:r>
      <w:r w:rsidR="002F6BA0" w:rsidRPr="005E3DEA">
        <w:rPr>
          <w:rFonts w:ascii="Times New Roman" w:hAnsi="Times New Roman" w:cs="Times New Roman"/>
          <w:sz w:val="24"/>
          <w:szCs w:val="24"/>
        </w:rPr>
        <w:t>The following quote illustrates</w:t>
      </w:r>
      <w:r>
        <w:rPr>
          <w:rFonts w:ascii="Times New Roman" w:hAnsi="Times New Roman" w:cs="Times New Roman"/>
          <w:sz w:val="24"/>
          <w:szCs w:val="24"/>
        </w:rPr>
        <w:t xml:space="preserve"> this</w:t>
      </w:r>
      <w:r w:rsidR="002F6BA0" w:rsidRPr="005E3DEA">
        <w:rPr>
          <w:rFonts w:ascii="Times New Roman" w:hAnsi="Times New Roman" w:cs="Times New Roman"/>
          <w:sz w:val="24"/>
          <w:szCs w:val="24"/>
        </w:rPr>
        <w:t xml:space="preserve">: </w:t>
      </w:r>
      <w:r w:rsidR="00C34726">
        <w:rPr>
          <w:rFonts w:ascii="Times New Roman" w:hAnsi="Times New Roman" w:cs="Times New Roman"/>
          <w:sz w:val="24"/>
          <w:szCs w:val="24"/>
        </w:rPr>
        <w:t xml:space="preserve"> </w:t>
      </w:r>
    </w:p>
    <w:p w:rsidR="002F6BA0" w:rsidRPr="009456E6" w:rsidRDefault="009456E6" w:rsidP="009456E6">
      <w:pPr>
        <w:spacing w:line="240" w:lineRule="auto"/>
        <w:ind w:left="284" w:right="379"/>
        <w:jc w:val="both"/>
        <w:rPr>
          <w:rFonts w:ascii="Times New Roman" w:hAnsi="Times New Roman" w:cs="Times New Roman"/>
        </w:rPr>
      </w:pPr>
      <w:r>
        <w:rPr>
          <w:rFonts w:ascii="Times New Roman" w:hAnsi="Times New Roman" w:cs="Times New Roman"/>
        </w:rPr>
        <w:t>“</w:t>
      </w:r>
      <w:r w:rsidR="002F6BA0" w:rsidRPr="009456E6">
        <w:rPr>
          <w:rFonts w:ascii="Times New Roman" w:hAnsi="Times New Roman" w:cs="Times New Roman"/>
        </w:rPr>
        <w:t xml:space="preserve">Following up on internal referrals makes </w:t>
      </w:r>
      <w:proofErr w:type="gramStart"/>
      <w:r w:rsidR="002F6BA0" w:rsidRPr="009456E6">
        <w:rPr>
          <w:rFonts w:ascii="Times New Roman" w:hAnsi="Times New Roman" w:cs="Times New Roman"/>
        </w:rPr>
        <w:t>us</w:t>
      </w:r>
      <w:proofErr w:type="gramEnd"/>
      <w:r w:rsidR="002F6BA0" w:rsidRPr="009456E6">
        <w:rPr>
          <w:rFonts w:ascii="Times New Roman" w:hAnsi="Times New Roman" w:cs="Times New Roman"/>
        </w:rPr>
        <w:t xml:space="preserve"> look good…</w:t>
      </w:r>
      <w:r>
        <w:rPr>
          <w:rFonts w:ascii="Times New Roman" w:hAnsi="Times New Roman" w:cs="Times New Roman"/>
        </w:rPr>
        <w:t>”</w:t>
      </w:r>
      <w:r w:rsidR="009A02AC">
        <w:rPr>
          <w:rFonts w:ascii="Times New Roman" w:hAnsi="Times New Roman" w:cs="Times New Roman"/>
        </w:rPr>
        <w:t xml:space="preserve"> (A1, Alpha)</w:t>
      </w:r>
    </w:p>
    <w:p w:rsidR="002F6BA0" w:rsidRPr="005E3DEA" w:rsidRDefault="009A02AC" w:rsidP="002F6BA0">
      <w:pPr>
        <w:spacing w:line="480" w:lineRule="auto"/>
        <w:jc w:val="both"/>
        <w:rPr>
          <w:rFonts w:ascii="Times New Roman" w:hAnsi="Times New Roman" w:cs="Times New Roman"/>
          <w:sz w:val="24"/>
          <w:szCs w:val="24"/>
        </w:rPr>
      </w:pPr>
      <w:r>
        <w:rPr>
          <w:rFonts w:ascii="Times New Roman" w:hAnsi="Times New Roman" w:cs="Times New Roman"/>
          <w:sz w:val="24"/>
          <w:szCs w:val="24"/>
        </w:rPr>
        <w:t>Third</w:t>
      </w:r>
      <w:r w:rsidR="00203F48">
        <w:rPr>
          <w:rFonts w:ascii="Times New Roman" w:hAnsi="Times New Roman" w:cs="Times New Roman"/>
          <w:sz w:val="24"/>
          <w:szCs w:val="24"/>
        </w:rPr>
        <w:t>, utilization of unique</w:t>
      </w:r>
      <w:r w:rsidR="002F6BA0" w:rsidRPr="005E3DEA">
        <w:rPr>
          <w:rFonts w:ascii="Times New Roman" w:hAnsi="Times New Roman" w:cs="Times New Roman"/>
          <w:sz w:val="24"/>
          <w:szCs w:val="24"/>
        </w:rPr>
        <w:t xml:space="preserve"> technical capabilities of the corporate contacts can reduce information asymmetry</w:t>
      </w:r>
      <w:r w:rsidR="00203F48">
        <w:rPr>
          <w:rFonts w:ascii="Times New Roman" w:hAnsi="Times New Roman" w:cs="Times New Roman"/>
          <w:sz w:val="24"/>
          <w:szCs w:val="24"/>
        </w:rPr>
        <w:t xml:space="preserve"> and increase the chances of success</w:t>
      </w:r>
      <w:r w:rsidR="002F6BA0" w:rsidRPr="005E3DEA">
        <w:rPr>
          <w:rFonts w:ascii="Times New Roman" w:hAnsi="Times New Roman" w:cs="Times New Roman"/>
          <w:sz w:val="24"/>
          <w:szCs w:val="24"/>
        </w:rPr>
        <w:t>. The following quote illustrates:</w:t>
      </w:r>
    </w:p>
    <w:p w:rsidR="009456E6" w:rsidRDefault="009456E6" w:rsidP="00D05D75">
      <w:pPr>
        <w:spacing w:line="240" w:lineRule="auto"/>
        <w:ind w:left="284" w:right="379"/>
        <w:jc w:val="both"/>
        <w:rPr>
          <w:rFonts w:ascii="Times New Roman" w:hAnsi="Times New Roman" w:cs="Times New Roman"/>
        </w:rPr>
      </w:pPr>
      <w:r>
        <w:rPr>
          <w:rFonts w:ascii="Times New Roman" w:hAnsi="Times New Roman" w:cs="Times New Roman"/>
        </w:rPr>
        <w:t>“</w:t>
      </w:r>
      <w:r w:rsidR="002F6BA0" w:rsidRPr="009456E6">
        <w:rPr>
          <w:rFonts w:ascii="Times New Roman" w:hAnsi="Times New Roman" w:cs="Times New Roman"/>
        </w:rPr>
        <w:t>It was more a point that it was the validation of that deal by someone we knew to be very good at what they did…it wasn’t made because the internal recommendation made it more strategic, it simply was due to the fact he was a very good person, he strongly endorsed the strength of the technology, it was more to do with him</w:t>
      </w:r>
      <w:r>
        <w:rPr>
          <w:rFonts w:ascii="Times New Roman" w:hAnsi="Times New Roman" w:cs="Times New Roman"/>
        </w:rPr>
        <w:t xml:space="preserve">.” (K1, </w:t>
      </w:r>
      <w:r w:rsidR="004A7EF7">
        <w:rPr>
          <w:rFonts w:ascii="Times New Roman" w:hAnsi="Times New Roman" w:cs="Times New Roman"/>
        </w:rPr>
        <w:t>Kappa</w:t>
      </w:r>
      <w:r>
        <w:rPr>
          <w:rFonts w:ascii="Times New Roman" w:hAnsi="Times New Roman" w:cs="Times New Roman"/>
        </w:rPr>
        <w:t>)</w:t>
      </w:r>
    </w:p>
    <w:p w:rsidR="00D05D75" w:rsidRPr="009456E6" w:rsidRDefault="00D05D75" w:rsidP="00D05D75">
      <w:pPr>
        <w:spacing w:line="240" w:lineRule="auto"/>
        <w:ind w:left="284" w:right="379"/>
        <w:jc w:val="both"/>
        <w:rPr>
          <w:rFonts w:ascii="Times New Roman" w:hAnsi="Times New Roman" w:cs="Times New Roman"/>
        </w:rPr>
      </w:pPr>
    </w:p>
    <w:p w:rsidR="002F6BA0" w:rsidRPr="005E3DEA" w:rsidRDefault="002F6BA0" w:rsidP="002F6BA0">
      <w:pPr>
        <w:spacing w:line="480" w:lineRule="auto"/>
        <w:jc w:val="both"/>
        <w:rPr>
          <w:rFonts w:ascii="Times New Roman" w:hAnsi="Times New Roman" w:cs="Times New Roman"/>
          <w:b/>
          <w:sz w:val="24"/>
          <w:szCs w:val="24"/>
        </w:rPr>
      </w:pPr>
      <w:r w:rsidRPr="005E3DEA">
        <w:rPr>
          <w:rFonts w:ascii="Times New Roman" w:hAnsi="Times New Roman" w:cs="Times New Roman"/>
          <w:b/>
          <w:sz w:val="24"/>
          <w:szCs w:val="24"/>
        </w:rPr>
        <w:t xml:space="preserve">Deal screening stage </w:t>
      </w:r>
    </w:p>
    <w:p w:rsidR="002F6BA0" w:rsidRPr="005E3DEA" w:rsidRDefault="009F1547" w:rsidP="002F6BA0">
      <w:pPr>
        <w:spacing w:line="480" w:lineRule="auto"/>
        <w:jc w:val="both"/>
        <w:rPr>
          <w:rFonts w:ascii="Times New Roman" w:hAnsi="Times New Roman" w:cs="Times New Roman"/>
          <w:sz w:val="24"/>
          <w:szCs w:val="24"/>
        </w:rPr>
      </w:pPr>
      <w:r>
        <w:rPr>
          <w:rFonts w:ascii="Times New Roman" w:hAnsi="Times New Roman" w:cs="Times New Roman"/>
          <w:b/>
          <w:sz w:val="24"/>
          <w:szCs w:val="24"/>
        </w:rPr>
        <w:t>Practice 2: S</w:t>
      </w:r>
      <w:r w:rsidR="002F6BA0" w:rsidRPr="005E3DEA">
        <w:rPr>
          <w:rFonts w:ascii="Times New Roman" w:hAnsi="Times New Roman" w:cs="Times New Roman"/>
          <w:b/>
          <w:sz w:val="24"/>
          <w:szCs w:val="24"/>
        </w:rPr>
        <w:t>trategic potential for the parent.</w:t>
      </w:r>
      <w:r w:rsidR="00304262">
        <w:rPr>
          <w:rFonts w:ascii="Times New Roman" w:hAnsi="Times New Roman" w:cs="Times New Roman"/>
          <w:sz w:val="24"/>
          <w:szCs w:val="24"/>
        </w:rPr>
        <w:t xml:space="preserve"> Independent</w:t>
      </w:r>
      <w:r w:rsidR="002F6BA0" w:rsidRPr="005E3DEA">
        <w:rPr>
          <w:rFonts w:ascii="Times New Roman" w:hAnsi="Times New Roman" w:cs="Times New Roman"/>
          <w:sz w:val="24"/>
          <w:szCs w:val="24"/>
        </w:rPr>
        <w:t xml:space="preserve"> VCs screen deals by looking at the financial potential of prospective investments (i.e.</w:t>
      </w:r>
      <w:r w:rsidR="00F759CF">
        <w:rPr>
          <w:rFonts w:ascii="Times New Roman" w:hAnsi="Times New Roman" w:cs="Times New Roman"/>
          <w:sz w:val="24"/>
          <w:szCs w:val="24"/>
        </w:rPr>
        <w:t>,</w:t>
      </w:r>
      <w:r w:rsidR="002F6BA0" w:rsidRPr="005E3DEA">
        <w:rPr>
          <w:rFonts w:ascii="Times New Roman" w:hAnsi="Times New Roman" w:cs="Times New Roman"/>
          <w:sz w:val="24"/>
          <w:szCs w:val="24"/>
        </w:rPr>
        <w:t xml:space="preserve"> market potential, the quality of the founding </w:t>
      </w:r>
      <w:r w:rsidR="001C5166">
        <w:rPr>
          <w:rFonts w:ascii="Times New Roman" w:hAnsi="Times New Roman" w:cs="Times New Roman"/>
          <w:sz w:val="24"/>
          <w:szCs w:val="24"/>
        </w:rPr>
        <w:t xml:space="preserve">team, the potential for </w:t>
      </w:r>
      <w:r w:rsidR="002F6BA0" w:rsidRPr="005E3DEA">
        <w:rPr>
          <w:rFonts w:ascii="Times New Roman" w:hAnsi="Times New Roman" w:cs="Times New Roman"/>
          <w:sz w:val="24"/>
          <w:szCs w:val="24"/>
        </w:rPr>
        <w:t xml:space="preserve">returns etc.) </w:t>
      </w:r>
      <w:proofErr w:type="gramStart"/>
      <w:r w:rsidR="002F6BA0" w:rsidRPr="005E3DEA">
        <w:rPr>
          <w:rFonts w:ascii="Times New Roman" w:hAnsi="Times New Roman" w:cs="Times New Roman"/>
          <w:sz w:val="24"/>
          <w:szCs w:val="24"/>
        </w:rPr>
        <w:t xml:space="preserve">(Fried and </w:t>
      </w:r>
      <w:proofErr w:type="spellStart"/>
      <w:r w:rsidR="002F6BA0" w:rsidRPr="005E3DEA">
        <w:rPr>
          <w:rFonts w:ascii="Times New Roman" w:hAnsi="Times New Roman" w:cs="Times New Roman"/>
          <w:sz w:val="24"/>
          <w:szCs w:val="24"/>
        </w:rPr>
        <w:t>Hisrich</w:t>
      </w:r>
      <w:proofErr w:type="spellEnd"/>
      <w:r w:rsidR="006F0282">
        <w:rPr>
          <w:rFonts w:ascii="Times New Roman" w:hAnsi="Times New Roman" w:cs="Times New Roman"/>
          <w:sz w:val="24"/>
          <w:szCs w:val="24"/>
        </w:rPr>
        <w:t>, 1994</w:t>
      </w:r>
      <w:r w:rsidR="002F6BA0" w:rsidRPr="005E3DEA">
        <w:rPr>
          <w:rFonts w:ascii="Times New Roman" w:hAnsi="Times New Roman" w:cs="Times New Roman"/>
          <w:sz w:val="24"/>
          <w:szCs w:val="24"/>
        </w:rPr>
        <w:t>; Wright and Robbie, 1998).</w:t>
      </w:r>
      <w:proofErr w:type="gramEnd"/>
      <w:r w:rsidR="002F6BA0" w:rsidRPr="005E3DEA">
        <w:rPr>
          <w:rFonts w:ascii="Times New Roman" w:hAnsi="Times New Roman" w:cs="Times New Roman"/>
          <w:sz w:val="24"/>
          <w:szCs w:val="24"/>
        </w:rPr>
        <w:t xml:space="preserve"> </w:t>
      </w:r>
    </w:p>
    <w:p w:rsidR="002F6BA0" w:rsidRDefault="002F6BA0" w:rsidP="002F6BA0">
      <w:pPr>
        <w:spacing w:line="480" w:lineRule="auto"/>
        <w:jc w:val="both"/>
        <w:rPr>
          <w:rFonts w:ascii="Times New Roman" w:hAnsi="Times New Roman" w:cs="Times New Roman"/>
          <w:sz w:val="24"/>
          <w:szCs w:val="24"/>
        </w:rPr>
      </w:pPr>
      <w:r w:rsidRPr="005E3DEA">
        <w:rPr>
          <w:rFonts w:ascii="Times New Roman" w:hAnsi="Times New Roman" w:cs="Times New Roman"/>
          <w:sz w:val="24"/>
          <w:szCs w:val="24"/>
        </w:rPr>
        <w:t xml:space="preserve">Our data indicated </w:t>
      </w:r>
      <w:r w:rsidR="00F6429E">
        <w:rPr>
          <w:rFonts w:ascii="Times New Roman" w:hAnsi="Times New Roman" w:cs="Times New Roman"/>
          <w:sz w:val="24"/>
          <w:szCs w:val="24"/>
        </w:rPr>
        <w:t xml:space="preserve">that </w:t>
      </w:r>
      <w:r w:rsidRPr="005E3DEA">
        <w:rPr>
          <w:rFonts w:ascii="Times New Roman" w:hAnsi="Times New Roman" w:cs="Times New Roman"/>
          <w:sz w:val="24"/>
          <w:szCs w:val="24"/>
        </w:rPr>
        <w:t>an additional deal s</w:t>
      </w:r>
      <w:r w:rsidR="00F6429E">
        <w:rPr>
          <w:rFonts w:ascii="Times New Roman" w:hAnsi="Times New Roman" w:cs="Times New Roman"/>
          <w:sz w:val="24"/>
          <w:szCs w:val="24"/>
        </w:rPr>
        <w:t>creening criterion for the CVCs was</w:t>
      </w:r>
      <w:r w:rsidRPr="005E3DEA">
        <w:rPr>
          <w:rFonts w:ascii="Times New Roman" w:hAnsi="Times New Roman" w:cs="Times New Roman"/>
          <w:sz w:val="24"/>
          <w:szCs w:val="24"/>
        </w:rPr>
        <w:t xml:space="preserve"> the strategic potential for the parent. CVCs considered whether their parent could gain anything from the proposed venture apart from financial return. </w:t>
      </w:r>
      <w:r w:rsidR="00AD738C">
        <w:rPr>
          <w:rFonts w:ascii="Times New Roman" w:hAnsi="Times New Roman" w:cs="Times New Roman"/>
          <w:sz w:val="24"/>
          <w:szCs w:val="24"/>
        </w:rPr>
        <w:t xml:space="preserve">CVCs looked for </w:t>
      </w:r>
      <w:r w:rsidR="00A348D5">
        <w:rPr>
          <w:rFonts w:ascii="Times New Roman" w:hAnsi="Times New Roman" w:cs="Times New Roman"/>
          <w:sz w:val="24"/>
          <w:szCs w:val="24"/>
        </w:rPr>
        <w:t>relevant ventures for</w:t>
      </w:r>
      <w:r w:rsidRPr="005E3DEA">
        <w:rPr>
          <w:rFonts w:ascii="Times New Roman" w:hAnsi="Times New Roman" w:cs="Times New Roman"/>
          <w:sz w:val="24"/>
          <w:szCs w:val="24"/>
        </w:rPr>
        <w:t xml:space="preserve"> their pa</w:t>
      </w:r>
      <w:r w:rsidR="00AD738C">
        <w:rPr>
          <w:rFonts w:ascii="Times New Roman" w:hAnsi="Times New Roman" w:cs="Times New Roman"/>
          <w:sz w:val="24"/>
          <w:szCs w:val="24"/>
        </w:rPr>
        <w:t xml:space="preserve">rent across industries (e.g. as </w:t>
      </w:r>
      <w:r w:rsidRPr="005E3DEA">
        <w:rPr>
          <w:rFonts w:ascii="Times New Roman" w:hAnsi="Times New Roman" w:cs="Times New Roman"/>
          <w:sz w:val="24"/>
          <w:szCs w:val="24"/>
        </w:rPr>
        <w:t xml:space="preserve">a supplier or customer). </w:t>
      </w:r>
      <w:r>
        <w:rPr>
          <w:rFonts w:ascii="Times New Roman" w:hAnsi="Times New Roman" w:cs="Times New Roman"/>
          <w:sz w:val="24"/>
          <w:szCs w:val="24"/>
        </w:rPr>
        <w:t>As indicated by</w:t>
      </w:r>
      <w:r w:rsidR="00F6429E">
        <w:rPr>
          <w:rFonts w:ascii="Times New Roman" w:hAnsi="Times New Roman" w:cs="Times New Roman"/>
          <w:sz w:val="24"/>
          <w:szCs w:val="24"/>
        </w:rPr>
        <w:t xml:space="preserve"> a</w:t>
      </w:r>
      <w:r>
        <w:rPr>
          <w:rFonts w:ascii="Times New Roman" w:hAnsi="Times New Roman" w:cs="Times New Roman"/>
          <w:sz w:val="24"/>
          <w:szCs w:val="24"/>
        </w:rPr>
        <w:t xml:space="preserve"> manager at Theta:</w:t>
      </w:r>
    </w:p>
    <w:p w:rsidR="002F6BA0" w:rsidRPr="009456E6" w:rsidRDefault="009456E6" w:rsidP="009456E6">
      <w:pPr>
        <w:autoSpaceDE w:val="0"/>
        <w:autoSpaceDN w:val="0"/>
        <w:adjustRightInd w:val="0"/>
        <w:spacing w:after="0" w:line="240" w:lineRule="auto"/>
        <w:ind w:left="284" w:right="379"/>
        <w:jc w:val="both"/>
        <w:rPr>
          <w:rFonts w:ascii="Times New Roman" w:hAnsi="Times New Roman" w:cs="Times New Roman"/>
          <w:iCs/>
        </w:rPr>
      </w:pPr>
      <w:r>
        <w:rPr>
          <w:rFonts w:ascii="Times New Roman" w:hAnsi="Times New Roman" w:cs="Times New Roman"/>
        </w:rPr>
        <w:t>“</w:t>
      </w:r>
      <w:r w:rsidR="002F6BA0" w:rsidRPr="009456E6">
        <w:rPr>
          <w:rFonts w:ascii="Times New Roman" w:hAnsi="Times New Roman" w:cs="Times New Roman"/>
        </w:rPr>
        <w:t>The main key capa</w:t>
      </w:r>
      <w:r w:rsidR="00A348D5">
        <w:rPr>
          <w:rFonts w:ascii="Times New Roman" w:hAnsi="Times New Roman" w:cs="Times New Roman"/>
        </w:rPr>
        <w:t xml:space="preserve">bility for a team member is his or </w:t>
      </w:r>
      <w:r w:rsidR="002F6BA0" w:rsidRPr="009456E6">
        <w:rPr>
          <w:rFonts w:ascii="Times New Roman" w:hAnsi="Times New Roman" w:cs="Times New Roman"/>
        </w:rPr>
        <w:t>her abil</w:t>
      </w:r>
      <w:r w:rsidR="00A348D5">
        <w:rPr>
          <w:rFonts w:ascii="Times New Roman" w:hAnsi="Times New Roman" w:cs="Times New Roman"/>
        </w:rPr>
        <w:t xml:space="preserve">ity to understand how an idea or </w:t>
      </w:r>
      <w:r w:rsidR="002F6BA0" w:rsidRPr="009456E6">
        <w:rPr>
          <w:rFonts w:ascii="Times New Roman" w:hAnsi="Times New Roman" w:cs="Times New Roman"/>
        </w:rPr>
        <w:t>project prop</w:t>
      </w:r>
      <w:r w:rsidR="00A348D5">
        <w:rPr>
          <w:rFonts w:ascii="Times New Roman" w:hAnsi="Times New Roman" w:cs="Times New Roman"/>
        </w:rPr>
        <w:t xml:space="preserve">osed to him or </w:t>
      </w:r>
      <w:proofErr w:type="gramStart"/>
      <w:r w:rsidR="00F6429E">
        <w:rPr>
          <w:rFonts w:ascii="Times New Roman" w:hAnsi="Times New Roman" w:cs="Times New Roman"/>
        </w:rPr>
        <w:t>her</w:t>
      </w:r>
      <w:proofErr w:type="gramEnd"/>
      <w:r w:rsidR="00F6429E">
        <w:rPr>
          <w:rFonts w:ascii="Times New Roman" w:hAnsi="Times New Roman" w:cs="Times New Roman"/>
        </w:rPr>
        <w:t xml:space="preserve"> would fit into [the parent’s]</w:t>
      </w:r>
      <w:r w:rsidR="002F6BA0" w:rsidRPr="009456E6">
        <w:rPr>
          <w:rFonts w:ascii="Times New Roman" w:hAnsi="Times New Roman" w:cs="Times New Roman"/>
        </w:rPr>
        <w:t xml:space="preserve"> products. </w:t>
      </w:r>
      <w:r w:rsidR="00F6429E">
        <w:rPr>
          <w:rFonts w:ascii="Times New Roman" w:hAnsi="Times New Roman" w:cs="Times New Roman"/>
          <w:iCs/>
        </w:rPr>
        <w:t>So when a [Theta]</w:t>
      </w:r>
      <w:r w:rsidR="002F6BA0" w:rsidRPr="009456E6">
        <w:rPr>
          <w:rFonts w:ascii="Times New Roman" w:hAnsi="Times New Roman" w:cs="Times New Roman"/>
          <w:iCs/>
        </w:rPr>
        <w:t xml:space="preserve"> team </w:t>
      </w:r>
      <w:r w:rsidR="00A348D5">
        <w:rPr>
          <w:rFonts w:ascii="Times New Roman" w:hAnsi="Times New Roman" w:cs="Times New Roman"/>
          <w:iCs/>
        </w:rPr>
        <w:t xml:space="preserve">member hears a company story, he or </w:t>
      </w:r>
      <w:r w:rsidR="002F6BA0" w:rsidRPr="009456E6">
        <w:rPr>
          <w:rFonts w:ascii="Times New Roman" w:hAnsi="Times New Roman" w:cs="Times New Roman"/>
          <w:iCs/>
        </w:rPr>
        <w:t xml:space="preserve">she needs to be creative and think about what part of that </w:t>
      </w:r>
      <w:r w:rsidR="00F6429E">
        <w:rPr>
          <w:rFonts w:ascii="Times New Roman" w:hAnsi="Times New Roman" w:cs="Times New Roman"/>
          <w:iCs/>
        </w:rPr>
        <w:t>story would match what part of [the parent]</w:t>
      </w:r>
      <w:r w:rsidR="002F6BA0" w:rsidRPr="009456E6">
        <w:rPr>
          <w:rFonts w:ascii="Times New Roman" w:hAnsi="Times New Roman" w:cs="Times New Roman"/>
          <w:iCs/>
        </w:rPr>
        <w:t>.</w:t>
      </w:r>
      <w:r>
        <w:rPr>
          <w:rFonts w:ascii="Times New Roman" w:hAnsi="Times New Roman" w:cs="Times New Roman"/>
          <w:iCs/>
        </w:rPr>
        <w:t>”</w:t>
      </w:r>
      <w:r w:rsidR="002F6BA0" w:rsidRPr="009456E6">
        <w:rPr>
          <w:rFonts w:ascii="Times New Roman" w:hAnsi="Times New Roman" w:cs="Times New Roman"/>
          <w:iCs/>
        </w:rPr>
        <w:t xml:space="preserve"> (T1 – T</w:t>
      </w:r>
      <w:r>
        <w:rPr>
          <w:rFonts w:ascii="Times New Roman" w:hAnsi="Times New Roman" w:cs="Times New Roman"/>
          <w:iCs/>
        </w:rPr>
        <w:t>heta)</w:t>
      </w:r>
    </w:p>
    <w:p w:rsidR="00D9038E" w:rsidRPr="00D9038E" w:rsidRDefault="00D9038E" w:rsidP="00D9038E">
      <w:pPr>
        <w:autoSpaceDE w:val="0"/>
        <w:autoSpaceDN w:val="0"/>
        <w:adjustRightInd w:val="0"/>
        <w:spacing w:after="0" w:line="240" w:lineRule="auto"/>
        <w:jc w:val="both"/>
        <w:rPr>
          <w:rFonts w:ascii="Times New Roman" w:hAnsi="Times New Roman" w:cs="Times New Roman"/>
          <w:iCs/>
          <w:sz w:val="24"/>
          <w:szCs w:val="24"/>
        </w:rPr>
      </w:pPr>
    </w:p>
    <w:p w:rsidR="002F6BA0" w:rsidRPr="005E3DEA" w:rsidRDefault="00203F48" w:rsidP="002F6BA0">
      <w:pPr>
        <w:spacing w:line="480" w:lineRule="auto"/>
        <w:jc w:val="both"/>
        <w:rPr>
          <w:rFonts w:ascii="Times New Roman" w:hAnsi="Times New Roman" w:cs="Times New Roman"/>
          <w:sz w:val="24"/>
          <w:szCs w:val="24"/>
        </w:rPr>
      </w:pPr>
      <w:r>
        <w:rPr>
          <w:rFonts w:ascii="Times New Roman" w:hAnsi="Times New Roman" w:cs="Times New Roman"/>
          <w:sz w:val="24"/>
          <w:szCs w:val="24"/>
        </w:rPr>
        <w:t>We observed</w:t>
      </w:r>
      <w:r w:rsidR="00AF541C">
        <w:rPr>
          <w:rFonts w:ascii="Times New Roman" w:hAnsi="Times New Roman" w:cs="Times New Roman"/>
          <w:sz w:val="24"/>
          <w:szCs w:val="24"/>
        </w:rPr>
        <w:t xml:space="preserve"> </w:t>
      </w:r>
      <w:r w:rsidR="002F6BA0" w:rsidRPr="005E3DEA">
        <w:rPr>
          <w:rFonts w:ascii="Times New Roman" w:hAnsi="Times New Roman" w:cs="Times New Roman"/>
          <w:sz w:val="24"/>
          <w:szCs w:val="24"/>
        </w:rPr>
        <w:t xml:space="preserve">variation across CVC cases </w:t>
      </w:r>
      <w:r w:rsidR="001C5166">
        <w:rPr>
          <w:rFonts w:ascii="Times New Roman" w:hAnsi="Times New Roman" w:cs="Times New Roman"/>
          <w:sz w:val="24"/>
          <w:szCs w:val="24"/>
        </w:rPr>
        <w:t>on the concern with</w:t>
      </w:r>
      <w:r w:rsidR="002F6BA0" w:rsidRPr="005E3DEA">
        <w:rPr>
          <w:rFonts w:ascii="Times New Roman" w:hAnsi="Times New Roman" w:cs="Times New Roman"/>
          <w:sz w:val="24"/>
          <w:szCs w:val="24"/>
        </w:rPr>
        <w:t xml:space="preserve"> the strategic potential for the parent</w:t>
      </w:r>
      <w:r w:rsidR="002F6BA0">
        <w:rPr>
          <w:rFonts w:ascii="Times New Roman" w:hAnsi="Times New Roman" w:cs="Times New Roman"/>
          <w:sz w:val="24"/>
          <w:szCs w:val="24"/>
        </w:rPr>
        <w:t xml:space="preserve">. Some cases </w:t>
      </w:r>
      <w:r w:rsidR="00A762FC">
        <w:rPr>
          <w:rFonts w:ascii="Times New Roman" w:hAnsi="Times New Roman" w:cs="Times New Roman"/>
          <w:sz w:val="24"/>
          <w:szCs w:val="24"/>
        </w:rPr>
        <w:t>placed strong emphasis on strategic potential</w:t>
      </w:r>
      <w:r w:rsidR="00DB559B">
        <w:rPr>
          <w:rFonts w:ascii="Times New Roman" w:hAnsi="Times New Roman" w:cs="Times New Roman"/>
          <w:sz w:val="24"/>
          <w:szCs w:val="24"/>
        </w:rPr>
        <w:t>,</w:t>
      </w:r>
      <w:r w:rsidR="00A762FC">
        <w:rPr>
          <w:rFonts w:ascii="Times New Roman" w:hAnsi="Times New Roman" w:cs="Times New Roman"/>
          <w:sz w:val="24"/>
          <w:szCs w:val="24"/>
        </w:rPr>
        <w:t xml:space="preserve"> stressing</w:t>
      </w:r>
      <w:r w:rsidR="003B0443">
        <w:rPr>
          <w:rFonts w:ascii="Times New Roman" w:hAnsi="Times New Roman" w:cs="Times New Roman"/>
          <w:sz w:val="24"/>
          <w:szCs w:val="24"/>
        </w:rPr>
        <w:t xml:space="preserve"> strategic fit</w:t>
      </w:r>
      <w:r w:rsidR="002F6BA0">
        <w:rPr>
          <w:rFonts w:ascii="Times New Roman" w:hAnsi="Times New Roman" w:cs="Times New Roman"/>
          <w:sz w:val="24"/>
          <w:szCs w:val="24"/>
        </w:rPr>
        <w:t xml:space="preserve"> as the primary invest</w:t>
      </w:r>
      <w:r>
        <w:rPr>
          <w:rFonts w:ascii="Times New Roman" w:hAnsi="Times New Roman" w:cs="Times New Roman"/>
          <w:sz w:val="24"/>
          <w:szCs w:val="24"/>
        </w:rPr>
        <w:t>ment criterion</w:t>
      </w:r>
      <w:r w:rsidR="00A762FC">
        <w:rPr>
          <w:rFonts w:ascii="Times New Roman" w:hAnsi="Times New Roman" w:cs="Times New Roman"/>
          <w:sz w:val="24"/>
          <w:szCs w:val="24"/>
        </w:rPr>
        <w:t>.</w:t>
      </w:r>
      <w:r w:rsidR="00EB3457">
        <w:rPr>
          <w:rFonts w:ascii="Times New Roman" w:hAnsi="Times New Roman" w:cs="Times New Roman"/>
          <w:sz w:val="24"/>
          <w:szCs w:val="24"/>
        </w:rPr>
        <w:t xml:space="preserve"> </w:t>
      </w:r>
      <w:r w:rsidR="00A762FC">
        <w:rPr>
          <w:rFonts w:ascii="Times New Roman" w:hAnsi="Times New Roman" w:cs="Times New Roman"/>
          <w:sz w:val="24"/>
          <w:szCs w:val="24"/>
        </w:rPr>
        <w:t>Other cases</w:t>
      </w:r>
      <w:r w:rsidR="002F6BA0">
        <w:rPr>
          <w:rFonts w:ascii="Times New Roman" w:hAnsi="Times New Roman" w:cs="Times New Roman"/>
          <w:sz w:val="24"/>
          <w:szCs w:val="24"/>
        </w:rPr>
        <w:t xml:space="preserve"> perceived the strategic potential as either at par </w:t>
      </w:r>
      <w:r w:rsidR="002F6BA0">
        <w:rPr>
          <w:rFonts w:ascii="Times New Roman" w:hAnsi="Times New Roman" w:cs="Times New Roman"/>
          <w:sz w:val="24"/>
          <w:szCs w:val="24"/>
        </w:rPr>
        <w:lastRenderedPageBreak/>
        <w:t xml:space="preserve">with or secondary to pure financial criteria. We coded the later cases as ‘moderate </w:t>
      </w:r>
      <w:proofErr w:type="gramStart"/>
      <w:r w:rsidR="002F6BA0">
        <w:rPr>
          <w:rFonts w:ascii="Times New Roman" w:hAnsi="Times New Roman" w:cs="Times New Roman"/>
          <w:sz w:val="24"/>
          <w:szCs w:val="24"/>
        </w:rPr>
        <w:t>emphasis’</w:t>
      </w:r>
      <w:proofErr w:type="gramEnd"/>
      <w:r w:rsidR="002F6BA0">
        <w:rPr>
          <w:rFonts w:ascii="Times New Roman" w:hAnsi="Times New Roman" w:cs="Times New Roman"/>
          <w:sz w:val="24"/>
          <w:szCs w:val="24"/>
        </w:rPr>
        <w:t xml:space="preserve"> on strategic potential</w:t>
      </w:r>
      <w:r w:rsidR="002F6BA0" w:rsidRPr="005E3DEA">
        <w:rPr>
          <w:rFonts w:ascii="Times New Roman" w:hAnsi="Times New Roman" w:cs="Times New Roman"/>
          <w:sz w:val="24"/>
          <w:szCs w:val="24"/>
        </w:rPr>
        <w:t>. Comparative quot</w:t>
      </w:r>
      <w:r w:rsidR="00F6429E">
        <w:rPr>
          <w:rFonts w:ascii="Times New Roman" w:hAnsi="Times New Roman" w:cs="Times New Roman"/>
          <w:sz w:val="24"/>
          <w:szCs w:val="24"/>
        </w:rPr>
        <w:t>es for all cases are presented i</w:t>
      </w:r>
      <w:r w:rsidR="002F6BA0" w:rsidRPr="005E3DEA">
        <w:rPr>
          <w:rFonts w:ascii="Times New Roman" w:hAnsi="Times New Roman" w:cs="Times New Roman"/>
          <w:sz w:val="24"/>
          <w:szCs w:val="24"/>
        </w:rPr>
        <w:t xml:space="preserve">n table 3. </w:t>
      </w:r>
    </w:p>
    <w:p w:rsidR="002F6BA0" w:rsidRPr="005E3DEA" w:rsidRDefault="002F6BA0" w:rsidP="002F6BA0">
      <w:pPr>
        <w:spacing w:line="480" w:lineRule="auto"/>
        <w:jc w:val="both"/>
        <w:rPr>
          <w:rFonts w:ascii="Times New Roman" w:hAnsi="Times New Roman" w:cs="Times New Roman"/>
          <w:b/>
          <w:sz w:val="24"/>
          <w:szCs w:val="24"/>
        </w:rPr>
      </w:pPr>
      <w:proofErr w:type="gramStart"/>
      <w:r w:rsidRPr="005E3DEA">
        <w:rPr>
          <w:rFonts w:ascii="Times New Roman" w:hAnsi="Times New Roman" w:cs="Times New Roman"/>
          <w:b/>
          <w:sz w:val="24"/>
          <w:szCs w:val="24"/>
        </w:rPr>
        <w:t>Table 3 about here.</w:t>
      </w:r>
      <w:proofErr w:type="gramEnd"/>
    </w:p>
    <w:p w:rsidR="002F6BA0" w:rsidRPr="005E3DEA" w:rsidRDefault="003B0443" w:rsidP="002F6BA0">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2F6BA0" w:rsidRPr="005E3DEA">
        <w:rPr>
          <w:rFonts w:ascii="Times New Roman" w:hAnsi="Times New Roman" w:cs="Times New Roman"/>
          <w:sz w:val="24"/>
          <w:szCs w:val="24"/>
        </w:rPr>
        <w:t xml:space="preserve">wo </w:t>
      </w:r>
      <w:r>
        <w:rPr>
          <w:rFonts w:ascii="Times New Roman" w:hAnsi="Times New Roman" w:cs="Times New Roman"/>
          <w:sz w:val="24"/>
          <w:szCs w:val="24"/>
        </w:rPr>
        <w:t xml:space="preserve">distinct motivations appeared to underlie the </w:t>
      </w:r>
      <w:r w:rsidR="0005580B">
        <w:rPr>
          <w:rFonts w:ascii="Times New Roman" w:hAnsi="Times New Roman" w:cs="Times New Roman"/>
          <w:sz w:val="24"/>
          <w:szCs w:val="24"/>
        </w:rPr>
        <w:t>utiliz</w:t>
      </w:r>
      <w:r w:rsidR="002F6BA0" w:rsidRPr="005E3DEA">
        <w:rPr>
          <w:rFonts w:ascii="Times New Roman" w:hAnsi="Times New Roman" w:cs="Times New Roman"/>
          <w:sz w:val="24"/>
          <w:szCs w:val="24"/>
        </w:rPr>
        <w:t>ation of strategic potential for the parent a</w:t>
      </w:r>
      <w:r w:rsidR="00203F48">
        <w:rPr>
          <w:rFonts w:ascii="Times New Roman" w:hAnsi="Times New Roman" w:cs="Times New Roman"/>
          <w:sz w:val="24"/>
          <w:szCs w:val="24"/>
        </w:rPr>
        <w:t xml:space="preserve">s a </w:t>
      </w:r>
      <w:r>
        <w:rPr>
          <w:rFonts w:ascii="Times New Roman" w:hAnsi="Times New Roman" w:cs="Times New Roman"/>
          <w:sz w:val="24"/>
          <w:szCs w:val="24"/>
        </w:rPr>
        <w:t xml:space="preserve">deal </w:t>
      </w:r>
      <w:r w:rsidR="00203F48">
        <w:rPr>
          <w:rFonts w:ascii="Times New Roman" w:hAnsi="Times New Roman" w:cs="Times New Roman"/>
          <w:sz w:val="24"/>
          <w:szCs w:val="24"/>
        </w:rPr>
        <w:t>screening criterion. First</w:t>
      </w:r>
      <w:r w:rsidR="002F6BA0" w:rsidRPr="005E3DEA">
        <w:rPr>
          <w:rFonts w:ascii="Times New Roman" w:hAnsi="Times New Roman" w:cs="Times New Roman"/>
          <w:sz w:val="24"/>
          <w:szCs w:val="24"/>
        </w:rPr>
        <w:t>, CVCs are constrained by their parent’s strategy. The following quote illustrates</w:t>
      </w:r>
      <w:r w:rsidR="0005580B">
        <w:rPr>
          <w:rFonts w:ascii="Times New Roman" w:hAnsi="Times New Roman" w:cs="Times New Roman"/>
          <w:sz w:val="24"/>
          <w:szCs w:val="24"/>
        </w:rPr>
        <w:t xml:space="preserve"> this</w:t>
      </w:r>
      <w:r w:rsidR="002F6BA0" w:rsidRPr="005E3DEA">
        <w:rPr>
          <w:rFonts w:ascii="Times New Roman" w:hAnsi="Times New Roman" w:cs="Times New Roman"/>
          <w:sz w:val="24"/>
          <w:szCs w:val="24"/>
        </w:rPr>
        <w:t>:</w:t>
      </w:r>
    </w:p>
    <w:p w:rsidR="002F6BA0" w:rsidRPr="00A0525B" w:rsidRDefault="00A0525B" w:rsidP="00A0525B">
      <w:pPr>
        <w:spacing w:line="240" w:lineRule="auto"/>
        <w:ind w:left="284" w:right="379"/>
        <w:jc w:val="both"/>
        <w:rPr>
          <w:rFonts w:ascii="Times New Roman" w:hAnsi="Times New Roman" w:cs="Times New Roman"/>
        </w:rPr>
      </w:pPr>
      <w:r>
        <w:rPr>
          <w:rFonts w:ascii="Times New Roman" w:hAnsi="Times New Roman" w:cs="Times New Roman"/>
        </w:rPr>
        <w:t>“</w:t>
      </w:r>
      <w:r w:rsidR="002F6BA0" w:rsidRPr="00A0525B">
        <w:rPr>
          <w:rFonts w:ascii="Times New Roman" w:hAnsi="Times New Roman" w:cs="Times New Roman"/>
        </w:rPr>
        <w:t>Well, of course, the investment process is there to provide some structure to our day-to-day operations but o</w:t>
      </w:r>
      <w:r w:rsidR="0005580B">
        <w:rPr>
          <w:rFonts w:ascii="Times New Roman" w:hAnsi="Times New Roman" w:cs="Times New Roman"/>
        </w:rPr>
        <w:t>ne must then ask the question: T</w:t>
      </w:r>
      <w:r w:rsidR="002F6BA0" w:rsidRPr="00A0525B">
        <w:rPr>
          <w:rFonts w:ascii="Times New Roman" w:hAnsi="Times New Roman" w:cs="Times New Roman"/>
        </w:rPr>
        <w:t xml:space="preserve">o what purpose? Well the answer is simple. All our efforts and processes are geared toward one thing, which is to </w:t>
      </w:r>
      <w:proofErr w:type="spellStart"/>
      <w:r w:rsidR="002F6BA0" w:rsidRPr="00A0525B">
        <w:rPr>
          <w:rFonts w:ascii="Times New Roman" w:hAnsi="Times New Roman" w:cs="Times New Roman"/>
        </w:rPr>
        <w:t>fulfil</w:t>
      </w:r>
      <w:r w:rsidR="0005580B">
        <w:rPr>
          <w:rFonts w:ascii="Times New Roman" w:hAnsi="Times New Roman" w:cs="Times New Roman"/>
        </w:rPr>
        <w:t>l</w:t>
      </w:r>
      <w:proofErr w:type="spellEnd"/>
      <w:r w:rsidR="002F6BA0" w:rsidRPr="00A0525B">
        <w:rPr>
          <w:rFonts w:ascii="Times New Roman" w:hAnsi="Times New Roman" w:cs="Times New Roman"/>
        </w:rPr>
        <w:t xml:space="preserve"> our mandate as t</w:t>
      </w:r>
      <w:r w:rsidR="0005580B">
        <w:rPr>
          <w:rFonts w:ascii="Times New Roman" w:hAnsi="Times New Roman" w:cs="Times New Roman"/>
        </w:rPr>
        <w:t>he strategic investment arm of [the parent]</w:t>
      </w:r>
      <w:r w:rsidR="002F6BA0" w:rsidRPr="00A0525B">
        <w:rPr>
          <w:rFonts w:ascii="Times New Roman" w:hAnsi="Times New Roman" w:cs="Times New Roman"/>
        </w:rPr>
        <w:t>.</w:t>
      </w:r>
      <w:r w:rsidR="0005580B">
        <w:rPr>
          <w:rFonts w:ascii="Times New Roman" w:hAnsi="Times New Roman" w:cs="Times New Roman"/>
        </w:rPr>
        <w:t xml:space="preserve">” </w:t>
      </w:r>
      <w:r>
        <w:rPr>
          <w:rFonts w:ascii="Times New Roman" w:hAnsi="Times New Roman" w:cs="Times New Roman"/>
        </w:rPr>
        <w:t>(G1, Gamma)</w:t>
      </w:r>
      <w:r w:rsidR="002F6BA0" w:rsidRPr="00A0525B">
        <w:rPr>
          <w:rFonts w:ascii="Times New Roman" w:hAnsi="Times New Roman" w:cs="Times New Roman"/>
        </w:rPr>
        <w:t xml:space="preserve">  </w:t>
      </w:r>
    </w:p>
    <w:p w:rsidR="002F6BA0" w:rsidRPr="005E3DEA" w:rsidRDefault="0005580B" w:rsidP="002F6BA0">
      <w:pPr>
        <w:spacing w:line="480" w:lineRule="auto"/>
        <w:jc w:val="both"/>
        <w:rPr>
          <w:rFonts w:ascii="Times New Roman" w:hAnsi="Times New Roman" w:cs="Times New Roman"/>
          <w:sz w:val="24"/>
          <w:szCs w:val="24"/>
        </w:rPr>
      </w:pPr>
      <w:r>
        <w:rPr>
          <w:rFonts w:ascii="Times New Roman" w:hAnsi="Times New Roman" w:cs="Times New Roman"/>
          <w:sz w:val="24"/>
          <w:szCs w:val="24"/>
        </w:rPr>
        <w:t>Second</w:t>
      </w:r>
      <w:r w:rsidR="002F6BA0" w:rsidRPr="005E3DEA">
        <w:rPr>
          <w:rFonts w:ascii="Times New Roman" w:hAnsi="Times New Roman" w:cs="Times New Roman"/>
          <w:sz w:val="24"/>
          <w:szCs w:val="24"/>
        </w:rPr>
        <w:t xml:space="preserve">, the strategic fit of deals </w:t>
      </w:r>
      <w:r w:rsidR="0004485E">
        <w:rPr>
          <w:rFonts w:ascii="Times New Roman" w:hAnsi="Times New Roman" w:cs="Times New Roman"/>
          <w:sz w:val="24"/>
          <w:szCs w:val="24"/>
        </w:rPr>
        <w:t xml:space="preserve">signals engagement with the </w:t>
      </w:r>
      <w:r w:rsidR="002F6BA0" w:rsidRPr="005E3DEA">
        <w:rPr>
          <w:rFonts w:ascii="Times New Roman" w:hAnsi="Times New Roman" w:cs="Times New Roman"/>
          <w:sz w:val="24"/>
          <w:szCs w:val="24"/>
        </w:rPr>
        <w:t>corporati</w:t>
      </w:r>
      <w:r w:rsidR="002F6BA0">
        <w:rPr>
          <w:rFonts w:ascii="Times New Roman" w:hAnsi="Times New Roman" w:cs="Times New Roman"/>
          <w:sz w:val="24"/>
          <w:szCs w:val="24"/>
        </w:rPr>
        <w:t>on</w:t>
      </w:r>
      <w:r w:rsidR="003B0443">
        <w:rPr>
          <w:rFonts w:ascii="Times New Roman" w:hAnsi="Times New Roman" w:cs="Times New Roman"/>
          <w:sz w:val="24"/>
          <w:szCs w:val="24"/>
        </w:rPr>
        <w:t>, which resonates with the parent’s senior e</w:t>
      </w:r>
      <w:r w:rsidR="0004485E">
        <w:rPr>
          <w:rFonts w:ascii="Times New Roman" w:hAnsi="Times New Roman" w:cs="Times New Roman"/>
          <w:sz w:val="24"/>
          <w:szCs w:val="24"/>
        </w:rPr>
        <w:t>xecutives</w:t>
      </w:r>
      <w:r w:rsidR="002F6BA0">
        <w:rPr>
          <w:rFonts w:ascii="Times New Roman" w:hAnsi="Times New Roman" w:cs="Times New Roman"/>
          <w:sz w:val="24"/>
          <w:szCs w:val="24"/>
        </w:rPr>
        <w:t xml:space="preserve">. As illustrated by a </w:t>
      </w:r>
      <w:r w:rsidR="004A7EF7">
        <w:rPr>
          <w:rFonts w:ascii="Times New Roman" w:hAnsi="Times New Roman" w:cs="Times New Roman"/>
          <w:sz w:val="24"/>
          <w:szCs w:val="24"/>
        </w:rPr>
        <w:t>Kappa</w:t>
      </w:r>
      <w:r w:rsidR="002F6BA0">
        <w:rPr>
          <w:rFonts w:ascii="Times New Roman" w:hAnsi="Times New Roman" w:cs="Times New Roman"/>
          <w:sz w:val="24"/>
          <w:szCs w:val="24"/>
        </w:rPr>
        <w:t xml:space="preserve"> manager</w:t>
      </w:r>
      <w:r w:rsidR="002F6BA0" w:rsidRPr="005E3DEA">
        <w:rPr>
          <w:rFonts w:ascii="Times New Roman" w:hAnsi="Times New Roman" w:cs="Times New Roman"/>
          <w:sz w:val="24"/>
          <w:szCs w:val="24"/>
        </w:rPr>
        <w:t xml:space="preserve">: </w:t>
      </w:r>
    </w:p>
    <w:p w:rsidR="002F6BA0" w:rsidRDefault="00A0525B" w:rsidP="00A0525B">
      <w:pPr>
        <w:spacing w:line="240" w:lineRule="auto"/>
        <w:ind w:left="284" w:right="379"/>
        <w:jc w:val="both"/>
        <w:rPr>
          <w:rFonts w:ascii="Times New Roman" w:hAnsi="Times New Roman" w:cs="Times New Roman"/>
        </w:rPr>
      </w:pPr>
      <w:r>
        <w:rPr>
          <w:rFonts w:ascii="Times New Roman" w:hAnsi="Times New Roman" w:cs="Times New Roman"/>
        </w:rPr>
        <w:t>“</w:t>
      </w:r>
      <w:r w:rsidR="00236CD4">
        <w:rPr>
          <w:rFonts w:ascii="Times New Roman" w:hAnsi="Times New Roman" w:cs="Times New Roman"/>
        </w:rPr>
        <w:t>Y</w:t>
      </w:r>
      <w:r w:rsidR="00236CD4" w:rsidRPr="00794B28">
        <w:rPr>
          <w:rFonts w:ascii="Times New Roman" w:hAnsi="Times New Roman" w:cs="Times New Roman"/>
        </w:rPr>
        <w:t>ou’ve only got one LP when you are a corporate...</w:t>
      </w:r>
      <w:r w:rsidR="0004485E">
        <w:rPr>
          <w:rFonts w:ascii="Times New Roman" w:hAnsi="Times New Roman" w:cs="Times New Roman"/>
        </w:rPr>
        <w:t xml:space="preserve"> We have to keep our funders happy</w:t>
      </w:r>
      <w:r w:rsidR="00236CD4">
        <w:rPr>
          <w:rFonts w:ascii="Times New Roman" w:hAnsi="Times New Roman" w:cs="Times New Roman"/>
        </w:rPr>
        <w:t>”</w:t>
      </w:r>
      <w:r w:rsidR="00236CD4" w:rsidRPr="00794B28">
        <w:rPr>
          <w:rFonts w:ascii="Times New Roman" w:hAnsi="Times New Roman" w:cs="Times New Roman"/>
        </w:rPr>
        <w:t xml:space="preserve"> (K2, </w:t>
      </w:r>
      <w:r w:rsidR="004A7EF7">
        <w:rPr>
          <w:rFonts w:ascii="Times New Roman" w:hAnsi="Times New Roman" w:cs="Times New Roman"/>
        </w:rPr>
        <w:t>Kappa</w:t>
      </w:r>
      <w:r w:rsidR="00236CD4" w:rsidRPr="00794B28">
        <w:rPr>
          <w:rFonts w:ascii="Times New Roman" w:hAnsi="Times New Roman" w:cs="Times New Roman"/>
        </w:rPr>
        <w:t>)</w:t>
      </w:r>
    </w:p>
    <w:p w:rsidR="00A0525B" w:rsidRPr="00A0525B" w:rsidRDefault="00A0525B" w:rsidP="00A0525B">
      <w:pPr>
        <w:spacing w:line="240" w:lineRule="auto"/>
        <w:ind w:left="284" w:right="379"/>
        <w:jc w:val="both"/>
        <w:rPr>
          <w:rFonts w:ascii="Times New Roman" w:hAnsi="Times New Roman" w:cs="Times New Roman"/>
        </w:rPr>
      </w:pPr>
    </w:p>
    <w:p w:rsidR="002F6BA0" w:rsidRDefault="002F6BA0" w:rsidP="002F6BA0">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Practice 3: </w:t>
      </w:r>
      <w:r w:rsidRPr="005E3DEA">
        <w:rPr>
          <w:rFonts w:ascii="Times New Roman" w:hAnsi="Times New Roman" w:cs="Times New Roman"/>
          <w:b/>
          <w:bCs/>
          <w:sz w:val="24"/>
          <w:szCs w:val="24"/>
        </w:rPr>
        <w:t>Feedback to the parent</w:t>
      </w:r>
      <w:r w:rsidRPr="005E3DEA">
        <w:rPr>
          <w:rFonts w:ascii="Times New Roman" w:hAnsi="Times New Roman" w:cs="Times New Roman"/>
          <w:bCs/>
          <w:sz w:val="24"/>
          <w:szCs w:val="24"/>
        </w:rPr>
        <w:t xml:space="preserve">. </w:t>
      </w:r>
      <w:r>
        <w:rPr>
          <w:rFonts w:ascii="Times New Roman" w:hAnsi="Times New Roman" w:cs="Times New Roman"/>
          <w:bCs/>
          <w:sz w:val="24"/>
          <w:szCs w:val="24"/>
        </w:rPr>
        <w:t>I</w:t>
      </w:r>
      <w:r w:rsidRPr="005E3DEA">
        <w:rPr>
          <w:rFonts w:ascii="Times New Roman" w:hAnsi="Times New Roman" w:cs="Times New Roman"/>
          <w:bCs/>
          <w:sz w:val="24"/>
          <w:szCs w:val="24"/>
        </w:rPr>
        <w:t>n addition to sc</w:t>
      </w:r>
      <w:r w:rsidR="00D41439">
        <w:rPr>
          <w:rFonts w:ascii="Times New Roman" w:hAnsi="Times New Roman" w:cs="Times New Roman"/>
          <w:bCs/>
          <w:sz w:val="24"/>
          <w:szCs w:val="24"/>
        </w:rPr>
        <w:t xml:space="preserve">reening deals </w:t>
      </w:r>
      <w:r w:rsidRPr="005E3DEA">
        <w:rPr>
          <w:rFonts w:ascii="Times New Roman" w:hAnsi="Times New Roman" w:cs="Times New Roman"/>
          <w:bCs/>
          <w:sz w:val="24"/>
          <w:szCs w:val="24"/>
        </w:rPr>
        <w:t>for the sole purpose of making investments (as an independent VC would), CVCs also feed back</w:t>
      </w:r>
      <w:r w:rsidR="00D41439">
        <w:rPr>
          <w:rFonts w:ascii="Times New Roman" w:hAnsi="Times New Roman" w:cs="Times New Roman"/>
          <w:bCs/>
          <w:sz w:val="24"/>
          <w:szCs w:val="24"/>
        </w:rPr>
        <w:t xml:space="preserve"> to the business units on emerging</w:t>
      </w:r>
      <w:r w:rsidRPr="005E3DEA">
        <w:rPr>
          <w:rFonts w:ascii="Times New Roman" w:hAnsi="Times New Roman" w:cs="Times New Roman"/>
          <w:bCs/>
          <w:sz w:val="24"/>
          <w:szCs w:val="24"/>
        </w:rPr>
        <w:t xml:space="preserve"> technologies and markets. </w:t>
      </w:r>
      <w:r w:rsidR="00866515">
        <w:rPr>
          <w:rFonts w:ascii="Times New Roman" w:hAnsi="Times New Roman" w:cs="Times New Roman"/>
          <w:bCs/>
          <w:sz w:val="24"/>
          <w:szCs w:val="24"/>
        </w:rPr>
        <w:t>I</w:t>
      </w:r>
      <w:r w:rsidR="00985552">
        <w:rPr>
          <w:rFonts w:ascii="Times New Roman" w:hAnsi="Times New Roman" w:cs="Times New Roman"/>
          <w:bCs/>
          <w:sz w:val="24"/>
          <w:szCs w:val="24"/>
        </w:rPr>
        <w:t>n this regard a</w:t>
      </w:r>
      <w:r>
        <w:rPr>
          <w:rFonts w:ascii="Times New Roman" w:hAnsi="Times New Roman" w:cs="Times New Roman"/>
          <w:bCs/>
          <w:sz w:val="24"/>
          <w:szCs w:val="24"/>
        </w:rPr>
        <w:t xml:space="preserve"> </w:t>
      </w:r>
      <w:r w:rsidR="00985552">
        <w:rPr>
          <w:rFonts w:ascii="Times New Roman" w:hAnsi="Times New Roman" w:cs="Times New Roman"/>
          <w:bCs/>
          <w:sz w:val="24"/>
          <w:szCs w:val="24"/>
        </w:rPr>
        <w:t>Gamma</w:t>
      </w:r>
      <w:r>
        <w:rPr>
          <w:rFonts w:ascii="Times New Roman" w:hAnsi="Times New Roman" w:cs="Times New Roman"/>
          <w:bCs/>
          <w:sz w:val="24"/>
          <w:szCs w:val="24"/>
        </w:rPr>
        <w:t xml:space="preserve"> manager illustrates:</w:t>
      </w:r>
    </w:p>
    <w:p w:rsidR="00A0525B" w:rsidRPr="00A0525B" w:rsidRDefault="00A0525B" w:rsidP="00A0525B">
      <w:pPr>
        <w:spacing w:line="240" w:lineRule="auto"/>
        <w:ind w:left="284" w:right="379"/>
        <w:jc w:val="both"/>
        <w:rPr>
          <w:rFonts w:ascii="Times New Roman" w:hAnsi="Times New Roman" w:cs="Times New Roman"/>
        </w:rPr>
      </w:pPr>
      <w:r w:rsidRPr="00FA23FB">
        <w:rPr>
          <w:rFonts w:ascii="Times New Roman" w:hAnsi="Times New Roman" w:cs="Times New Roman"/>
        </w:rPr>
        <w:t>“</w:t>
      </w:r>
      <w:r w:rsidR="00FA23FB" w:rsidRPr="00FA23FB">
        <w:rPr>
          <w:rFonts w:ascii="Times New Roman" w:hAnsi="Times New Roman" w:cs="Times New Roman"/>
        </w:rPr>
        <w:t xml:space="preserve">Most certainly we incorporate their </w:t>
      </w:r>
      <w:r w:rsidR="00866515">
        <w:rPr>
          <w:rFonts w:ascii="Times New Roman" w:hAnsi="Times New Roman" w:cs="Times New Roman"/>
        </w:rPr>
        <w:t>[BUs]</w:t>
      </w:r>
      <w:r w:rsidR="002E176F">
        <w:rPr>
          <w:rFonts w:ascii="Times New Roman" w:hAnsi="Times New Roman" w:cs="Times New Roman"/>
        </w:rPr>
        <w:t xml:space="preserve"> </w:t>
      </w:r>
      <w:r w:rsidR="00FA23FB" w:rsidRPr="00FA23FB">
        <w:rPr>
          <w:rFonts w:ascii="Times New Roman" w:hAnsi="Times New Roman" w:cs="Times New Roman"/>
        </w:rPr>
        <w:t>strategic aims into our daily ops. But I feel that a good venturing unit carries the search broader and further. I firmly believe that it is my team's responsibility to help senior management expand their strategic horizon by advising them on how we foresee the industry evolving, and the types of spaces they need to be in to sustain the</w:t>
      </w:r>
      <w:r w:rsidR="00866515">
        <w:rPr>
          <w:rFonts w:ascii="Times New Roman" w:hAnsi="Times New Roman" w:cs="Times New Roman"/>
        </w:rPr>
        <w:t>ir market advantage. In short, [Gamma]</w:t>
      </w:r>
      <w:r w:rsidR="00FA23FB" w:rsidRPr="00FA23FB">
        <w:rPr>
          <w:rFonts w:ascii="Times New Roman" w:hAnsi="Times New Roman" w:cs="Times New Roman"/>
        </w:rPr>
        <w:t xml:space="preserve"> needs to be an instrumental agent in their strategic blueprint, for me to consider this whole VC initiative a success.</w:t>
      </w:r>
      <w:r w:rsidR="00FA23FB">
        <w:rPr>
          <w:rFonts w:ascii="Times New Roman" w:hAnsi="Times New Roman" w:cs="Times New Roman"/>
        </w:rPr>
        <w:t>”</w:t>
      </w:r>
      <w:r w:rsidR="00FA23FB" w:rsidRPr="00FA23FB">
        <w:rPr>
          <w:rFonts w:ascii="Times New Roman" w:hAnsi="Times New Roman" w:cs="Times New Roman"/>
        </w:rPr>
        <w:t xml:space="preserve"> (G1, Gamma)</w:t>
      </w:r>
      <w:r w:rsidR="00FA23FB" w:rsidRPr="00A0525B">
        <w:rPr>
          <w:rFonts w:ascii="Times New Roman" w:hAnsi="Times New Roman" w:cs="Times New Roman"/>
        </w:rPr>
        <w:t xml:space="preserve"> </w:t>
      </w:r>
    </w:p>
    <w:p w:rsidR="002F6BA0" w:rsidRPr="005E3DEA" w:rsidRDefault="003835B6" w:rsidP="002F6BA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w:t>
      </w:r>
      <w:r w:rsidR="002F6BA0">
        <w:rPr>
          <w:rFonts w:ascii="Times New Roman" w:hAnsi="Times New Roman" w:cs="Times New Roman"/>
          <w:bCs/>
          <w:sz w:val="24"/>
          <w:szCs w:val="24"/>
        </w:rPr>
        <w:t xml:space="preserve">he CVCs </w:t>
      </w:r>
      <w:r>
        <w:rPr>
          <w:rFonts w:ascii="Times New Roman" w:hAnsi="Times New Roman" w:cs="Times New Roman"/>
          <w:bCs/>
          <w:sz w:val="24"/>
          <w:szCs w:val="24"/>
        </w:rPr>
        <w:t xml:space="preserve">varied </w:t>
      </w:r>
      <w:r w:rsidR="002F6BA0" w:rsidRPr="005E3DEA">
        <w:rPr>
          <w:rFonts w:ascii="Times New Roman" w:hAnsi="Times New Roman" w:cs="Times New Roman"/>
          <w:bCs/>
          <w:sz w:val="24"/>
          <w:szCs w:val="24"/>
        </w:rPr>
        <w:t xml:space="preserve">on the scope of feedback to </w:t>
      </w:r>
      <w:r>
        <w:rPr>
          <w:rFonts w:ascii="Times New Roman" w:hAnsi="Times New Roman" w:cs="Times New Roman"/>
          <w:bCs/>
          <w:sz w:val="24"/>
          <w:szCs w:val="24"/>
        </w:rPr>
        <w:t>the corporation</w:t>
      </w:r>
      <w:r w:rsidR="002F6BA0" w:rsidRPr="005E3DEA">
        <w:rPr>
          <w:rFonts w:ascii="Times New Roman" w:hAnsi="Times New Roman" w:cs="Times New Roman"/>
          <w:bCs/>
          <w:sz w:val="24"/>
          <w:szCs w:val="24"/>
        </w:rPr>
        <w:t xml:space="preserve">. In some cases, the CVC unit fed back information within a </w:t>
      </w:r>
      <w:r w:rsidR="002F6BA0" w:rsidRPr="00E0025A">
        <w:rPr>
          <w:rFonts w:ascii="Times New Roman" w:hAnsi="Times New Roman" w:cs="Times New Roman"/>
          <w:bCs/>
          <w:i/>
          <w:sz w:val="24"/>
          <w:szCs w:val="24"/>
        </w:rPr>
        <w:t>focused scope</w:t>
      </w:r>
      <w:r w:rsidR="002F6BA0" w:rsidRPr="005E3DEA">
        <w:rPr>
          <w:rFonts w:ascii="Times New Roman" w:hAnsi="Times New Roman" w:cs="Times New Roman"/>
          <w:bCs/>
          <w:sz w:val="24"/>
          <w:szCs w:val="24"/>
        </w:rPr>
        <w:t xml:space="preserve"> </w:t>
      </w:r>
      <w:r w:rsidR="002F6BA0">
        <w:rPr>
          <w:rFonts w:ascii="Times New Roman" w:hAnsi="Times New Roman" w:cs="Times New Roman"/>
          <w:bCs/>
          <w:sz w:val="24"/>
          <w:szCs w:val="24"/>
        </w:rPr>
        <w:t xml:space="preserve">of technologies and industries </w:t>
      </w:r>
      <w:r w:rsidR="002F6BA0" w:rsidRPr="005E3DEA">
        <w:rPr>
          <w:rFonts w:ascii="Times New Roman" w:hAnsi="Times New Roman" w:cs="Times New Roman"/>
          <w:bCs/>
          <w:sz w:val="24"/>
          <w:szCs w:val="24"/>
        </w:rPr>
        <w:t xml:space="preserve">clearly defined by the business units. In other cases, the CVC unit carried a </w:t>
      </w:r>
      <w:r w:rsidR="002F6BA0" w:rsidRPr="00FC492A">
        <w:rPr>
          <w:rFonts w:ascii="Times New Roman" w:hAnsi="Times New Roman" w:cs="Times New Roman"/>
          <w:bCs/>
          <w:i/>
          <w:sz w:val="24"/>
          <w:szCs w:val="24"/>
        </w:rPr>
        <w:t>broad search</w:t>
      </w:r>
      <w:r w:rsidR="002F6BA0" w:rsidRPr="005E3DEA">
        <w:rPr>
          <w:rFonts w:ascii="Times New Roman" w:hAnsi="Times New Roman" w:cs="Times New Roman"/>
          <w:bCs/>
          <w:sz w:val="24"/>
          <w:szCs w:val="24"/>
        </w:rPr>
        <w:t xml:space="preserve"> to expand the strategic horizon of the corporation</w:t>
      </w:r>
      <w:r w:rsidR="00D9038E">
        <w:rPr>
          <w:rFonts w:ascii="Times New Roman" w:hAnsi="Times New Roman" w:cs="Times New Roman"/>
          <w:bCs/>
          <w:sz w:val="24"/>
          <w:szCs w:val="24"/>
        </w:rPr>
        <w:t xml:space="preserve"> </w:t>
      </w:r>
      <w:r w:rsidR="00D9038E" w:rsidRPr="005E3DEA">
        <w:rPr>
          <w:rFonts w:ascii="Times New Roman" w:hAnsi="Times New Roman" w:cs="Times New Roman"/>
          <w:sz w:val="24"/>
          <w:szCs w:val="24"/>
        </w:rPr>
        <w:t>(comparative quotes for all cases are presented on table 3)</w:t>
      </w:r>
      <w:r w:rsidR="002F6BA0" w:rsidRPr="005E3DEA">
        <w:rPr>
          <w:rFonts w:ascii="Times New Roman" w:hAnsi="Times New Roman" w:cs="Times New Roman"/>
          <w:bCs/>
          <w:sz w:val="24"/>
          <w:szCs w:val="24"/>
        </w:rPr>
        <w:t xml:space="preserve">. </w:t>
      </w:r>
    </w:p>
    <w:p w:rsidR="002F6BA0" w:rsidRPr="007A0353" w:rsidRDefault="002F6BA0" w:rsidP="002F6BA0">
      <w:pPr>
        <w:spacing w:line="480" w:lineRule="auto"/>
        <w:jc w:val="both"/>
        <w:rPr>
          <w:rFonts w:ascii="Times New Roman" w:hAnsi="Times New Roman" w:cs="Times New Roman"/>
          <w:b/>
          <w:bCs/>
          <w:sz w:val="24"/>
          <w:szCs w:val="24"/>
        </w:rPr>
      </w:pPr>
      <w:r w:rsidRPr="007A0353">
        <w:rPr>
          <w:rFonts w:ascii="Times New Roman" w:hAnsi="Times New Roman" w:cs="Times New Roman"/>
          <w:b/>
          <w:bCs/>
          <w:sz w:val="24"/>
          <w:szCs w:val="24"/>
        </w:rPr>
        <w:t xml:space="preserve">Table 3 about here </w:t>
      </w:r>
    </w:p>
    <w:p w:rsidR="002F6BA0" w:rsidRPr="005E3DEA" w:rsidRDefault="002F6BA0" w:rsidP="002F6BA0">
      <w:pPr>
        <w:spacing w:line="480" w:lineRule="auto"/>
        <w:jc w:val="both"/>
        <w:rPr>
          <w:rFonts w:ascii="Times New Roman" w:hAnsi="Times New Roman" w:cs="Times New Roman"/>
          <w:bCs/>
          <w:sz w:val="24"/>
          <w:szCs w:val="24"/>
        </w:rPr>
      </w:pPr>
      <w:r w:rsidRPr="005E3DEA">
        <w:rPr>
          <w:rFonts w:ascii="Times New Roman" w:hAnsi="Times New Roman" w:cs="Times New Roman"/>
          <w:bCs/>
          <w:sz w:val="24"/>
          <w:szCs w:val="24"/>
        </w:rPr>
        <w:lastRenderedPageBreak/>
        <w:t>CVCs provide feedback to the corporate business units in order to maintain their strategic connection with the parent.</w:t>
      </w:r>
      <w:r w:rsidRPr="005E3DEA">
        <w:rPr>
          <w:rFonts w:ascii="Times New Roman" w:hAnsi="Times New Roman" w:cs="Times New Roman"/>
          <w:sz w:val="24"/>
          <w:szCs w:val="24"/>
        </w:rPr>
        <w:t xml:space="preserve"> </w:t>
      </w:r>
      <w:r w:rsidRPr="005E3DEA">
        <w:rPr>
          <w:rFonts w:ascii="Times New Roman" w:hAnsi="Times New Roman" w:cs="Times New Roman"/>
          <w:bCs/>
          <w:sz w:val="24"/>
          <w:szCs w:val="24"/>
        </w:rPr>
        <w:t xml:space="preserve">Feedback is important since it helps to redefine the </w:t>
      </w:r>
      <w:r w:rsidR="003835B6">
        <w:rPr>
          <w:rFonts w:ascii="Times New Roman" w:hAnsi="Times New Roman" w:cs="Times New Roman"/>
          <w:bCs/>
          <w:sz w:val="24"/>
          <w:szCs w:val="24"/>
        </w:rPr>
        <w:t xml:space="preserve">corporate </w:t>
      </w:r>
      <w:r w:rsidRPr="005E3DEA">
        <w:rPr>
          <w:rFonts w:ascii="Times New Roman" w:hAnsi="Times New Roman" w:cs="Times New Roman"/>
          <w:bCs/>
          <w:sz w:val="24"/>
          <w:szCs w:val="24"/>
        </w:rPr>
        <w:t>strategy. As expressed by one of the managers:</w:t>
      </w:r>
    </w:p>
    <w:p w:rsidR="002F6BA0" w:rsidRPr="00A0525B" w:rsidRDefault="00A0525B" w:rsidP="00A0525B">
      <w:pPr>
        <w:spacing w:line="240" w:lineRule="auto"/>
        <w:ind w:left="284" w:right="379"/>
        <w:jc w:val="both"/>
        <w:rPr>
          <w:rFonts w:ascii="Times New Roman" w:hAnsi="Times New Roman" w:cs="Times New Roman"/>
          <w:bCs/>
        </w:rPr>
      </w:pPr>
      <w:r w:rsidRPr="00A0525B">
        <w:rPr>
          <w:rFonts w:ascii="Times New Roman" w:hAnsi="Times New Roman" w:cs="Times New Roman"/>
        </w:rPr>
        <w:t>“</w:t>
      </w:r>
      <w:r w:rsidR="002F6BA0" w:rsidRPr="00A0525B">
        <w:rPr>
          <w:rFonts w:ascii="Times New Roman" w:hAnsi="Times New Roman" w:cs="Times New Roman"/>
        </w:rPr>
        <w:t>We are the eyes and ears. We see technology before technology actually happens, so we f</w:t>
      </w:r>
      <w:r w:rsidR="00677307">
        <w:rPr>
          <w:rFonts w:ascii="Times New Roman" w:hAnsi="Times New Roman" w:cs="Times New Roman"/>
        </w:rPr>
        <w:t>eed it to the business unit...</w:t>
      </w:r>
      <w:r w:rsidR="002F6BA0" w:rsidRPr="00A0525B">
        <w:rPr>
          <w:rFonts w:ascii="Times New Roman" w:hAnsi="Times New Roman" w:cs="Times New Roman"/>
        </w:rPr>
        <w:t>As a by-product of the deal-screening, CVCs tend to feedback the business units on newly emerging technology.</w:t>
      </w:r>
      <w:r w:rsidRPr="00A0525B">
        <w:rPr>
          <w:rFonts w:ascii="Times New Roman" w:hAnsi="Times New Roman" w:cs="Times New Roman"/>
        </w:rPr>
        <w:t xml:space="preserve">” (L1, </w:t>
      </w:r>
      <w:r w:rsidR="002519F7">
        <w:rPr>
          <w:rFonts w:ascii="Times New Roman" w:hAnsi="Times New Roman" w:cs="Times New Roman"/>
        </w:rPr>
        <w:t>Lambda</w:t>
      </w:r>
      <w:r w:rsidRPr="00A0525B">
        <w:rPr>
          <w:rFonts w:ascii="Times New Roman" w:hAnsi="Times New Roman" w:cs="Times New Roman"/>
        </w:rPr>
        <w:t>)</w:t>
      </w:r>
    </w:p>
    <w:p w:rsidR="00D00845" w:rsidRPr="007A0353" w:rsidRDefault="002F6BA0" w:rsidP="002F6BA0">
      <w:pPr>
        <w:spacing w:line="480" w:lineRule="auto"/>
        <w:jc w:val="both"/>
        <w:rPr>
          <w:rFonts w:ascii="Times New Roman" w:hAnsi="Times New Roman" w:cs="Times New Roman"/>
          <w:bCs/>
          <w:sz w:val="24"/>
          <w:szCs w:val="24"/>
        </w:rPr>
      </w:pPr>
      <w:r w:rsidRPr="00B55271">
        <w:rPr>
          <w:rFonts w:ascii="Times New Roman" w:hAnsi="Times New Roman" w:cs="Times New Roman"/>
          <w:bCs/>
          <w:sz w:val="24"/>
          <w:szCs w:val="24"/>
        </w:rPr>
        <w:t>Current CVC literature supports this explanation, suggesting that a major benefit of CVC investment is organizational learning (</w:t>
      </w:r>
      <w:proofErr w:type="spellStart"/>
      <w:r w:rsidRPr="00B55271">
        <w:rPr>
          <w:rFonts w:ascii="Times New Roman" w:hAnsi="Times New Roman" w:cs="Times New Roman"/>
          <w:bCs/>
          <w:sz w:val="24"/>
          <w:szCs w:val="24"/>
        </w:rPr>
        <w:t>Schidt</w:t>
      </w:r>
      <w:proofErr w:type="spellEnd"/>
      <w:r w:rsidRPr="00B55271">
        <w:rPr>
          <w:rFonts w:ascii="Times New Roman" w:hAnsi="Times New Roman" w:cs="Times New Roman"/>
          <w:bCs/>
          <w:sz w:val="24"/>
          <w:szCs w:val="24"/>
        </w:rPr>
        <w:t xml:space="preserve">, </w:t>
      </w:r>
      <w:proofErr w:type="spellStart"/>
      <w:r w:rsidRPr="00B55271">
        <w:rPr>
          <w:rFonts w:ascii="Times New Roman" w:hAnsi="Times New Roman" w:cs="Times New Roman"/>
          <w:bCs/>
          <w:sz w:val="24"/>
          <w:szCs w:val="24"/>
        </w:rPr>
        <w:t>Maula</w:t>
      </w:r>
      <w:proofErr w:type="spellEnd"/>
      <w:r w:rsidRPr="00B55271">
        <w:rPr>
          <w:rFonts w:ascii="Times New Roman" w:hAnsi="Times New Roman" w:cs="Times New Roman"/>
          <w:bCs/>
          <w:sz w:val="24"/>
          <w:szCs w:val="24"/>
        </w:rPr>
        <w:t xml:space="preserve"> and </w:t>
      </w:r>
      <w:proofErr w:type="spellStart"/>
      <w:r w:rsidRPr="00B55271">
        <w:rPr>
          <w:rFonts w:ascii="Times New Roman" w:hAnsi="Times New Roman" w:cs="Times New Roman"/>
          <w:bCs/>
          <w:sz w:val="24"/>
          <w:szCs w:val="24"/>
        </w:rPr>
        <w:t>Keil</w:t>
      </w:r>
      <w:proofErr w:type="spellEnd"/>
      <w:r w:rsidRPr="00B55271">
        <w:rPr>
          <w:rFonts w:ascii="Times New Roman" w:hAnsi="Times New Roman" w:cs="Times New Roman"/>
          <w:bCs/>
          <w:sz w:val="24"/>
          <w:szCs w:val="24"/>
        </w:rPr>
        <w:t xml:space="preserve">, 2005; Dushnitsky and Lenox, 2005; Narayanan et al., 2009). CVC investments give incumbents a window into emerging technologies (Benson and </w:t>
      </w:r>
      <w:proofErr w:type="spellStart"/>
      <w:r w:rsidRPr="00B55271">
        <w:rPr>
          <w:rFonts w:ascii="Times New Roman" w:hAnsi="Times New Roman" w:cs="Times New Roman"/>
          <w:bCs/>
          <w:sz w:val="24"/>
          <w:szCs w:val="24"/>
        </w:rPr>
        <w:t>Ziedonis</w:t>
      </w:r>
      <w:proofErr w:type="spellEnd"/>
      <w:r w:rsidRPr="00B55271">
        <w:rPr>
          <w:rFonts w:ascii="Times New Roman" w:hAnsi="Times New Roman" w:cs="Times New Roman"/>
          <w:bCs/>
          <w:sz w:val="24"/>
          <w:szCs w:val="24"/>
        </w:rPr>
        <w:t>, 2009; Ernst et. al., 2005</w:t>
      </w:r>
      <w:r>
        <w:rPr>
          <w:rFonts w:ascii="Times New Roman" w:hAnsi="Times New Roman" w:cs="Times New Roman"/>
          <w:bCs/>
          <w:sz w:val="24"/>
          <w:szCs w:val="24"/>
        </w:rPr>
        <w:t xml:space="preserve">; </w:t>
      </w:r>
      <w:proofErr w:type="spellStart"/>
      <w:r w:rsidR="00176B04">
        <w:rPr>
          <w:rFonts w:ascii="Times New Roman" w:hAnsi="Times New Roman" w:cs="Times New Roman"/>
          <w:bCs/>
          <w:sz w:val="24"/>
          <w:szCs w:val="24"/>
        </w:rPr>
        <w:t>Keil</w:t>
      </w:r>
      <w:proofErr w:type="spellEnd"/>
      <w:r w:rsidR="00176B04">
        <w:rPr>
          <w:rFonts w:ascii="Times New Roman" w:hAnsi="Times New Roman" w:cs="Times New Roman"/>
          <w:bCs/>
          <w:sz w:val="24"/>
          <w:szCs w:val="24"/>
        </w:rPr>
        <w:t xml:space="preserve">, Autio and George, 2008; </w:t>
      </w:r>
      <w:proofErr w:type="spellStart"/>
      <w:r>
        <w:rPr>
          <w:rFonts w:ascii="Times New Roman" w:hAnsi="Times New Roman" w:cs="Times New Roman"/>
          <w:bCs/>
          <w:sz w:val="24"/>
          <w:szCs w:val="24"/>
        </w:rPr>
        <w:t>Maula</w:t>
      </w:r>
      <w:proofErr w:type="spellEnd"/>
      <w:r>
        <w:rPr>
          <w:rFonts w:ascii="Times New Roman" w:hAnsi="Times New Roman" w:cs="Times New Roman"/>
          <w:bCs/>
          <w:sz w:val="24"/>
          <w:szCs w:val="24"/>
        </w:rPr>
        <w:t xml:space="preserve">, </w:t>
      </w:r>
      <w:proofErr w:type="spellStart"/>
      <w:r w:rsidR="00176B04">
        <w:rPr>
          <w:rFonts w:ascii="Times New Roman" w:hAnsi="Times New Roman" w:cs="Times New Roman"/>
          <w:bCs/>
          <w:sz w:val="24"/>
          <w:szCs w:val="24"/>
        </w:rPr>
        <w:t>Keil</w:t>
      </w:r>
      <w:proofErr w:type="spellEnd"/>
      <w:r w:rsidR="00176B04">
        <w:rPr>
          <w:rFonts w:ascii="Times New Roman" w:hAnsi="Times New Roman" w:cs="Times New Roman"/>
          <w:bCs/>
          <w:sz w:val="24"/>
          <w:szCs w:val="24"/>
        </w:rPr>
        <w:t xml:space="preserve"> an</w:t>
      </w:r>
      <w:r w:rsidR="00560CFC">
        <w:rPr>
          <w:rFonts w:ascii="Times New Roman" w:hAnsi="Times New Roman" w:cs="Times New Roman"/>
          <w:bCs/>
          <w:sz w:val="24"/>
          <w:szCs w:val="24"/>
        </w:rPr>
        <w:t>d Zahra, 2013</w:t>
      </w:r>
      <w:r w:rsidR="005A6C08">
        <w:rPr>
          <w:rFonts w:ascii="Times New Roman" w:hAnsi="Times New Roman" w:cs="Times New Roman"/>
          <w:bCs/>
          <w:sz w:val="24"/>
          <w:szCs w:val="24"/>
        </w:rPr>
        <w:t>; Smith and Shah, 2013</w:t>
      </w:r>
      <w:r w:rsidRPr="00B55271">
        <w:rPr>
          <w:rFonts w:ascii="Times New Roman" w:hAnsi="Times New Roman" w:cs="Times New Roman"/>
          <w:bCs/>
          <w:sz w:val="24"/>
          <w:szCs w:val="24"/>
        </w:rPr>
        <w:t>).</w:t>
      </w:r>
    </w:p>
    <w:p w:rsidR="002F6BA0" w:rsidRPr="005E3DEA" w:rsidRDefault="002F6BA0" w:rsidP="002F6BA0">
      <w:pPr>
        <w:spacing w:line="480" w:lineRule="auto"/>
        <w:jc w:val="both"/>
        <w:rPr>
          <w:rFonts w:ascii="Times New Roman" w:hAnsi="Times New Roman" w:cs="Times New Roman"/>
          <w:sz w:val="24"/>
          <w:szCs w:val="24"/>
        </w:rPr>
      </w:pPr>
      <w:r w:rsidRPr="005E3DEA">
        <w:rPr>
          <w:rFonts w:ascii="Times New Roman" w:hAnsi="Times New Roman" w:cs="Times New Roman"/>
          <w:b/>
          <w:sz w:val="24"/>
          <w:szCs w:val="24"/>
        </w:rPr>
        <w:t>Deal Evaluation and due diligence</w:t>
      </w:r>
      <w:r w:rsidRPr="005E3DEA">
        <w:rPr>
          <w:rFonts w:ascii="Times New Roman" w:hAnsi="Times New Roman" w:cs="Times New Roman"/>
          <w:sz w:val="24"/>
          <w:szCs w:val="24"/>
        </w:rPr>
        <w:t xml:space="preserve"> </w:t>
      </w:r>
    </w:p>
    <w:p w:rsidR="002F6BA0" w:rsidRPr="005E3DEA" w:rsidRDefault="002F6BA0" w:rsidP="002F6BA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Practice 4: </w:t>
      </w:r>
      <w:r w:rsidRPr="005E3DEA">
        <w:rPr>
          <w:rFonts w:ascii="Times New Roman" w:hAnsi="Times New Roman" w:cs="Times New Roman"/>
          <w:b/>
          <w:sz w:val="24"/>
          <w:szCs w:val="24"/>
        </w:rPr>
        <w:t>Internal technical due diligence</w:t>
      </w:r>
      <w:r w:rsidR="003835B6">
        <w:rPr>
          <w:rFonts w:ascii="Times New Roman" w:hAnsi="Times New Roman" w:cs="Times New Roman"/>
          <w:sz w:val="24"/>
          <w:szCs w:val="24"/>
        </w:rPr>
        <w:t>. Unlike</w:t>
      </w:r>
      <w:r w:rsidR="00673C3D">
        <w:rPr>
          <w:rFonts w:ascii="Times New Roman" w:hAnsi="Times New Roman" w:cs="Times New Roman"/>
          <w:sz w:val="24"/>
          <w:szCs w:val="24"/>
        </w:rPr>
        <w:t xml:space="preserve"> VCs </w:t>
      </w:r>
      <w:r w:rsidR="003835B6">
        <w:rPr>
          <w:rFonts w:ascii="Times New Roman" w:hAnsi="Times New Roman" w:cs="Times New Roman"/>
          <w:sz w:val="24"/>
          <w:szCs w:val="24"/>
        </w:rPr>
        <w:t xml:space="preserve">who </w:t>
      </w:r>
      <w:r w:rsidRPr="005E3DEA">
        <w:rPr>
          <w:rFonts w:ascii="Times New Roman" w:hAnsi="Times New Roman" w:cs="Times New Roman"/>
          <w:sz w:val="24"/>
          <w:szCs w:val="24"/>
        </w:rPr>
        <w:t>outsource technical due-diligence to external consultants (Fried</w:t>
      </w:r>
      <w:r w:rsidR="003835B6">
        <w:rPr>
          <w:rFonts w:ascii="Times New Roman" w:hAnsi="Times New Roman" w:cs="Times New Roman"/>
          <w:sz w:val="24"/>
          <w:szCs w:val="24"/>
        </w:rPr>
        <w:t xml:space="preserve"> and </w:t>
      </w:r>
      <w:proofErr w:type="spellStart"/>
      <w:r w:rsidR="003835B6">
        <w:rPr>
          <w:rFonts w:ascii="Times New Roman" w:hAnsi="Times New Roman" w:cs="Times New Roman"/>
          <w:sz w:val="24"/>
          <w:szCs w:val="24"/>
        </w:rPr>
        <w:t>Hisrich</w:t>
      </w:r>
      <w:proofErr w:type="spellEnd"/>
      <w:r w:rsidR="003835B6">
        <w:rPr>
          <w:rFonts w:ascii="Times New Roman" w:hAnsi="Times New Roman" w:cs="Times New Roman"/>
          <w:sz w:val="24"/>
          <w:szCs w:val="24"/>
        </w:rPr>
        <w:t>, 1994),</w:t>
      </w:r>
      <w:r w:rsidR="00673C3D">
        <w:rPr>
          <w:rFonts w:ascii="Times New Roman" w:hAnsi="Times New Roman" w:cs="Times New Roman"/>
          <w:sz w:val="24"/>
          <w:szCs w:val="24"/>
        </w:rPr>
        <w:t xml:space="preserve"> CVCs </w:t>
      </w:r>
      <w:r w:rsidR="00420CE5">
        <w:rPr>
          <w:rFonts w:ascii="Times New Roman" w:hAnsi="Times New Roman" w:cs="Times New Roman"/>
          <w:sz w:val="24"/>
          <w:szCs w:val="24"/>
        </w:rPr>
        <w:t xml:space="preserve">often </w:t>
      </w:r>
      <w:r w:rsidR="003835B6">
        <w:rPr>
          <w:rFonts w:ascii="Times New Roman" w:hAnsi="Times New Roman" w:cs="Times New Roman"/>
          <w:sz w:val="24"/>
          <w:szCs w:val="24"/>
        </w:rPr>
        <w:t xml:space="preserve">rely on </w:t>
      </w:r>
      <w:r w:rsidRPr="005E3DEA">
        <w:rPr>
          <w:rFonts w:ascii="Times New Roman" w:hAnsi="Times New Roman" w:cs="Times New Roman"/>
          <w:sz w:val="24"/>
          <w:szCs w:val="24"/>
        </w:rPr>
        <w:t xml:space="preserve">corporate business units as expert advisors on the technology’s potential and fit with the parent’s technology. The following quote illustrates: </w:t>
      </w:r>
    </w:p>
    <w:p w:rsidR="002F6BA0" w:rsidRPr="00794B28" w:rsidRDefault="00794B28" w:rsidP="00794B28">
      <w:pPr>
        <w:autoSpaceDE w:val="0"/>
        <w:autoSpaceDN w:val="0"/>
        <w:adjustRightInd w:val="0"/>
        <w:spacing w:after="0" w:line="240" w:lineRule="auto"/>
        <w:ind w:left="284" w:right="379"/>
        <w:jc w:val="both"/>
        <w:rPr>
          <w:rFonts w:ascii="Times New Roman" w:hAnsi="Times New Roman" w:cs="Times New Roman"/>
        </w:rPr>
      </w:pPr>
      <w:r>
        <w:rPr>
          <w:rFonts w:ascii="Times New Roman" w:hAnsi="Times New Roman" w:cs="Times New Roman"/>
        </w:rPr>
        <w:t>“</w:t>
      </w:r>
      <w:r w:rsidR="00270A43" w:rsidRPr="00794B28">
        <w:rPr>
          <w:rFonts w:ascii="Times New Roman" w:hAnsi="Times New Roman" w:cs="Times New Roman"/>
        </w:rPr>
        <w:t>For due diligence, the parent will be used whenever we can. In general, the quality of due diligence that you can do is better than a consultant because usually the question you're really wanting to know is: can I create from this? Can I create a revenue and profit generating product?</w:t>
      </w:r>
      <w:r>
        <w:rPr>
          <w:rFonts w:ascii="Times New Roman" w:hAnsi="Times New Roman" w:cs="Times New Roman"/>
        </w:rPr>
        <w:t>”</w:t>
      </w:r>
      <w:r w:rsidR="00677307">
        <w:rPr>
          <w:rFonts w:ascii="Times New Roman" w:hAnsi="Times New Roman" w:cs="Times New Roman"/>
        </w:rPr>
        <w:t xml:space="preserve"> (Mi1, Mi)</w:t>
      </w:r>
    </w:p>
    <w:p w:rsidR="00270A43" w:rsidRDefault="00270A43" w:rsidP="00270A43">
      <w:pPr>
        <w:autoSpaceDE w:val="0"/>
        <w:autoSpaceDN w:val="0"/>
        <w:adjustRightInd w:val="0"/>
        <w:spacing w:after="0" w:line="240" w:lineRule="auto"/>
        <w:jc w:val="both"/>
        <w:rPr>
          <w:rFonts w:ascii="Times New Roman" w:hAnsi="Times New Roman" w:cs="Times New Roman"/>
          <w:sz w:val="24"/>
          <w:szCs w:val="24"/>
        </w:rPr>
      </w:pPr>
    </w:p>
    <w:p w:rsidR="002F6BA0" w:rsidRPr="005E3DEA" w:rsidRDefault="002F6BA0" w:rsidP="002F6BA0">
      <w:pPr>
        <w:spacing w:line="480" w:lineRule="auto"/>
        <w:jc w:val="both"/>
        <w:rPr>
          <w:rFonts w:ascii="Times New Roman" w:hAnsi="Times New Roman" w:cs="Times New Roman"/>
          <w:sz w:val="24"/>
          <w:szCs w:val="24"/>
        </w:rPr>
      </w:pPr>
      <w:r w:rsidRPr="005E3DEA">
        <w:rPr>
          <w:rFonts w:ascii="Times New Roman" w:hAnsi="Times New Roman" w:cs="Times New Roman"/>
          <w:sz w:val="24"/>
          <w:szCs w:val="24"/>
        </w:rPr>
        <w:t>The emphasis on internal technical due diligence varied across the cases.</w:t>
      </w:r>
      <w:r>
        <w:rPr>
          <w:rFonts w:ascii="Times New Roman" w:hAnsi="Times New Roman" w:cs="Times New Roman"/>
          <w:sz w:val="24"/>
          <w:szCs w:val="24"/>
        </w:rPr>
        <w:t xml:space="preserve"> Some cases relied on a mix of internal and external experts. We coded those cases as having </w:t>
      </w:r>
      <w:r w:rsidRPr="00270A43">
        <w:rPr>
          <w:rFonts w:ascii="Times New Roman" w:hAnsi="Times New Roman" w:cs="Times New Roman"/>
          <w:i/>
          <w:sz w:val="24"/>
          <w:szCs w:val="24"/>
        </w:rPr>
        <w:t>moderate emphasis</w:t>
      </w:r>
      <w:r>
        <w:rPr>
          <w:rFonts w:ascii="Times New Roman" w:hAnsi="Times New Roman" w:cs="Times New Roman"/>
          <w:sz w:val="24"/>
          <w:szCs w:val="24"/>
        </w:rPr>
        <w:t xml:space="preserve"> on the practice. Other cases relied primarily on corporate business units for technical advice and due diligence, demonstrating </w:t>
      </w:r>
      <w:r w:rsidRPr="00426EEC">
        <w:rPr>
          <w:rFonts w:ascii="Times New Roman" w:hAnsi="Times New Roman" w:cs="Times New Roman"/>
          <w:i/>
          <w:sz w:val="24"/>
          <w:szCs w:val="24"/>
        </w:rPr>
        <w:t>strong emphasis</w:t>
      </w:r>
      <w:r>
        <w:rPr>
          <w:rFonts w:ascii="Times New Roman" w:hAnsi="Times New Roman" w:cs="Times New Roman"/>
          <w:sz w:val="24"/>
          <w:szCs w:val="24"/>
        </w:rPr>
        <w:t xml:space="preserve"> on the practice.  </w:t>
      </w:r>
      <w:r w:rsidRPr="005E3DEA">
        <w:rPr>
          <w:rFonts w:ascii="Times New Roman" w:hAnsi="Times New Roman" w:cs="Times New Roman"/>
          <w:sz w:val="24"/>
          <w:szCs w:val="24"/>
        </w:rPr>
        <w:t xml:space="preserve"> Comparative quot</w:t>
      </w:r>
      <w:r w:rsidR="00677307">
        <w:rPr>
          <w:rFonts w:ascii="Times New Roman" w:hAnsi="Times New Roman" w:cs="Times New Roman"/>
          <w:sz w:val="24"/>
          <w:szCs w:val="24"/>
        </w:rPr>
        <w:t>es for all cases are presented i</w:t>
      </w:r>
      <w:r w:rsidRPr="005E3DEA">
        <w:rPr>
          <w:rFonts w:ascii="Times New Roman" w:hAnsi="Times New Roman" w:cs="Times New Roman"/>
          <w:sz w:val="24"/>
          <w:szCs w:val="24"/>
        </w:rPr>
        <w:t xml:space="preserve">n table 4. </w:t>
      </w:r>
    </w:p>
    <w:p w:rsidR="002F6BA0" w:rsidRPr="00CC04AB" w:rsidRDefault="002F6BA0" w:rsidP="002F6BA0">
      <w:pPr>
        <w:spacing w:line="480" w:lineRule="auto"/>
        <w:jc w:val="both"/>
        <w:rPr>
          <w:rFonts w:ascii="Times New Roman" w:hAnsi="Times New Roman" w:cs="Times New Roman"/>
          <w:b/>
          <w:sz w:val="24"/>
          <w:szCs w:val="24"/>
        </w:rPr>
      </w:pPr>
      <w:r w:rsidRPr="005E3DEA">
        <w:rPr>
          <w:rFonts w:ascii="Times New Roman" w:hAnsi="Times New Roman" w:cs="Times New Roman"/>
          <w:b/>
          <w:sz w:val="24"/>
          <w:szCs w:val="24"/>
        </w:rPr>
        <w:t>Table 4 about here</w:t>
      </w:r>
    </w:p>
    <w:p w:rsidR="000E6420" w:rsidRPr="005E3DEA" w:rsidRDefault="003835B6" w:rsidP="000E642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2F6BA0" w:rsidRPr="005E3DEA">
        <w:rPr>
          <w:rFonts w:ascii="Times New Roman" w:hAnsi="Times New Roman" w:cs="Times New Roman"/>
          <w:sz w:val="24"/>
          <w:szCs w:val="24"/>
        </w:rPr>
        <w:t xml:space="preserve">wo reasons </w:t>
      </w:r>
      <w:r>
        <w:rPr>
          <w:rFonts w:ascii="Times New Roman" w:hAnsi="Times New Roman" w:cs="Times New Roman"/>
          <w:sz w:val="24"/>
          <w:szCs w:val="24"/>
        </w:rPr>
        <w:t>accounted for CVC reliance on</w:t>
      </w:r>
      <w:r w:rsidR="002F6BA0" w:rsidRPr="005E3DEA">
        <w:rPr>
          <w:rFonts w:ascii="Times New Roman" w:hAnsi="Times New Roman" w:cs="Times New Roman"/>
          <w:sz w:val="24"/>
          <w:szCs w:val="24"/>
        </w:rPr>
        <w:t xml:space="preserve"> internal due diligence. </w:t>
      </w:r>
      <w:proofErr w:type="gramStart"/>
      <w:r w:rsidR="00CD1A1A">
        <w:rPr>
          <w:rFonts w:ascii="Times New Roman" w:hAnsi="Times New Roman" w:cs="Times New Roman"/>
          <w:sz w:val="24"/>
          <w:szCs w:val="24"/>
        </w:rPr>
        <w:t>First</w:t>
      </w:r>
      <w:r w:rsidR="000E6420" w:rsidRPr="005E3DEA">
        <w:rPr>
          <w:rFonts w:ascii="Times New Roman" w:hAnsi="Times New Roman" w:cs="Times New Roman"/>
          <w:sz w:val="24"/>
          <w:szCs w:val="24"/>
        </w:rPr>
        <w:t xml:space="preserve">, internal due diligence </w:t>
      </w:r>
      <w:r w:rsidR="00673C3D">
        <w:rPr>
          <w:rFonts w:ascii="Times New Roman" w:hAnsi="Times New Roman" w:cs="Times New Roman"/>
          <w:sz w:val="24"/>
          <w:szCs w:val="24"/>
        </w:rPr>
        <w:t xml:space="preserve">signals engagement of </w:t>
      </w:r>
      <w:r w:rsidR="000E6420" w:rsidRPr="005E3DEA">
        <w:rPr>
          <w:rFonts w:ascii="Times New Roman" w:hAnsi="Times New Roman" w:cs="Times New Roman"/>
          <w:sz w:val="24"/>
          <w:szCs w:val="24"/>
        </w:rPr>
        <w:t xml:space="preserve">the CVC </w:t>
      </w:r>
      <w:r w:rsidR="0023566E">
        <w:rPr>
          <w:rFonts w:ascii="Times New Roman" w:hAnsi="Times New Roman" w:cs="Times New Roman"/>
          <w:sz w:val="24"/>
          <w:szCs w:val="24"/>
        </w:rPr>
        <w:t>program</w:t>
      </w:r>
      <w:r w:rsidR="00673C3D">
        <w:rPr>
          <w:rFonts w:ascii="Times New Roman" w:hAnsi="Times New Roman" w:cs="Times New Roman"/>
          <w:sz w:val="24"/>
          <w:szCs w:val="24"/>
        </w:rPr>
        <w:t xml:space="preserve"> with</w:t>
      </w:r>
      <w:r w:rsidR="000E6420" w:rsidRPr="005E3DEA">
        <w:rPr>
          <w:rFonts w:ascii="Times New Roman" w:hAnsi="Times New Roman" w:cs="Times New Roman"/>
          <w:sz w:val="24"/>
          <w:szCs w:val="24"/>
        </w:rPr>
        <w:t xml:space="preserve"> the </w:t>
      </w:r>
      <w:r w:rsidR="00673C3D">
        <w:rPr>
          <w:rFonts w:ascii="Times New Roman" w:hAnsi="Times New Roman" w:cs="Times New Roman"/>
          <w:sz w:val="24"/>
          <w:szCs w:val="24"/>
        </w:rPr>
        <w:t xml:space="preserve">rest of the </w:t>
      </w:r>
      <w:r w:rsidR="000E6420" w:rsidRPr="005E3DEA">
        <w:rPr>
          <w:rFonts w:ascii="Times New Roman" w:hAnsi="Times New Roman" w:cs="Times New Roman"/>
          <w:sz w:val="24"/>
          <w:szCs w:val="24"/>
        </w:rPr>
        <w:t>corporat</w:t>
      </w:r>
      <w:r w:rsidR="00673C3D">
        <w:rPr>
          <w:rFonts w:ascii="Times New Roman" w:hAnsi="Times New Roman" w:cs="Times New Roman"/>
          <w:sz w:val="24"/>
          <w:szCs w:val="24"/>
        </w:rPr>
        <w:t>ion</w:t>
      </w:r>
      <w:r w:rsidR="000E6420" w:rsidRPr="005E3DEA">
        <w:rPr>
          <w:rFonts w:ascii="Times New Roman" w:hAnsi="Times New Roman" w:cs="Times New Roman"/>
          <w:sz w:val="24"/>
          <w:szCs w:val="24"/>
        </w:rPr>
        <w:t>.</w:t>
      </w:r>
      <w:proofErr w:type="gramEnd"/>
      <w:r w:rsidR="000E6420" w:rsidRPr="005E3DEA">
        <w:rPr>
          <w:rFonts w:ascii="Times New Roman" w:hAnsi="Times New Roman" w:cs="Times New Roman"/>
          <w:sz w:val="24"/>
          <w:szCs w:val="24"/>
        </w:rPr>
        <w:t xml:space="preserve"> The following quote illustrates:</w:t>
      </w:r>
    </w:p>
    <w:p w:rsidR="000E6420" w:rsidRPr="00794B28" w:rsidRDefault="00794B28" w:rsidP="00794B28">
      <w:pPr>
        <w:spacing w:line="240" w:lineRule="auto"/>
        <w:ind w:left="284" w:right="379"/>
        <w:jc w:val="both"/>
        <w:rPr>
          <w:rFonts w:ascii="Times New Roman" w:hAnsi="Times New Roman" w:cs="Times New Roman"/>
        </w:rPr>
      </w:pPr>
      <w:r>
        <w:rPr>
          <w:rFonts w:ascii="Times New Roman" w:hAnsi="Times New Roman" w:cs="Times New Roman"/>
        </w:rPr>
        <w:t>“</w:t>
      </w:r>
      <w:r w:rsidR="000E6420" w:rsidRPr="00794B28">
        <w:rPr>
          <w:rFonts w:ascii="Times New Roman" w:hAnsi="Times New Roman" w:cs="Times New Roman"/>
        </w:rPr>
        <w:t>Yes, we prefer internal due diligence for the simple reason that we are trying to win over the hearts and minds and get support.</w:t>
      </w:r>
      <w:r w:rsidR="00673C3D">
        <w:rPr>
          <w:rFonts w:ascii="Times New Roman" w:hAnsi="Times New Roman" w:cs="Times New Roman"/>
        </w:rPr>
        <w:t>..</w:t>
      </w:r>
      <w:r w:rsidR="000E6420" w:rsidRPr="00794B28">
        <w:rPr>
          <w:rFonts w:ascii="Times New Roman" w:hAnsi="Times New Roman" w:cs="Times New Roman"/>
        </w:rPr>
        <w:t xml:space="preserve"> We could be questioned ‘why are you using outsid</w:t>
      </w:r>
      <w:r w:rsidR="00CD1A1A">
        <w:rPr>
          <w:rFonts w:ascii="Times New Roman" w:hAnsi="Times New Roman" w:cs="Times New Roman"/>
        </w:rPr>
        <w:t>e?’, so by preference we use in-</w:t>
      </w:r>
      <w:r w:rsidR="000E6420" w:rsidRPr="00794B28">
        <w:rPr>
          <w:rFonts w:ascii="Times New Roman" w:hAnsi="Times New Roman" w:cs="Times New Roman"/>
        </w:rPr>
        <w:t>house. It helps us in terms of building and making sure that what we are doing is what the LP wants...</w:t>
      </w:r>
      <w:r>
        <w:rPr>
          <w:rFonts w:ascii="Times New Roman" w:hAnsi="Times New Roman" w:cs="Times New Roman"/>
        </w:rPr>
        <w:t>”</w:t>
      </w:r>
      <w:r w:rsidR="000E6420" w:rsidRPr="00794B28">
        <w:rPr>
          <w:rFonts w:ascii="Times New Roman" w:hAnsi="Times New Roman" w:cs="Times New Roman"/>
        </w:rPr>
        <w:t xml:space="preserve"> (K2, </w:t>
      </w:r>
      <w:r w:rsidR="004A7EF7">
        <w:rPr>
          <w:rFonts w:ascii="Times New Roman" w:hAnsi="Times New Roman" w:cs="Times New Roman"/>
        </w:rPr>
        <w:t>Kappa</w:t>
      </w:r>
      <w:r w:rsidR="00CD1A1A">
        <w:rPr>
          <w:rFonts w:ascii="Times New Roman" w:hAnsi="Times New Roman" w:cs="Times New Roman"/>
        </w:rPr>
        <w:t>)</w:t>
      </w:r>
    </w:p>
    <w:p w:rsidR="000E6420" w:rsidRDefault="000E6420" w:rsidP="000E6420">
      <w:pPr>
        <w:spacing w:line="240" w:lineRule="auto"/>
        <w:jc w:val="both"/>
        <w:rPr>
          <w:rFonts w:ascii="Times New Roman" w:hAnsi="Times New Roman" w:cs="Times New Roman"/>
          <w:sz w:val="24"/>
          <w:szCs w:val="24"/>
        </w:rPr>
      </w:pPr>
    </w:p>
    <w:p w:rsidR="002F6BA0" w:rsidRPr="005E3DEA" w:rsidRDefault="00CD1A1A" w:rsidP="002F6BA0">
      <w:pPr>
        <w:spacing w:line="480" w:lineRule="auto"/>
        <w:jc w:val="both"/>
        <w:rPr>
          <w:rFonts w:ascii="Times New Roman" w:hAnsi="Times New Roman" w:cs="Times New Roman"/>
          <w:sz w:val="24"/>
          <w:szCs w:val="24"/>
        </w:rPr>
      </w:pPr>
      <w:r>
        <w:rPr>
          <w:rFonts w:ascii="Times New Roman" w:hAnsi="Times New Roman" w:cs="Times New Roman"/>
          <w:sz w:val="24"/>
          <w:szCs w:val="24"/>
        </w:rPr>
        <w:t>Second</w:t>
      </w:r>
      <w:r w:rsidR="002F6BA0" w:rsidRPr="005E3DEA">
        <w:rPr>
          <w:rFonts w:ascii="Times New Roman" w:hAnsi="Times New Roman" w:cs="Times New Roman"/>
          <w:sz w:val="24"/>
          <w:szCs w:val="24"/>
        </w:rPr>
        <w:t>, CVC</w:t>
      </w:r>
      <w:r w:rsidR="002F6BA0">
        <w:rPr>
          <w:rFonts w:ascii="Times New Roman" w:hAnsi="Times New Roman" w:cs="Times New Roman"/>
          <w:sz w:val="24"/>
          <w:szCs w:val="24"/>
        </w:rPr>
        <w:t>s</w:t>
      </w:r>
      <w:r w:rsidR="002F6BA0" w:rsidRPr="005E3DEA">
        <w:rPr>
          <w:rFonts w:ascii="Times New Roman" w:hAnsi="Times New Roman" w:cs="Times New Roman"/>
          <w:sz w:val="24"/>
          <w:szCs w:val="24"/>
        </w:rPr>
        <w:t xml:space="preserve"> have access to unique resources (Narayanan et al., 2009); the technical expertise of the business units can reduce information asymmetry and adverse selection (Wright and Rob</w:t>
      </w:r>
      <w:r w:rsidR="004E353E">
        <w:rPr>
          <w:rFonts w:ascii="Times New Roman" w:hAnsi="Times New Roman" w:cs="Times New Roman"/>
          <w:sz w:val="24"/>
          <w:szCs w:val="24"/>
        </w:rPr>
        <w:t xml:space="preserve">bie, 1998). Corporate </w:t>
      </w:r>
      <w:r w:rsidR="002F6BA0" w:rsidRPr="005E3DEA">
        <w:rPr>
          <w:rFonts w:ascii="Times New Roman" w:hAnsi="Times New Roman" w:cs="Times New Roman"/>
          <w:sz w:val="24"/>
          <w:szCs w:val="24"/>
        </w:rPr>
        <w:t xml:space="preserve">experts can provide </w:t>
      </w:r>
      <w:r w:rsidR="004E353E">
        <w:rPr>
          <w:rFonts w:ascii="Times New Roman" w:hAnsi="Times New Roman" w:cs="Times New Roman"/>
          <w:sz w:val="24"/>
          <w:szCs w:val="24"/>
        </w:rPr>
        <w:t xml:space="preserve">quick and </w:t>
      </w:r>
      <w:r w:rsidR="002F6BA0" w:rsidRPr="005E3DEA">
        <w:rPr>
          <w:rFonts w:ascii="Times New Roman" w:hAnsi="Times New Roman" w:cs="Times New Roman"/>
          <w:sz w:val="24"/>
          <w:szCs w:val="24"/>
        </w:rPr>
        <w:t>reliable information regardin</w:t>
      </w:r>
      <w:r w:rsidR="004E353E">
        <w:rPr>
          <w:rFonts w:ascii="Times New Roman" w:hAnsi="Times New Roman" w:cs="Times New Roman"/>
          <w:sz w:val="24"/>
          <w:szCs w:val="24"/>
        </w:rPr>
        <w:t xml:space="preserve">g the viability and potential of the technology. </w:t>
      </w:r>
      <w:r w:rsidR="002F6BA0" w:rsidRPr="005E3DEA">
        <w:rPr>
          <w:rFonts w:ascii="Times New Roman" w:hAnsi="Times New Roman" w:cs="Times New Roman"/>
          <w:sz w:val="24"/>
          <w:szCs w:val="24"/>
        </w:rPr>
        <w:t>The following quotes illustrate:</w:t>
      </w:r>
    </w:p>
    <w:p w:rsidR="002F6BA0" w:rsidRPr="00D2431B" w:rsidRDefault="00D2431B" w:rsidP="00D2431B">
      <w:pPr>
        <w:autoSpaceDE w:val="0"/>
        <w:autoSpaceDN w:val="0"/>
        <w:adjustRightInd w:val="0"/>
        <w:spacing w:after="0" w:line="240" w:lineRule="auto"/>
        <w:ind w:left="284" w:right="379"/>
        <w:jc w:val="both"/>
        <w:rPr>
          <w:rFonts w:ascii="Times New Roman" w:hAnsi="Times New Roman" w:cs="Times New Roman"/>
        </w:rPr>
      </w:pPr>
      <w:r>
        <w:rPr>
          <w:rFonts w:ascii="Times New Roman" w:hAnsi="Times New Roman" w:cs="Times New Roman"/>
        </w:rPr>
        <w:t>“</w:t>
      </w:r>
      <w:r w:rsidR="002F6BA0" w:rsidRPr="00D2431B">
        <w:rPr>
          <w:rFonts w:ascii="Times New Roman" w:hAnsi="Times New Roman" w:cs="Times New Roman"/>
        </w:rPr>
        <w:t xml:space="preserve">The reason for contacting the business units is access immediately to technical experts who understand the commercial potential. I used to say that with the access we’ve got to due </w:t>
      </w:r>
      <w:r w:rsidR="00CD1A1A">
        <w:rPr>
          <w:rFonts w:ascii="Times New Roman" w:hAnsi="Times New Roman" w:cs="Times New Roman"/>
        </w:rPr>
        <w:t>diligence resources at [the parent]</w:t>
      </w:r>
      <w:r w:rsidR="002F6BA0" w:rsidRPr="00D2431B">
        <w:rPr>
          <w:rFonts w:ascii="Times New Roman" w:hAnsi="Times New Roman" w:cs="Times New Roman"/>
        </w:rPr>
        <w:t>, I could literally get to things within hours that would sometimes take a week to get to in an independent VC</w:t>
      </w:r>
      <w:r>
        <w:rPr>
          <w:rFonts w:ascii="Times New Roman" w:hAnsi="Times New Roman" w:cs="Times New Roman"/>
        </w:rPr>
        <w:t xml:space="preserve">.” (K1, </w:t>
      </w:r>
      <w:r w:rsidR="004A7EF7">
        <w:rPr>
          <w:rFonts w:ascii="Times New Roman" w:hAnsi="Times New Roman" w:cs="Times New Roman"/>
        </w:rPr>
        <w:t>Kappa</w:t>
      </w:r>
      <w:r>
        <w:rPr>
          <w:rFonts w:ascii="Times New Roman" w:hAnsi="Times New Roman" w:cs="Times New Roman"/>
        </w:rPr>
        <w:t>)</w:t>
      </w:r>
    </w:p>
    <w:p w:rsidR="002F6BA0" w:rsidRPr="00D2431B" w:rsidRDefault="002F6BA0" w:rsidP="00D2431B">
      <w:pPr>
        <w:autoSpaceDE w:val="0"/>
        <w:autoSpaceDN w:val="0"/>
        <w:adjustRightInd w:val="0"/>
        <w:spacing w:after="0" w:line="240" w:lineRule="auto"/>
        <w:ind w:left="284" w:right="379"/>
        <w:jc w:val="both"/>
        <w:rPr>
          <w:rFonts w:ascii="Times New Roman" w:hAnsi="Times New Roman" w:cs="Times New Roman"/>
        </w:rPr>
      </w:pPr>
    </w:p>
    <w:p w:rsidR="002F6BA0" w:rsidRPr="00D2431B" w:rsidRDefault="00D2431B" w:rsidP="00D2431B">
      <w:pPr>
        <w:spacing w:line="240" w:lineRule="auto"/>
        <w:ind w:left="284" w:right="379"/>
        <w:rPr>
          <w:rFonts w:ascii="Times New Roman" w:hAnsi="Times New Roman" w:cs="Times New Roman"/>
        </w:rPr>
      </w:pPr>
      <w:r>
        <w:rPr>
          <w:rFonts w:ascii="Times New Roman" w:hAnsi="Times New Roman" w:cs="Times New Roman"/>
        </w:rPr>
        <w:t>“</w:t>
      </w:r>
      <w:r w:rsidR="002F6BA0" w:rsidRPr="00D2431B">
        <w:rPr>
          <w:rFonts w:ascii="Times New Roman" w:hAnsi="Times New Roman" w:cs="Times New Roman"/>
        </w:rPr>
        <w:t>The advantage of internal due diligence versus sub-cont</w:t>
      </w:r>
      <w:r w:rsidR="00CD1A1A">
        <w:rPr>
          <w:rFonts w:ascii="Times New Roman" w:hAnsi="Times New Roman" w:cs="Times New Roman"/>
        </w:rPr>
        <w:t>r</w:t>
      </w:r>
      <w:r w:rsidR="002F6BA0" w:rsidRPr="00D2431B">
        <w:rPr>
          <w:rFonts w:ascii="Times New Roman" w:hAnsi="Times New Roman" w:cs="Times New Roman"/>
        </w:rPr>
        <w:t>acting it to consultants is that you get a real user’s perspective as opposed to an a</w:t>
      </w:r>
      <w:r>
        <w:rPr>
          <w:rFonts w:ascii="Times New Roman" w:hAnsi="Times New Roman" w:cs="Times New Roman"/>
        </w:rPr>
        <w:t>dvisor’s perspective.” (Mi2, Mi)</w:t>
      </w:r>
    </w:p>
    <w:p w:rsidR="000E6420" w:rsidRPr="005E3DEA" w:rsidRDefault="000E6420" w:rsidP="000E6420">
      <w:pPr>
        <w:spacing w:line="240" w:lineRule="auto"/>
        <w:rPr>
          <w:rFonts w:ascii="Times New Roman" w:hAnsi="Times New Roman" w:cs="Times New Roman"/>
          <w:sz w:val="24"/>
          <w:szCs w:val="24"/>
        </w:rPr>
      </w:pPr>
    </w:p>
    <w:p w:rsidR="002F6BA0" w:rsidRDefault="005C2E61" w:rsidP="002F6BA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Practice 5: </w:t>
      </w:r>
      <w:r w:rsidR="002F6BA0" w:rsidRPr="005E3DEA">
        <w:rPr>
          <w:rFonts w:ascii="Times New Roman" w:hAnsi="Times New Roman" w:cs="Times New Roman"/>
          <w:b/>
          <w:sz w:val="24"/>
          <w:szCs w:val="24"/>
        </w:rPr>
        <w:t>Securing a sponsor.</w:t>
      </w:r>
      <w:r w:rsidR="002F6BA0" w:rsidRPr="005E3DEA">
        <w:rPr>
          <w:rFonts w:ascii="Times New Roman" w:hAnsi="Times New Roman" w:cs="Times New Roman"/>
          <w:sz w:val="24"/>
          <w:szCs w:val="24"/>
        </w:rPr>
        <w:t xml:space="preserve"> </w:t>
      </w:r>
      <w:r w:rsidR="001F1EF0">
        <w:rPr>
          <w:rFonts w:ascii="Times New Roman" w:hAnsi="Times New Roman" w:cs="Times New Roman"/>
          <w:sz w:val="24"/>
          <w:szCs w:val="24"/>
        </w:rPr>
        <w:t>At times, CVCs</w:t>
      </w:r>
      <w:r w:rsidR="002F6BA0" w:rsidRPr="005E3DEA">
        <w:rPr>
          <w:rFonts w:ascii="Times New Roman" w:hAnsi="Times New Roman" w:cs="Times New Roman"/>
          <w:sz w:val="24"/>
          <w:szCs w:val="24"/>
        </w:rPr>
        <w:t xml:space="preserve"> secure a deal-specific sponsor within their limited partner (the parent corporation). </w:t>
      </w:r>
      <w:r w:rsidR="002F6BA0">
        <w:rPr>
          <w:rFonts w:ascii="Times New Roman" w:hAnsi="Times New Roman" w:cs="Times New Roman"/>
          <w:sz w:val="24"/>
          <w:szCs w:val="24"/>
        </w:rPr>
        <w:t>As indicated by an Alpha manager:</w:t>
      </w:r>
    </w:p>
    <w:p w:rsidR="002F6BA0" w:rsidRPr="00D2431B" w:rsidRDefault="00D2431B" w:rsidP="00D2431B">
      <w:pPr>
        <w:spacing w:line="240" w:lineRule="auto"/>
        <w:ind w:left="284" w:right="379"/>
        <w:jc w:val="both"/>
        <w:rPr>
          <w:rFonts w:ascii="Times New Roman" w:hAnsi="Times New Roman" w:cs="Times New Roman"/>
        </w:rPr>
      </w:pPr>
      <w:r>
        <w:rPr>
          <w:rFonts w:ascii="Times New Roman" w:hAnsi="Times New Roman" w:cs="Times New Roman"/>
        </w:rPr>
        <w:t>“</w:t>
      </w:r>
      <w:r w:rsidR="002F6BA0" w:rsidRPr="00D2431B">
        <w:rPr>
          <w:rFonts w:ascii="Times New Roman" w:hAnsi="Times New Roman" w:cs="Times New Roman"/>
        </w:rPr>
        <w:t>Securing sponsor support is a pre-requisite for further discussion with the company. Given that we operate a policy of using the technology supplied by our strategic partners, sponsor endorsement means that the sponsor, usually a business unit head, approves of the technology and is able to derive strategic value in collaborating. This is the strongest and most fundamental strategic linkage we seek</w:t>
      </w:r>
      <w:r w:rsidR="004309BD">
        <w:rPr>
          <w:rFonts w:ascii="Times New Roman" w:hAnsi="Times New Roman" w:cs="Times New Roman"/>
        </w:rPr>
        <w:t xml:space="preserve">.” </w:t>
      </w:r>
      <w:r>
        <w:rPr>
          <w:rFonts w:ascii="Times New Roman" w:hAnsi="Times New Roman" w:cs="Times New Roman"/>
        </w:rPr>
        <w:t>(A1, Alpha)</w:t>
      </w:r>
    </w:p>
    <w:p w:rsidR="00E80FC0" w:rsidRDefault="00E80FC0" w:rsidP="002F6BA0">
      <w:pPr>
        <w:spacing w:line="240" w:lineRule="auto"/>
        <w:jc w:val="both"/>
        <w:rPr>
          <w:rFonts w:ascii="Times New Roman" w:hAnsi="Times New Roman" w:cs="Times New Roman"/>
          <w:sz w:val="24"/>
          <w:szCs w:val="24"/>
        </w:rPr>
      </w:pPr>
    </w:p>
    <w:p w:rsidR="002F6BA0" w:rsidRDefault="003835B6" w:rsidP="002F6B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Yet, the presence of a sponsor appeared to vary </w:t>
      </w:r>
      <w:r w:rsidR="006F4E5B">
        <w:rPr>
          <w:rFonts w:ascii="Times New Roman" w:hAnsi="Times New Roman" w:cs="Times New Roman"/>
          <w:sz w:val="24"/>
          <w:szCs w:val="24"/>
        </w:rPr>
        <w:t>among</w:t>
      </w:r>
      <w:r>
        <w:rPr>
          <w:rFonts w:ascii="Times New Roman" w:hAnsi="Times New Roman" w:cs="Times New Roman"/>
          <w:sz w:val="24"/>
          <w:szCs w:val="24"/>
        </w:rPr>
        <w:t xml:space="preserve"> the cases</w:t>
      </w:r>
      <w:r w:rsidR="006F4E5B">
        <w:rPr>
          <w:rFonts w:ascii="Times New Roman" w:hAnsi="Times New Roman" w:cs="Times New Roman"/>
          <w:sz w:val="24"/>
          <w:szCs w:val="24"/>
        </w:rPr>
        <w:t xml:space="preserve"> in our sample</w:t>
      </w:r>
      <w:r>
        <w:rPr>
          <w:rFonts w:ascii="Times New Roman" w:hAnsi="Times New Roman" w:cs="Times New Roman"/>
          <w:sz w:val="24"/>
          <w:szCs w:val="24"/>
        </w:rPr>
        <w:t>.</w:t>
      </w:r>
      <w:r w:rsidR="006F4E5B">
        <w:rPr>
          <w:rFonts w:ascii="Times New Roman" w:hAnsi="Times New Roman" w:cs="Times New Roman"/>
          <w:sz w:val="24"/>
          <w:szCs w:val="24"/>
        </w:rPr>
        <w:t xml:space="preserve"> Sometimes</w:t>
      </w:r>
      <w:r w:rsidR="002F6BA0" w:rsidRPr="005E3DEA">
        <w:rPr>
          <w:rFonts w:ascii="Times New Roman" w:hAnsi="Times New Roman" w:cs="Times New Roman"/>
          <w:sz w:val="24"/>
          <w:szCs w:val="24"/>
        </w:rPr>
        <w:t xml:space="preserve"> securing a sponsor was not a formal requirement, but was preferred, or considered as good practice. We interpreted such </w:t>
      </w:r>
      <w:r w:rsidR="0023566E">
        <w:rPr>
          <w:rFonts w:ascii="Times New Roman" w:hAnsi="Times New Roman" w:cs="Times New Roman"/>
          <w:sz w:val="24"/>
          <w:szCs w:val="24"/>
        </w:rPr>
        <w:t>program</w:t>
      </w:r>
      <w:r w:rsidR="002F6BA0" w:rsidRPr="005E3DEA">
        <w:rPr>
          <w:rFonts w:ascii="Times New Roman" w:hAnsi="Times New Roman" w:cs="Times New Roman"/>
          <w:sz w:val="24"/>
          <w:szCs w:val="24"/>
        </w:rPr>
        <w:t xml:space="preserve">s as having moderate emphasis on </w:t>
      </w:r>
      <w:r w:rsidR="006F4E5B">
        <w:rPr>
          <w:rFonts w:ascii="Times New Roman" w:hAnsi="Times New Roman" w:cs="Times New Roman"/>
          <w:sz w:val="24"/>
          <w:szCs w:val="24"/>
        </w:rPr>
        <w:t xml:space="preserve">the practice. Other </w:t>
      </w:r>
      <w:r w:rsidR="006F4E5B">
        <w:rPr>
          <w:rFonts w:ascii="Times New Roman" w:hAnsi="Times New Roman" w:cs="Times New Roman"/>
          <w:sz w:val="24"/>
          <w:szCs w:val="24"/>
        </w:rPr>
        <w:lastRenderedPageBreak/>
        <w:t>cases imposed</w:t>
      </w:r>
      <w:r w:rsidR="00D00845">
        <w:rPr>
          <w:rFonts w:ascii="Times New Roman" w:hAnsi="Times New Roman" w:cs="Times New Roman"/>
          <w:sz w:val="24"/>
          <w:szCs w:val="24"/>
        </w:rPr>
        <w:t xml:space="preserve"> the </w:t>
      </w:r>
      <w:r w:rsidR="006F4E5B">
        <w:rPr>
          <w:rFonts w:ascii="Times New Roman" w:hAnsi="Times New Roman" w:cs="Times New Roman"/>
          <w:sz w:val="24"/>
          <w:szCs w:val="24"/>
        </w:rPr>
        <w:t xml:space="preserve">presence of a </w:t>
      </w:r>
      <w:r w:rsidR="002F6BA0" w:rsidRPr="005E3DEA">
        <w:rPr>
          <w:rFonts w:ascii="Times New Roman" w:hAnsi="Times New Roman" w:cs="Times New Roman"/>
          <w:sz w:val="24"/>
          <w:szCs w:val="24"/>
        </w:rPr>
        <w:t>sponsor as a requirement for proceeding with the deal</w:t>
      </w:r>
      <w:r w:rsidR="006F4E5B" w:rsidRPr="006F4E5B">
        <w:rPr>
          <w:rFonts w:ascii="Times New Roman" w:hAnsi="Times New Roman" w:cs="Times New Roman"/>
          <w:sz w:val="24"/>
          <w:szCs w:val="24"/>
        </w:rPr>
        <w:t xml:space="preserve"> </w:t>
      </w:r>
      <w:r w:rsidR="006F4E5B">
        <w:rPr>
          <w:rFonts w:ascii="Times New Roman" w:hAnsi="Times New Roman" w:cs="Times New Roman"/>
          <w:sz w:val="24"/>
          <w:szCs w:val="24"/>
        </w:rPr>
        <w:t>(</w:t>
      </w:r>
      <w:r w:rsidR="006F4E5B" w:rsidRPr="005E3DEA">
        <w:rPr>
          <w:rFonts w:ascii="Times New Roman" w:hAnsi="Times New Roman" w:cs="Times New Roman"/>
          <w:sz w:val="24"/>
          <w:szCs w:val="24"/>
        </w:rPr>
        <w:t>strong emphasis on the practi</w:t>
      </w:r>
      <w:r w:rsidR="006F4E5B">
        <w:rPr>
          <w:rFonts w:ascii="Times New Roman" w:hAnsi="Times New Roman" w:cs="Times New Roman"/>
          <w:sz w:val="24"/>
          <w:szCs w:val="24"/>
        </w:rPr>
        <w:t>ce).</w:t>
      </w:r>
      <w:r w:rsidR="002F6BA0">
        <w:rPr>
          <w:rFonts w:ascii="Times New Roman" w:hAnsi="Times New Roman" w:cs="Times New Roman"/>
          <w:sz w:val="24"/>
          <w:szCs w:val="24"/>
        </w:rPr>
        <w:t xml:space="preserve"> Comparative quotes for all cases are presented in table 4.</w:t>
      </w:r>
    </w:p>
    <w:p w:rsidR="002F6BA0" w:rsidRDefault="002F6BA0" w:rsidP="002F6BA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about here </w:t>
      </w:r>
    </w:p>
    <w:p w:rsidR="002F6BA0" w:rsidRPr="000179F7" w:rsidRDefault="00D00845" w:rsidP="000179F7">
      <w:pPr>
        <w:spacing w:line="480" w:lineRule="auto"/>
        <w:jc w:val="both"/>
        <w:rPr>
          <w:rFonts w:ascii="Times New Roman" w:hAnsi="Times New Roman" w:cs="Times New Roman"/>
          <w:sz w:val="24"/>
          <w:szCs w:val="24"/>
        </w:rPr>
      </w:pPr>
      <w:r>
        <w:rPr>
          <w:rFonts w:ascii="Times New Roman" w:hAnsi="Times New Roman" w:cs="Times New Roman"/>
          <w:sz w:val="24"/>
          <w:szCs w:val="24"/>
        </w:rPr>
        <w:t>S</w:t>
      </w:r>
      <w:r w:rsidR="00401183">
        <w:rPr>
          <w:rFonts w:ascii="Times New Roman" w:hAnsi="Times New Roman" w:cs="Times New Roman"/>
          <w:sz w:val="24"/>
          <w:szCs w:val="24"/>
        </w:rPr>
        <w:t xml:space="preserve">ecuring a sponsor was </w:t>
      </w:r>
      <w:r w:rsidR="002F6BA0" w:rsidRPr="005E3DEA">
        <w:rPr>
          <w:rFonts w:ascii="Times New Roman" w:hAnsi="Times New Roman" w:cs="Times New Roman"/>
          <w:sz w:val="24"/>
          <w:szCs w:val="24"/>
        </w:rPr>
        <w:t xml:space="preserve">a stringent test </w:t>
      </w:r>
      <w:r w:rsidR="00401183">
        <w:rPr>
          <w:rFonts w:ascii="Times New Roman" w:hAnsi="Times New Roman" w:cs="Times New Roman"/>
          <w:sz w:val="24"/>
          <w:szCs w:val="24"/>
        </w:rPr>
        <w:t xml:space="preserve">of strategic fit and </w:t>
      </w:r>
      <w:r w:rsidR="002F6BA0" w:rsidRPr="005E3DEA">
        <w:rPr>
          <w:rFonts w:ascii="Times New Roman" w:hAnsi="Times New Roman" w:cs="Times New Roman"/>
          <w:sz w:val="24"/>
          <w:szCs w:val="24"/>
        </w:rPr>
        <w:t xml:space="preserve">resource </w:t>
      </w:r>
      <w:r w:rsidR="000179F7">
        <w:rPr>
          <w:rFonts w:ascii="Times New Roman" w:hAnsi="Times New Roman" w:cs="Times New Roman"/>
          <w:sz w:val="24"/>
          <w:szCs w:val="24"/>
        </w:rPr>
        <w:t>commitment. The following quote</w:t>
      </w:r>
      <w:r w:rsidR="002F6BA0" w:rsidRPr="005E3DEA">
        <w:rPr>
          <w:rFonts w:ascii="Times New Roman" w:hAnsi="Times New Roman" w:cs="Times New Roman"/>
          <w:sz w:val="24"/>
          <w:szCs w:val="24"/>
        </w:rPr>
        <w:t xml:space="preserve"> from the data illustrate</w:t>
      </w:r>
      <w:r w:rsidR="000179F7">
        <w:rPr>
          <w:rFonts w:ascii="Times New Roman" w:hAnsi="Times New Roman" w:cs="Times New Roman"/>
          <w:sz w:val="24"/>
          <w:szCs w:val="24"/>
        </w:rPr>
        <w:t>s</w:t>
      </w:r>
      <w:r w:rsidR="004309BD">
        <w:rPr>
          <w:rFonts w:ascii="Times New Roman" w:hAnsi="Times New Roman" w:cs="Times New Roman"/>
          <w:sz w:val="24"/>
          <w:szCs w:val="24"/>
        </w:rPr>
        <w:t xml:space="preserve"> this</w:t>
      </w:r>
      <w:r w:rsidR="002F6BA0" w:rsidRPr="005E3DEA">
        <w:rPr>
          <w:rFonts w:ascii="Times New Roman" w:hAnsi="Times New Roman" w:cs="Times New Roman"/>
          <w:sz w:val="24"/>
          <w:szCs w:val="24"/>
        </w:rPr>
        <w:t>:</w:t>
      </w:r>
    </w:p>
    <w:p w:rsidR="002F6BA0" w:rsidRPr="004309BD" w:rsidRDefault="00D2431B" w:rsidP="004309BD">
      <w:pPr>
        <w:spacing w:line="240" w:lineRule="auto"/>
        <w:ind w:left="284" w:right="379"/>
        <w:jc w:val="both"/>
        <w:rPr>
          <w:rFonts w:ascii="Times New Roman" w:hAnsi="Times New Roman" w:cs="Times New Roman"/>
          <w:bCs/>
        </w:rPr>
      </w:pPr>
      <w:r>
        <w:rPr>
          <w:rFonts w:ascii="Times New Roman" w:hAnsi="Times New Roman" w:cs="Times New Roman"/>
          <w:bCs/>
        </w:rPr>
        <w:t>“</w:t>
      </w:r>
      <w:r w:rsidR="002F6BA0" w:rsidRPr="00D2431B">
        <w:rPr>
          <w:rFonts w:ascii="Times New Roman" w:hAnsi="Times New Roman" w:cs="Times New Roman"/>
          <w:bCs/>
        </w:rPr>
        <w:t xml:space="preserve">It is unethical to state in our vision statement that our portfolio companies will benefit from the know-how and </w:t>
      </w:r>
      <w:proofErr w:type="gramStart"/>
      <w:r w:rsidR="002F6BA0" w:rsidRPr="00D2431B">
        <w:rPr>
          <w:rFonts w:ascii="Times New Roman" w:hAnsi="Times New Roman" w:cs="Times New Roman"/>
          <w:bCs/>
        </w:rPr>
        <w:t>research of (the parent) if we cannot convince the gatekeeper to even open</w:t>
      </w:r>
      <w:proofErr w:type="gramEnd"/>
      <w:r w:rsidR="002F6BA0" w:rsidRPr="00D2431B">
        <w:rPr>
          <w:rFonts w:ascii="Times New Roman" w:hAnsi="Times New Roman" w:cs="Times New Roman"/>
          <w:bCs/>
        </w:rPr>
        <w:t xml:space="preserve"> the gate, so to speak.</w:t>
      </w:r>
      <w:r w:rsidR="004309BD">
        <w:rPr>
          <w:rFonts w:ascii="Times New Roman" w:hAnsi="Times New Roman" w:cs="Times New Roman"/>
          <w:bCs/>
        </w:rPr>
        <w:t>”</w:t>
      </w:r>
      <w:r>
        <w:rPr>
          <w:rFonts w:ascii="Times New Roman" w:hAnsi="Times New Roman" w:cs="Times New Roman"/>
          <w:bCs/>
        </w:rPr>
        <w:t xml:space="preserve"> (D2, Delta)</w:t>
      </w:r>
    </w:p>
    <w:p w:rsidR="002F6BA0" w:rsidRPr="005E3DEA" w:rsidRDefault="002F6BA0" w:rsidP="002F6BA0">
      <w:pPr>
        <w:spacing w:line="240" w:lineRule="auto"/>
        <w:jc w:val="both"/>
        <w:rPr>
          <w:rFonts w:ascii="Times New Roman" w:hAnsi="Times New Roman" w:cs="Times New Roman"/>
          <w:sz w:val="24"/>
          <w:szCs w:val="24"/>
        </w:rPr>
      </w:pPr>
    </w:p>
    <w:p w:rsidR="002F6BA0" w:rsidRPr="005E3DEA" w:rsidRDefault="002F6BA0" w:rsidP="002F6BA0">
      <w:pPr>
        <w:spacing w:line="480" w:lineRule="auto"/>
        <w:jc w:val="both"/>
        <w:rPr>
          <w:rFonts w:ascii="Times New Roman" w:hAnsi="Times New Roman" w:cs="Times New Roman"/>
          <w:b/>
          <w:sz w:val="24"/>
          <w:szCs w:val="24"/>
        </w:rPr>
      </w:pPr>
      <w:r w:rsidRPr="005E3DEA">
        <w:rPr>
          <w:rFonts w:ascii="Times New Roman" w:hAnsi="Times New Roman" w:cs="Times New Roman"/>
          <w:b/>
          <w:sz w:val="24"/>
          <w:szCs w:val="24"/>
        </w:rPr>
        <w:t>Deal structuring and approval</w:t>
      </w:r>
    </w:p>
    <w:p w:rsidR="002F6BA0" w:rsidRPr="005E3DEA" w:rsidRDefault="003226B3" w:rsidP="002F6BA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Practice 6: </w:t>
      </w:r>
      <w:r w:rsidR="002F6BA0" w:rsidRPr="005E3DEA">
        <w:rPr>
          <w:rFonts w:ascii="Times New Roman" w:hAnsi="Times New Roman" w:cs="Times New Roman"/>
          <w:b/>
          <w:sz w:val="24"/>
          <w:szCs w:val="24"/>
        </w:rPr>
        <w:t>Syndication</w:t>
      </w:r>
      <w:r w:rsidR="009F1547">
        <w:rPr>
          <w:rFonts w:ascii="Times New Roman" w:hAnsi="Times New Roman" w:cs="Times New Roman"/>
          <w:b/>
          <w:sz w:val="24"/>
          <w:szCs w:val="24"/>
        </w:rPr>
        <w:t xml:space="preserve"> with complementary funds</w:t>
      </w:r>
      <w:r w:rsidR="002F6BA0" w:rsidRPr="005E3DEA">
        <w:rPr>
          <w:rFonts w:ascii="Times New Roman" w:hAnsi="Times New Roman" w:cs="Times New Roman"/>
          <w:b/>
          <w:sz w:val="24"/>
          <w:szCs w:val="24"/>
        </w:rPr>
        <w:t>.</w:t>
      </w:r>
      <w:r w:rsidR="00D37B22">
        <w:rPr>
          <w:rFonts w:ascii="Times New Roman" w:hAnsi="Times New Roman" w:cs="Times New Roman"/>
          <w:sz w:val="24"/>
          <w:szCs w:val="24"/>
        </w:rPr>
        <w:t xml:space="preserve"> U</w:t>
      </w:r>
      <w:r w:rsidR="002F6BA0" w:rsidRPr="005E3DEA">
        <w:rPr>
          <w:rFonts w:ascii="Times New Roman" w:hAnsi="Times New Roman" w:cs="Times New Roman"/>
          <w:sz w:val="24"/>
          <w:szCs w:val="24"/>
        </w:rPr>
        <w:t>nl</w:t>
      </w:r>
      <w:r w:rsidR="00D37B22">
        <w:rPr>
          <w:rFonts w:ascii="Times New Roman" w:hAnsi="Times New Roman" w:cs="Times New Roman"/>
          <w:sz w:val="24"/>
          <w:szCs w:val="24"/>
        </w:rPr>
        <w:t>ike VCs, CVCs do not focus their networking efforts on</w:t>
      </w:r>
      <w:r w:rsidR="002F6BA0" w:rsidRPr="005E3DEA">
        <w:rPr>
          <w:rFonts w:ascii="Times New Roman" w:hAnsi="Times New Roman" w:cs="Times New Roman"/>
          <w:sz w:val="24"/>
          <w:szCs w:val="24"/>
        </w:rPr>
        <w:t xml:space="preserve"> similar funds (i.e.</w:t>
      </w:r>
      <w:r w:rsidR="009C7760">
        <w:rPr>
          <w:rFonts w:ascii="Times New Roman" w:hAnsi="Times New Roman" w:cs="Times New Roman"/>
          <w:sz w:val="24"/>
          <w:szCs w:val="24"/>
        </w:rPr>
        <w:t>,</w:t>
      </w:r>
      <w:r w:rsidR="002F6BA0" w:rsidRPr="005E3DEA">
        <w:rPr>
          <w:rFonts w:ascii="Times New Roman" w:hAnsi="Times New Roman" w:cs="Times New Roman"/>
          <w:sz w:val="24"/>
          <w:szCs w:val="24"/>
        </w:rPr>
        <w:t xml:space="preserve"> other CVCs), but </w:t>
      </w:r>
      <w:r w:rsidR="00D37B22">
        <w:rPr>
          <w:rFonts w:ascii="Times New Roman" w:hAnsi="Times New Roman" w:cs="Times New Roman"/>
          <w:sz w:val="24"/>
          <w:szCs w:val="24"/>
        </w:rPr>
        <w:t xml:space="preserve">instead </w:t>
      </w:r>
      <w:r w:rsidR="002F6BA0" w:rsidRPr="005E3DEA">
        <w:rPr>
          <w:rFonts w:ascii="Times New Roman" w:hAnsi="Times New Roman" w:cs="Times New Roman"/>
          <w:sz w:val="24"/>
          <w:szCs w:val="24"/>
        </w:rPr>
        <w:t>prefer to syndi</w:t>
      </w:r>
      <w:r w:rsidR="009C7760">
        <w:rPr>
          <w:rFonts w:ascii="Times New Roman" w:hAnsi="Times New Roman" w:cs="Times New Roman"/>
          <w:sz w:val="24"/>
          <w:szCs w:val="24"/>
        </w:rPr>
        <w:t>cate with independent VCs. All six</w:t>
      </w:r>
      <w:r w:rsidR="002F6BA0" w:rsidRPr="005E3DEA">
        <w:rPr>
          <w:rFonts w:ascii="Times New Roman" w:hAnsi="Times New Roman" w:cs="Times New Roman"/>
          <w:sz w:val="24"/>
          <w:szCs w:val="24"/>
        </w:rPr>
        <w:t xml:space="preserve"> </w:t>
      </w:r>
      <w:r w:rsidR="0023566E">
        <w:rPr>
          <w:rFonts w:ascii="Times New Roman" w:hAnsi="Times New Roman" w:cs="Times New Roman"/>
          <w:sz w:val="24"/>
          <w:szCs w:val="24"/>
        </w:rPr>
        <w:t>program</w:t>
      </w:r>
      <w:r w:rsidR="002F6BA0" w:rsidRPr="005E3DEA">
        <w:rPr>
          <w:rFonts w:ascii="Times New Roman" w:hAnsi="Times New Roman" w:cs="Times New Roman"/>
          <w:sz w:val="24"/>
          <w:szCs w:val="24"/>
        </w:rPr>
        <w:t>s o</w:t>
      </w:r>
      <w:r w:rsidR="0038630F">
        <w:rPr>
          <w:rFonts w:ascii="Times New Roman" w:hAnsi="Times New Roman" w:cs="Times New Roman"/>
          <w:sz w:val="24"/>
          <w:szCs w:val="24"/>
        </w:rPr>
        <w:t>f our ‘early’ dataset indicated that collaboration</w:t>
      </w:r>
      <w:r w:rsidR="002F6BA0" w:rsidRPr="005E3DEA">
        <w:rPr>
          <w:rFonts w:ascii="Times New Roman" w:hAnsi="Times New Roman" w:cs="Times New Roman"/>
          <w:sz w:val="24"/>
          <w:szCs w:val="24"/>
        </w:rPr>
        <w:t xml:space="preserve"> with VCs was crucial. In the second wave of data co</w:t>
      </w:r>
      <w:r w:rsidR="0038630F">
        <w:rPr>
          <w:rFonts w:ascii="Times New Roman" w:hAnsi="Times New Roman" w:cs="Times New Roman"/>
          <w:sz w:val="24"/>
          <w:szCs w:val="24"/>
        </w:rPr>
        <w:t>llection we made the inquiry more explicit by probing</w:t>
      </w:r>
      <w:r w:rsidR="002F6BA0" w:rsidRPr="005E3DEA">
        <w:rPr>
          <w:rFonts w:ascii="Times New Roman" w:hAnsi="Times New Roman" w:cs="Times New Roman"/>
          <w:sz w:val="24"/>
          <w:szCs w:val="24"/>
        </w:rPr>
        <w:t xml:space="preserve"> whether the </w:t>
      </w:r>
      <w:r w:rsidR="0023566E">
        <w:rPr>
          <w:rFonts w:ascii="Times New Roman" w:hAnsi="Times New Roman" w:cs="Times New Roman"/>
          <w:sz w:val="24"/>
          <w:szCs w:val="24"/>
        </w:rPr>
        <w:t>program</w:t>
      </w:r>
      <w:r w:rsidR="002F6BA0" w:rsidRPr="005E3DEA">
        <w:rPr>
          <w:rFonts w:ascii="Times New Roman" w:hAnsi="Times New Roman" w:cs="Times New Roman"/>
          <w:sz w:val="24"/>
          <w:szCs w:val="24"/>
        </w:rPr>
        <w:t xml:space="preserve">s preferred to </w:t>
      </w:r>
      <w:r w:rsidR="00953D8E">
        <w:rPr>
          <w:rFonts w:ascii="Times New Roman" w:hAnsi="Times New Roman" w:cs="Times New Roman"/>
          <w:sz w:val="24"/>
          <w:szCs w:val="24"/>
        </w:rPr>
        <w:t>syndicate with VCs or peer</w:t>
      </w:r>
      <w:r w:rsidR="002F6BA0" w:rsidRPr="005E3DEA">
        <w:rPr>
          <w:rFonts w:ascii="Times New Roman" w:hAnsi="Times New Roman" w:cs="Times New Roman"/>
          <w:sz w:val="24"/>
          <w:szCs w:val="24"/>
        </w:rPr>
        <w:t xml:space="preserve"> CVCs. Comparative quote</w:t>
      </w:r>
      <w:r w:rsidR="009C7760">
        <w:rPr>
          <w:rFonts w:ascii="Times New Roman" w:hAnsi="Times New Roman" w:cs="Times New Roman"/>
          <w:sz w:val="24"/>
          <w:szCs w:val="24"/>
        </w:rPr>
        <w:t>s from all cases are presented in T</w:t>
      </w:r>
      <w:r w:rsidR="002F6BA0" w:rsidRPr="005E3DEA">
        <w:rPr>
          <w:rFonts w:ascii="Times New Roman" w:hAnsi="Times New Roman" w:cs="Times New Roman"/>
          <w:sz w:val="24"/>
          <w:szCs w:val="24"/>
        </w:rPr>
        <w:t>able 5.</w:t>
      </w:r>
    </w:p>
    <w:p w:rsidR="002F6BA0" w:rsidRPr="005E3DEA" w:rsidRDefault="002F6BA0" w:rsidP="002F6BA0">
      <w:pPr>
        <w:spacing w:line="480" w:lineRule="auto"/>
        <w:jc w:val="both"/>
        <w:rPr>
          <w:rFonts w:ascii="Times New Roman" w:hAnsi="Times New Roman" w:cs="Times New Roman"/>
          <w:b/>
          <w:sz w:val="24"/>
          <w:szCs w:val="24"/>
        </w:rPr>
      </w:pPr>
      <w:r w:rsidRPr="005E3DEA">
        <w:rPr>
          <w:rFonts w:ascii="Times New Roman" w:hAnsi="Times New Roman" w:cs="Times New Roman"/>
          <w:b/>
          <w:sz w:val="24"/>
          <w:szCs w:val="24"/>
        </w:rPr>
        <w:t>Table 5 about here</w:t>
      </w:r>
    </w:p>
    <w:p w:rsidR="00344F14" w:rsidRPr="005E3DEA" w:rsidRDefault="00344F14" w:rsidP="00344F14">
      <w:pPr>
        <w:spacing w:line="480" w:lineRule="auto"/>
        <w:jc w:val="both"/>
        <w:rPr>
          <w:rFonts w:ascii="Times New Roman" w:hAnsi="Times New Roman" w:cs="Times New Roman"/>
          <w:sz w:val="24"/>
          <w:szCs w:val="24"/>
        </w:rPr>
      </w:pPr>
      <w:r w:rsidRPr="005E3DEA">
        <w:rPr>
          <w:rFonts w:ascii="Times New Roman" w:hAnsi="Times New Roman" w:cs="Times New Roman"/>
          <w:sz w:val="24"/>
          <w:szCs w:val="24"/>
        </w:rPr>
        <w:t xml:space="preserve">CVCs </w:t>
      </w:r>
      <w:r w:rsidR="00953D8E">
        <w:rPr>
          <w:rFonts w:ascii="Times New Roman" w:hAnsi="Times New Roman" w:cs="Times New Roman"/>
          <w:sz w:val="24"/>
          <w:szCs w:val="24"/>
        </w:rPr>
        <w:t xml:space="preserve">do not appear to be </w:t>
      </w:r>
      <w:r w:rsidRPr="005E3DEA">
        <w:rPr>
          <w:rFonts w:ascii="Times New Roman" w:hAnsi="Times New Roman" w:cs="Times New Roman"/>
          <w:sz w:val="24"/>
          <w:szCs w:val="24"/>
        </w:rPr>
        <w:t>complementary with other CV</w:t>
      </w:r>
      <w:r>
        <w:rPr>
          <w:rFonts w:ascii="Times New Roman" w:hAnsi="Times New Roman" w:cs="Times New Roman"/>
          <w:sz w:val="24"/>
          <w:szCs w:val="24"/>
        </w:rPr>
        <w:t>Cs because of their strategic constraints</w:t>
      </w:r>
      <w:r w:rsidR="00372527">
        <w:rPr>
          <w:rFonts w:ascii="Times New Roman" w:hAnsi="Times New Roman" w:cs="Times New Roman"/>
          <w:sz w:val="24"/>
          <w:szCs w:val="24"/>
        </w:rPr>
        <w:t>. Instead,</w:t>
      </w:r>
      <w:r w:rsidR="00A719A5">
        <w:rPr>
          <w:rFonts w:ascii="Times New Roman" w:hAnsi="Times New Roman" w:cs="Times New Roman"/>
          <w:sz w:val="24"/>
          <w:szCs w:val="24"/>
        </w:rPr>
        <w:t xml:space="preserve"> independent VCs offer complementary benefits</w:t>
      </w:r>
      <w:r w:rsidR="00062253">
        <w:rPr>
          <w:rFonts w:ascii="Times New Roman" w:hAnsi="Times New Roman" w:cs="Times New Roman"/>
          <w:sz w:val="24"/>
          <w:szCs w:val="24"/>
        </w:rPr>
        <w:t xml:space="preserve"> and resources</w:t>
      </w:r>
      <w:r w:rsidR="00A719A5">
        <w:rPr>
          <w:rFonts w:ascii="Times New Roman" w:hAnsi="Times New Roman" w:cs="Times New Roman"/>
          <w:sz w:val="24"/>
          <w:szCs w:val="24"/>
        </w:rPr>
        <w:t xml:space="preserve">. </w:t>
      </w:r>
      <w:r w:rsidR="00B308CB">
        <w:rPr>
          <w:rFonts w:ascii="Times New Roman" w:hAnsi="Times New Roman" w:cs="Times New Roman"/>
          <w:sz w:val="24"/>
          <w:szCs w:val="24"/>
        </w:rPr>
        <w:t>The following two quotes illustrate</w:t>
      </w:r>
      <w:r w:rsidR="00372527">
        <w:rPr>
          <w:rFonts w:ascii="Times New Roman" w:hAnsi="Times New Roman" w:cs="Times New Roman"/>
          <w:sz w:val="24"/>
          <w:szCs w:val="24"/>
        </w:rPr>
        <w:t xml:space="preserve"> this</w:t>
      </w:r>
      <w:r w:rsidR="00A719A5" w:rsidRPr="005E3DEA">
        <w:rPr>
          <w:rFonts w:ascii="Times New Roman" w:hAnsi="Times New Roman" w:cs="Times New Roman"/>
          <w:sz w:val="24"/>
          <w:szCs w:val="24"/>
        </w:rPr>
        <w:t>:</w:t>
      </w:r>
    </w:p>
    <w:p w:rsidR="00A70A0B" w:rsidRDefault="00B527B3" w:rsidP="00B527B3">
      <w:pPr>
        <w:spacing w:line="240" w:lineRule="auto"/>
        <w:ind w:left="284" w:right="379"/>
        <w:jc w:val="both"/>
        <w:rPr>
          <w:rFonts w:ascii="Times New Roman" w:hAnsi="Times New Roman" w:cs="Times New Roman"/>
          <w:sz w:val="24"/>
          <w:szCs w:val="24"/>
        </w:rPr>
      </w:pPr>
      <w:r>
        <w:rPr>
          <w:rFonts w:ascii="Times New Roman" w:hAnsi="Times New Roman" w:cs="Times New Roman"/>
        </w:rPr>
        <w:t>“</w:t>
      </w:r>
      <w:r w:rsidR="00E27D5A" w:rsidRPr="00B527B3">
        <w:rPr>
          <w:rFonts w:ascii="Times New Roman" w:hAnsi="Times New Roman" w:cs="Times New Roman"/>
        </w:rPr>
        <w:t>Certainly, working with other CVCs is not much fun. So we tend to syndicate with independent VCs… Because CVCs have to cope with their own strategic rationale so you have two people coping with their own strategic rationale and trying to help a little company trying to steer its way through the market is a nightmare…Where we bring in VCs we would like to bring</w:t>
      </w:r>
      <w:r w:rsidR="00372527">
        <w:rPr>
          <w:rFonts w:ascii="Times New Roman" w:hAnsi="Times New Roman" w:cs="Times New Roman"/>
        </w:rPr>
        <w:t xml:space="preserve"> in a VC that is bringing comple</w:t>
      </w:r>
      <w:r w:rsidR="00E27D5A" w:rsidRPr="00B527B3">
        <w:rPr>
          <w:rFonts w:ascii="Times New Roman" w:hAnsi="Times New Roman" w:cs="Times New Roman"/>
        </w:rPr>
        <w:t>mentary capabilities that are usually about getting exits in a particular sector space.</w:t>
      </w:r>
      <w:r w:rsidR="00372527">
        <w:rPr>
          <w:rFonts w:ascii="Times New Roman" w:hAnsi="Times New Roman" w:cs="Times New Roman"/>
        </w:rPr>
        <w:t xml:space="preserve">” </w:t>
      </w:r>
      <w:r>
        <w:rPr>
          <w:rFonts w:ascii="Times New Roman" w:hAnsi="Times New Roman" w:cs="Times New Roman"/>
        </w:rPr>
        <w:t xml:space="preserve"> (Mi1, Mi)</w:t>
      </w:r>
      <w:r w:rsidR="00A70A0B" w:rsidRPr="00A70A0B">
        <w:rPr>
          <w:rFonts w:ascii="Times New Roman" w:hAnsi="Times New Roman" w:cs="Times New Roman"/>
          <w:sz w:val="24"/>
          <w:szCs w:val="24"/>
        </w:rPr>
        <w:t xml:space="preserve"> </w:t>
      </w:r>
    </w:p>
    <w:p w:rsidR="003226B3" w:rsidRPr="00A70A0B" w:rsidRDefault="00A70A0B" w:rsidP="00A70A0B">
      <w:pPr>
        <w:spacing w:line="240" w:lineRule="auto"/>
        <w:ind w:left="284" w:right="379"/>
        <w:jc w:val="both"/>
        <w:rPr>
          <w:rFonts w:ascii="Times New Roman" w:hAnsi="Times New Roman" w:cs="Times New Roman"/>
        </w:rPr>
      </w:pPr>
      <w:r w:rsidRPr="00A70A0B">
        <w:rPr>
          <w:rFonts w:ascii="Times New Roman" w:hAnsi="Times New Roman" w:cs="Times New Roman"/>
        </w:rPr>
        <w:lastRenderedPageBreak/>
        <w:t>“We would prefer independents because as they come to us they have less strings attached and t</w:t>
      </w:r>
      <w:r w:rsidR="002D1227">
        <w:rPr>
          <w:rFonts w:ascii="Times New Roman" w:hAnsi="Times New Roman" w:cs="Times New Roman"/>
        </w:rPr>
        <w:t xml:space="preserve">hat is the big issue… </w:t>
      </w:r>
      <w:r w:rsidR="00372527">
        <w:rPr>
          <w:rFonts w:ascii="Times New Roman" w:hAnsi="Times New Roman" w:cs="Times New Roman"/>
        </w:rPr>
        <w:t>they [</w:t>
      </w:r>
      <w:r w:rsidR="00B308CB">
        <w:rPr>
          <w:rFonts w:ascii="Times New Roman" w:hAnsi="Times New Roman" w:cs="Times New Roman"/>
        </w:rPr>
        <w:t xml:space="preserve">other </w:t>
      </w:r>
      <w:r w:rsidR="00372527">
        <w:rPr>
          <w:rFonts w:ascii="Times New Roman" w:hAnsi="Times New Roman" w:cs="Times New Roman"/>
        </w:rPr>
        <w:t>CVCs]</w:t>
      </w:r>
      <w:r w:rsidRPr="00A70A0B">
        <w:rPr>
          <w:rFonts w:ascii="Times New Roman" w:hAnsi="Times New Roman" w:cs="Times New Roman"/>
        </w:rPr>
        <w:t xml:space="preserve"> will push for is some sort of pre-emptive right, or they will want attached rights to some sort of licensing on the business…” (K2, </w:t>
      </w:r>
      <w:r w:rsidR="004A7EF7">
        <w:rPr>
          <w:rFonts w:ascii="Times New Roman" w:hAnsi="Times New Roman" w:cs="Times New Roman"/>
        </w:rPr>
        <w:t>Kappa</w:t>
      </w:r>
      <w:r w:rsidRPr="00A70A0B">
        <w:rPr>
          <w:rFonts w:ascii="Times New Roman" w:hAnsi="Times New Roman" w:cs="Times New Roman"/>
        </w:rPr>
        <w:t>).</w:t>
      </w:r>
    </w:p>
    <w:p w:rsidR="004B74BC" w:rsidRPr="004B74BC" w:rsidRDefault="004B74BC" w:rsidP="002F6BA0">
      <w:pPr>
        <w:spacing w:line="480" w:lineRule="auto"/>
        <w:jc w:val="both"/>
        <w:rPr>
          <w:rFonts w:ascii="Times New Roman" w:hAnsi="Times New Roman" w:cs="Times New Roman"/>
          <w:sz w:val="24"/>
          <w:szCs w:val="24"/>
        </w:rPr>
      </w:pPr>
      <w:r>
        <w:rPr>
          <w:rFonts w:ascii="Times New Roman" w:hAnsi="Times New Roman" w:cs="Times New Roman"/>
          <w:sz w:val="24"/>
          <w:szCs w:val="24"/>
        </w:rPr>
        <w:t>Our fi</w:t>
      </w:r>
      <w:r w:rsidR="00022B3B">
        <w:rPr>
          <w:rFonts w:ascii="Times New Roman" w:hAnsi="Times New Roman" w:cs="Times New Roman"/>
          <w:sz w:val="24"/>
          <w:szCs w:val="24"/>
        </w:rPr>
        <w:t>ndings are in accordance with the</w:t>
      </w:r>
      <w:r>
        <w:rPr>
          <w:rFonts w:ascii="Times New Roman" w:hAnsi="Times New Roman" w:cs="Times New Roman"/>
          <w:sz w:val="24"/>
          <w:szCs w:val="24"/>
        </w:rPr>
        <w:t xml:space="preserve"> earlier observation that unique CVC resources allow them to get central positions in VC syndication networks (</w:t>
      </w:r>
      <w:proofErr w:type="spellStart"/>
      <w:r>
        <w:rPr>
          <w:rFonts w:ascii="Times New Roman" w:hAnsi="Times New Roman" w:cs="Times New Roman"/>
          <w:sz w:val="24"/>
          <w:szCs w:val="24"/>
        </w:rPr>
        <w:t>Keil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Maula</w:t>
      </w:r>
      <w:proofErr w:type="spellEnd"/>
      <w:r>
        <w:rPr>
          <w:rFonts w:ascii="Times New Roman" w:hAnsi="Times New Roman" w:cs="Times New Roman"/>
          <w:sz w:val="24"/>
          <w:szCs w:val="24"/>
        </w:rPr>
        <w:t xml:space="preserve"> and Wilson, 2010). </w:t>
      </w:r>
    </w:p>
    <w:p w:rsidR="002F6BA0" w:rsidRDefault="00BC707C" w:rsidP="002F6BA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Practice 7: </w:t>
      </w:r>
      <w:r w:rsidR="002F6BA0" w:rsidRPr="005E3DEA">
        <w:rPr>
          <w:rFonts w:ascii="Times New Roman" w:hAnsi="Times New Roman" w:cs="Times New Roman"/>
          <w:b/>
          <w:sz w:val="24"/>
          <w:szCs w:val="24"/>
        </w:rPr>
        <w:t>Corporate involvement in deal approval.</w:t>
      </w:r>
      <w:r w:rsidR="002F6BA0" w:rsidRPr="005E3DEA">
        <w:rPr>
          <w:rFonts w:ascii="Times New Roman" w:hAnsi="Times New Roman" w:cs="Times New Roman"/>
          <w:sz w:val="24"/>
          <w:szCs w:val="24"/>
        </w:rPr>
        <w:t xml:space="preserve"> According to the VC literature, VC funds have the autonomy and discretion to make the final decisions o</w:t>
      </w:r>
      <w:r w:rsidR="00A05EC4">
        <w:rPr>
          <w:rFonts w:ascii="Times New Roman" w:hAnsi="Times New Roman" w:cs="Times New Roman"/>
          <w:sz w:val="24"/>
          <w:szCs w:val="24"/>
        </w:rPr>
        <w:t xml:space="preserve">n investment deals, without approval </w:t>
      </w:r>
      <w:r w:rsidR="002F6BA0" w:rsidRPr="005E3DEA">
        <w:rPr>
          <w:rFonts w:ascii="Times New Roman" w:hAnsi="Times New Roman" w:cs="Times New Roman"/>
          <w:sz w:val="24"/>
          <w:szCs w:val="24"/>
        </w:rPr>
        <w:t>f</w:t>
      </w:r>
      <w:r w:rsidR="00A05EC4">
        <w:rPr>
          <w:rFonts w:ascii="Times New Roman" w:hAnsi="Times New Roman" w:cs="Times New Roman"/>
          <w:sz w:val="24"/>
          <w:szCs w:val="24"/>
        </w:rPr>
        <w:t>rom</w:t>
      </w:r>
      <w:r w:rsidR="002F6BA0" w:rsidRPr="005E3DEA">
        <w:rPr>
          <w:rFonts w:ascii="Times New Roman" w:hAnsi="Times New Roman" w:cs="Times New Roman"/>
          <w:sz w:val="24"/>
          <w:szCs w:val="24"/>
        </w:rPr>
        <w:t xml:space="preserve"> the </w:t>
      </w:r>
      <w:r w:rsidR="00A05EC4">
        <w:rPr>
          <w:rFonts w:ascii="Times New Roman" w:hAnsi="Times New Roman" w:cs="Times New Roman"/>
          <w:sz w:val="24"/>
          <w:szCs w:val="24"/>
        </w:rPr>
        <w:t>fund providers</w:t>
      </w:r>
      <w:r w:rsidR="002F6BA0" w:rsidRPr="005E3DEA">
        <w:rPr>
          <w:rFonts w:ascii="Times New Roman" w:hAnsi="Times New Roman" w:cs="Times New Roman"/>
          <w:sz w:val="24"/>
          <w:szCs w:val="24"/>
        </w:rPr>
        <w:t>. Instead, we found that CVCs tend to involve their single limited p</w:t>
      </w:r>
      <w:r w:rsidR="00A05EC4">
        <w:rPr>
          <w:rFonts w:ascii="Times New Roman" w:hAnsi="Times New Roman" w:cs="Times New Roman"/>
          <w:sz w:val="24"/>
          <w:szCs w:val="24"/>
        </w:rPr>
        <w:t>artner (the parent</w:t>
      </w:r>
      <w:r w:rsidR="002F6BA0" w:rsidRPr="005E3DEA">
        <w:rPr>
          <w:rFonts w:ascii="Times New Roman" w:hAnsi="Times New Roman" w:cs="Times New Roman"/>
          <w:sz w:val="24"/>
          <w:szCs w:val="24"/>
        </w:rPr>
        <w:t>) in deal approval.</w:t>
      </w:r>
      <w:r w:rsidR="002F6BA0">
        <w:rPr>
          <w:rFonts w:ascii="Times New Roman" w:hAnsi="Times New Roman" w:cs="Times New Roman"/>
          <w:sz w:val="24"/>
          <w:szCs w:val="24"/>
        </w:rPr>
        <w:t xml:space="preserve"> As illustrated by a manager at Eta:</w:t>
      </w:r>
    </w:p>
    <w:p w:rsidR="002F6BA0" w:rsidRPr="00DC1CE4" w:rsidRDefault="007663D2" w:rsidP="00DC1CE4">
      <w:pPr>
        <w:autoSpaceDE w:val="0"/>
        <w:autoSpaceDN w:val="0"/>
        <w:adjustRightInd w:val="0"/>
        <w:spacing w:after="0" w:line="240" w:lineRule="auto"/>
        <w:ind w:left="284" w:right="379"/>
        <w:jc w:val="both"/>
        <w:rPr>
          <w:rFonts w:ascii="Times New Roman" w:eastAsia="Calibri" w:hAnsi="Times New Roman" w:cs="Times New Roman"/>
        </w:rPr>
      </w:pPr>
      <w:r>
        <w:rPr>
          <w:rFonts w:ascii="Times New Roman" w:hAnsi="Times New Roman" w:cs="Times New Roman"/>
        </w:rPr>
        <w:t>“</w:t>
      </w:r>
      <w:r w:rsidR="002F6BA0" w:rsidRPr="00DC1CE4">
        <w:rPr>
          <w:rFonts w:ascii="Times New Roman" w:hAnsi="Times New Roman" w:cs="Times New Roman"/>
        </w:rPr>
        <w:t>We have a very long list of people through the value chain that nee</w:t>
      </w:r>
      <w:r w:rsidR="00E07CAA">
        <w:rPr>
          <w:rFonts w:ascii="Times New Roman" w:hAnsi="Times New Roman" w:cs="Times New Roman"/>
        </w:rPr>
        <w:t xml:space="preserve">ds to approve the investments, </w:t>
      </w:r>
      <w:r w:rsidR="002F6BA0" w:rsidRPr="00DC1CE4">
        <w:rPr>
          <w:rFonts w:ascii="Times New Roman" w:hAnsi="Times New Roman" w:cs="Times New Roman"/>
        </w:rPr>
        <w:t>all the way up to the CEO. It’s a white paper approval process and generally 10</w:t>
      </w:r>
      <w:r w:rsidR="00E07CAA">
        <w:rPr>
          <w:rFonts w:ascii="Times New Roman" w:hAnsi="Times New Roman"/>
          <w:sz w:val="24"/>
          <w:szCs w:val="24"/>
        </w:rPr>
        <w:t>–</w:t>
      </w:r>
      <w:r w:rsidR="002F6BA0" w:rsidRPr="00DC1CE4">
        <w:rPr>
          <w:rFonts w:ascii="Times New Roman" w:hAnsi="Times New Roman" w:cs="Times New Roman"/>
        </w:rPr>
        <w:t xml:space="preserve">12 signatories, the relevant business unit president </w:t>
      </w:r>
      <w:r w:rsidR="00E07CAA">
        <w:rPr>
          <w:rFonts w:ascii="Times New Roman" w:hAnsi="Times New Roman" w:cs="Times New Roman"/>
        </w:rPr>
        <w:t>and below them there are least three</w:t>
      </w:r>
      <w:r w:rsidR="002F6BA0" w:rsidRPr="00DC1CE4">
        <w:rPr>
          <w:rFonts w:ascii="Times New Roman" w:hAnsi="Times New Roman" w:cs="Times New Roman"/>
        </w:rPr>
        <w:t xml:space="preserve"> business unit people that need to buy in to the project… </w:t>
      </w:r>
      <w:r w:rsidR="002F6BA0" w:rsidRPr="00DC1CE4">
        <w:rPr>
          <w:rFonts w:ascii="Times New Roman" w:eastAsia="Calibri" w:hAnsi="Times New Roman" w:cs="Times New Roman"/>
        </w:rPr>
        <w:t>However, we are just in the process of making this pitch to top management of the company to have an investment panel because the corporate process uses so much political capital from the presidents…</w:t>
      </w:r>
      <w:r>
        <w:rPr>
          <w:rFonts w:ascii="Times New Roman" w:eastAsia="Calibri" w:hAnsi="Times New Roman" w:cs="Times New Roman"/>
        </w:rPr>
        <w:t>”</w:t>
      </w:r>
      <w:r w:rsidR="002F6BA0" w:rsidRPr="00DC1CE4">
        <w:rPr>
          <w:rFonts w:ascii="Times New Roman" w:eastAsia="Calibri" w:hAnsi="Times New Roman" w:cs="Times New Roman"/>
        </w:rPr>
        <w:t xml:space="preserve"> </w:t>
      </w:r>
      <w:r w:rsidR="002F6BA0" w:rsidRPr="00DC1CE4">
        <w:rPr>
          <w:rFonts w:ascii="Times New Roman" w:hAnsi="Times New Roman" w:cs="Times New Roman"/>
        </w:rPr>
        <w:t>(Et1, Eta)</w:t>
      </w:r>
    </w:p>
    <w:p w:rsidR="0005407F" w:rsidRPr="0005407F" w:rsidRDefault="0005407F" w:rsidP="0005407F">
      <w:pPr>
        <w:autoSpaceDE w:val="0"/>
        <w:autoSpaceDN w:val="0"/>
        <w:adjustRightInd w:val="0"/>
        <w:spacing w:after="0" w:line="240" w:lineRule="auto"/>
        <w:jc w:val="both"/>
        <w:rPr>
          <w:rFonts w:ascii="Times New Roman" w:eastAsia="Calibri" w:hAnsi="Times New Roman" w:cs="Times New Roman"/>
          <w:sz w:val="24"/>
          <w:szCs w:val="24"/>
        </w:rPr>
      </w:pPr>
    </w:p>
    <w:p w:rsidR="0005407F" w:rsidRDefault="002F6BA0" w:rsidP="002F6BA0">
      <w:pPr>
        <w:spacing w:line="480" w:lineRule="auto"/>
        <w:jc w:val="both"/>
        <w:rPr>
          <w:rFonts w:ascii="Times New Roman" w:hAnsi="Times New Roman" w:cs="Times New Roman"/>
          <w:sz w:val="24"/>
          <w:szCs w:val="24"/>
        </w:rPr>
      </w:pPr>
      <w:r w:rsidRPr="005E3DEA">
        <w:rPr>
          <w:rFonts w:ascii="Times New Roman" w:hAnsi="Times New Roman" w:cs="Times New Roman"/>
          <w:sz w:val="24"/>
          <w:szCs w:val="24"/>
        </w:rPr>
        <w:t xml:space="preserve">The emphasis on corporate involvement in the approval process </w:t>
      </w:r>
      <w:r w:rsidR="00E07CAA">
        <w:rPr>
          <w:rFonts w:ascii="Times New Roman" w:hAnsi="Times New Roman" w:cs="Times New Roman"/>
          <w:sz w:val="24"/>
          <w:szCs w:val="24"/>
        </w:rPr>
        <w:t xml:space="preserve">varies across the cases (see </w:t>
      </w:r>
      <w:r w:rsidRPr="005E3DEA">
        <w:rPr>
          <w:rFonts w:ascii="Times New Roman" w:hAnsi="Times New Roman" w:cs="Times New Roman"/>
          <w:sz w:val="24"/>
          <w:szCs w:val="24"/>
        </w:rPr>
        <w:t xml:space="preserve">table 5). In some cases, the CVC executives </w:t>
      </w:r>
      <w:r w:rsidR="00E07CAA">
        <w:rPr>
          <w:rFonts w:ascii="Times New Roman" w:hAnsi="Times New Roman" w:cs="Times New Roman"/>
          <w:sz w:val="24"/>
          <w:szCs w:val="24"/>
        </w:rPr>
        <w:t xml:space="preserve">had to get formal </w:t>
      </w:r>
      <w:r w:rsidR="00425E78">
        <w:rPr>
          <w:rFonts w:ascii="Times New Roman" w:hAnsi="Times New Roman" w:cs="Times New Roman"/>
          <w:sz w:val="24"/>
          <w:szCs w:val="24"/>
        </w:rPr>
        <w:t>sign</w:t>
      </w:r>
      <w:r w:rsidR="00E07CAA">
        <w:rPr>
          <w:rFonts w:ascii="Times New Roman" w:hAnsi="Times New Roman" w:cs="Times New Roman"/>
          <w:sz w:val="24"/>
          <w:szCs w:val="24"/>
        </w:rPr>
        <w:t>-</w:t>
      </w:r>
      <w:r>
        <w:rPr>
          <w:rFonts w:ascii="Times New Roman" w:hAnsi="Times New Roman" w:cs="Times New Roman"/>
          <w:sz w:val="24"/>
          <w:szCs w:val="24"/>
        </w:rPr>
        <w:t>off by a series of senior managers, or by a corporate investment panel. This practice indicated a strong emphasis on corporate involvemen</w:t>
      </w:r>
      <w:r w:rsidR="00E07CAA">
        <w:rPr>
          <w:rFonts w:ascii="Times New Roman" w:hAnsi="Times New Roman" w:cs="Times New Roman"/>
          <w:sz w:val="24"/>
          <w:szCs w:val="24"/>
        </w:rPr>
        <w:t xml:space="preserve">t in deal </w:t>
      </w:r>
      <w:r w:rsidR="0005407F">
        <w:rPr>
          <w:rFonts w:ascii="Times New Roman" w:hAnsi="Times New Roman" w:cs="Times New Roman"/>
          <w:sz w:val="24"/>
          <w:szCs w:val="24"/>
        </w:rPr>
        <w:t>approval</w:t>
      </w:r>
      <w:r w:rsidR="00953D8E">
        <w:rPr>
          <w:rFonts w:ascii="Times New Roman" w:hAnsi="Times New Roman" w:cs="Times New Roman"/>
          <w:sz w:val="24"/>
          <w:szCs w:val="24"/>
        </w:rPr>
        <w:t>. In</w:t>
      </w:r>
      <w:r>
        <w:rPr>
          <w:rFonts w:ascii="Times New Roman" w:hAnsi="Times New Roman" w:cs="Times New Roman"/>
          <w:sz w:val="24"/>
          <w:szCs w:val="24"/>
        </w:rPr>
        <w:t xml:space="preserve"> other cases</w:t>
      </w:r>
      <w:r w:rsidR="00E07CAA">
        <w:rPr>
          <w:rFonts w:ascii="Times New Roman" w:hAnsi="Times New Roman" w:cs="Times New Roman"/>
          <w:sz w:val="24"/>
          <w:szCs w:val="24"/>
        </w:rPr>
        <w:t>,</w:t>
      </w:r>
      <w:r>
        <w:rPr>
          <w:rFonts w:ascii="Times New Roman" w:hAnsi="Times New Roman" w:cs="Times New Roman"/>
          <w:sz w:val="24"/>
          <w:szCs w:val="24"/>
        </w:rPr>
        <w:t xml:space="preserve"> the CVC </w:t>
      </w:r>
      <w:r w:rsidR="00953D8E">
        <w:rPr>
          <w:rFonts w:ascii="Times New Roman" w:hAnsi="Times New Roman" w:cs="Times New Roman"/>
          <w:sz w:val="24"/>
          <w:szCs w:val="24"/>
        </w:rPr>
        <w:t xml:space="preserve">managers were empowered </w:t>
      </w:r>
      <w:r w:rsidRPr="005E3DEA">
        <w:rPr>
          <w:rFonts w:ascii="Times New Roman" w:hAnsi="Times New Roman" w:cs="Times New Roman"/>
          <w:sz w:val="24"/>
          <w:szCs w:val="24"/>
        </w:rPr>
        <w:t>to appro</w:t>
      </w:r>
      <w:r w:rsidR="00953D8E">
        <w:rPr>
          <w:rFonts w:ascii="Times New Roman" w:hAnsi="Times New Roman" w:cs="Times New Roman"/>
          <w:sz w:val="24"/>
          <w:szCs w:val="24"/>
        </w:rPr>
        <w:t xml:space="preserve">ve deals on their own, but </w:t>
      </w:r>
      <w:r w:rsidRPr="005E3DEA">
        <w:rPr>
          <w:rFonts w:ascii="Times New Roman" w:hAnsi="Times New Roman" w:cs="Times New Roman"/>
          <w:sz w:val="24"/>
          <w:szCs w:val="24"/>
        </w:rPr>
        <w:t>voluntarily sought advice from the corporation formally or informally. We interpreted such cases as placing a moderate emphasis on the practice of corporat</w:t>
      </w:r>
      <w:r w:rsidR="0005407F">
        <w:rPr>
          <w:rFonts w:ascii="Times New Roman" w:hAnsi="Times New Roman" w:cs="Times New Roman"/>
          <w:sz w:val="24"/>
          <w:szCs w:val="24"/>
        </w:rPr>
        <w:t>e involvement in deal-approval.</w:t>
      </w:r>
    </w:p>
    <w:p w:rsidR="002F6BA0" w:rsidRPr="005E3DEA" w:rsidRDefault="00953D8E" w:rsidP="002F6BA0">
      <w:pPr>
        <w:spacing w:line="480" w:lineRule="auto"/>
        <w:jc w:val="both"/>
        <w:rPr>
          <w:rFonts w:ascii="Times New Roman" w:hAnsi="Times New Roman" w:cs="Times New Roman"/>
          <w:sz w:val="24"/>
          <w:szCs w:val="24"/>
        </w:rPr>
      </w:pPr>
      <w:r>
        <w:rPr>
          <w:rFonts w:ascii="Times New Roman" w:hAnsi="Times New Roman" w:cs="Times New Roman"/>
          <w:sz w:val="24"/>
          <w:szCs w:val="24"/>
        </w:rPr>
        <w:t>W</w:t>
      </w:r>
      <w:r w:rsidR="002F6BA0" w:rsidRPr="005E3DEA">
        <w:rPr>
          <w:rFonts w:ascii="Times New Roman" w:hAnsi="Times New Roman" w:cs="Times New Roman"/>
          <w:sz w:val="24"/>
          <w:szCs w:val="24"/>
        </w:rPr>
        <w:t>e identified three explanations for corporate involveme</w:t>
      </w:r>
      <w:r w:rsidR="00B93B71">
        <w:rPr>
          <w:rFonts w:ascii="Times New Roman" w:hAnsi="Times New Roman" w:cs="Times New Roman"/>
          <w:sz w:val="24"/>
          <w:szCs w:val="24"/>
        </w:rPr>
        <w:t>nt in CVC deal approval. First</w:t>
      </w:r>
      <w:r w:rsidR="002F6BA0" w:rsidRPr="005E3DEA">
        <w:rPr>
          <w:rFonts w:ascii="Times New Roman" w:hAnsi="Times New Roman" w:cs="Times New Roman"/>
          <w:sz w:val="24"/>
          <w:szCs w:val="24"/>
        </w:rPr>
        <w:t>,</w:t>
      </w:r>
      <w:r w:rsidR="00B93B71">
        <w:rPr>
          <w:rFonts w:ascii="Times New Roman" w:hAnsi="Times New Roman" w:cs="Times New Roman"/>
          <w:sz w:val="24"/>
          <w:szCs w:val="24"/>
        </w:rPr>
        <w:t xml:space="preserve"> the practice safeguards </w:t>
      </w:r>
      <w:r>
        <w:rPr>
          <w:rFonts w:ascii="Times New Roman" w:hAnsi="Times New Roman" w:cs="Times New Roman"/>
          <w:sz w:val="24"/>
          <w:szCs w:val="24"/>
        </w:rPr>
        <w:t>the strategic fit of the investments</w:t>
      </w:r>
      <w:r w:rsidR="002F6BA0" w:rsidRPr="005E3DEA">
        <w:rPr>
          <w:rFonts w:ascii="Times New Roman" w:hAnsi="Times New Roman" w:cs="Times New Roman"/>
          <w:sz w:val="24"/>
          <w:szCs w:val="24"/>
        </w:rPr>
        <w:t>. The following quote exemplifies:</w:t>
      </w:r>
    </w:p>
    <w:p w:rsidR="002F6BA0" w:rsidRPr="007663D2" w:rsidRDefault="007663D2" w:rsidP="007663D2">
      <w:pPr>
        <w:spacing w:line="240" w:lineRule="auto"/>
        <w:ind w:left="284" w:right="379"/>
        <w:jc w:val="both"/>
        <w:rPr>
          <w:rFonts w:ascii="Times New Roman" w:hAnsi="Times New Roman" w:cs="Times New Roman"/>
        </w:rPr>
      </w:pPr>
      <w:r>
        <w:rPr>
          <w:rFonts w:ascii="Times New Roman" w:hAnsi="Times New Roman"/>
        </w:rPr>
        <w:t>“</w:t>
      </w:r>
      <w:r w:rsidR="002F6BA0" w:rsidRPr="007663D2">
        <w:rPr>
          <w:rFonts w:ascii="Times New Roman" w:hAnsi="Times New Roman"/>
        </w:rPr>
        <w:t xml:space="preserve">If we were not governed and we were a complete VC we would have just taken a chance.  An example would be a very early stage consumer </w:t>
      </w:r>
      <w:r w:rsidR="00E07CAA">
        <w:rPr>
          <w:rFonts w:ascii="Times New Roman" w:hAnsi="Times New Roman"/>
        </w:rPr>
        <w:t xml:space="preserve">internet deal we just won’t do…we would say </w:t>
      </w:r>
      <w:r w:rsidR="002F6BA0" w:rsidRPr="007663D2">
        <w:rPr>
          <w:rFonts w:ascii="Times New Roman" w:hAnsi="Times New Roman"/>
        </w:rPr>
        <w:t>yes it will make money but it’s a bet, do we want to take bets?  No, not with [the parent’s] money…</w:t>
      </w:r>
      <w:r>
        <w:rPr>
          <w:rFonts w:ascii="Times New Roman" w:hAnsi="Times New Roman"/>
        </w:rPr>
        <w:t xml:space="preserve">” </w:t>
      </w:r>
      <w:r w:rsidR="002F6BA0" w:rsidRPr="007663D2">
        <w:rPr>
          <w:rFonts w:ascii="Times New Roman" w:hAnsi="Times New Roman"/>
        </w:rPr>
        <w:t xml:space="preserve">(L1, </w:t>
      </w:r>
      <w:r w:rsidR="002519F7">
        <w:rPr>
          <w:rFonts w:ascii="Times New Roman" w:hAnsi="Times New Roman"/>
        </w:rPr>
        <w:t>Lambda</w:t>
      </w:r>
      <w:r w:rsidR="002F6BA0" w:rsidRPr="007663D2">
        <w:rPr>
          <w:rFonts w:ascii="Times New Roman" w:hAnsi="Times New Roman"/>
        </w:rPr>
        <w:t>)</w:t>
      </w:r>
    </w:p>
    <w:p w:rsidR="0057341C" w:rsidRPr="005E3DEA" w:rsidRDefault="009B0EF1" w:rsidP="0057341C">
      <w:pPr>
        <w:spacing w:line="480" w:lineRule="auto"/>
        <w:jc w:val="both"/>
        <w:rPr>
          <w:rFonts w:ascii="Times New Roman" w:hAnsi="Times New Roman" w:cs="Times New Roman"/>
          <w:sz w:val="24"/>
          <w:szCs w:val="24"/>
        </w:rPr>
      </w:pPr>
      <w:r>
        <w:rPr>
          <w:rFonts w:ascii="Times New Roman" w:hAnsi="Times New Roman" w:cs="Times New Roman"/>
          <w:sz w:val="24"/>
          <w:szCs w:val="24"/>
        </w:rPr>
        <w:t>Second</w:t>
      </w:r>
      <w:r w:rsidR="002F6BA0" w:rsidRPr="005E3DEA">
        <w:rPr>
          <w:rFonts w:ascii="Times New Roman" w:hAnsi="Times New Roman" w:cs="Times New Roman"/>
          <w:sz w:val="24"/>
          <w:szCs w:val="24"/>
        </w:rPr>
        <w:t xml:space="preserve">, </w:t>
      </w:r>
      <w:r w:rsidR="0057341C" w:rsidRPr="005E3DEA">
        <w:rPr>
          <w:rFonts w:ascii="Times New Roman" w:hAnsi="Times New Roman" w:cs="Times New Roman"/>
          <w:sz w:val="24"/>
          <w:szCs w:val="24"/>
        </w:rPr>
        <w:t xml:space="preserve">involving the parent in the approval process </w:t>
      </w:r>
      <w:r w:rsidR="00055360">
        <w:rPr>
          <w:rFonts w:ascii="Times New Roman" w:hAnsi="Times New Roman" w:cs="Times New Roman"/>
          <w:sz w:val="24"/>
          <w:szCs w:val="24"/>
        </w:rPr>
        <w:t>creates a sense of engagement with</w:t>
      </w:r>
      <w:r w:rsidR="00F619D9">
        <w:rPr>
          <w:rFonts w:ascii="Times New Roman" w:hAnsi="Times New Roman" w:cs="Times New Roman"/>
          <w:sz w:val="24"/>
          <w:szCs w:val="24"/>
        </w:rPr>
        <w:t>,</w:t>
      </w:r>
      <w:r w:rsidR="00055360">
        <w:rPr>
          <w:rFonts w:ascii="Times New Roman" w:hAnsi="Times New Roman" w:cs="Times New Roman"/>
          <w:sz w:val="24"/>
          <w:szCs w:val="24"/>
        </w:rPr>
        <w:t xml:space="preserve"> and</w:t>
      </w:r>
      <w:r w:rsidR="0057341C" w:rsidRPr="005E3DEA">
        <w:rPr>
          <w:rFonts w:ascii="Times New Roman" w:hAnsi="Times New Roman" w:cs="Times New Roman"/>
          <w:sz w:val="24"/>
          <w:szCs w:val="24"/>
        </w:rPr>
        <w:t xml:space="preserve"> belonging to the corporation. A manager explains:</w:t>
      </w:r>
    </w:p>
    <w:p w:rsidR="0057341C" w:rsidRPr="007663D2" w:rsidRDefault="007663D2" w:rsidP="007663D2">
      <w:pPr>
        <w:spacing w:line="240" w:lineRule="auto"/>
        <w:ind w:left="284" w:right="379"/>
        <w:jc w:val="both"/>
        <w:rPr>
          <w:rFonts w:ascii="Times New Roman" w:hAnsi="Times New Roman" w:cs="Times New Roman"/>
        </w:rPr>
      </w:pPr>
      <w:r>
        <w:rPr>
          <w:rFonts w:ascii="Times New Roman" w:hAnsi="Times New Roman" w:cs="Times New Roman"/>
        </w:rPr>
        <w:lastRenderedPageBreak/>
        <w:t>“</w:t>
      </w:r>
      <w:r w:rsidR="0057341C" w:rsidRPr="007663D2">
        <w:rPr>
          <w:rFonts w:ascii="Times New Roman" w:hAnsi="Times New Roman" w:cs="Times New Roman"/>
        </w:rPr>
        <w:t>By this stage, a lot of people have been involved and the technology and the company have been thoroughly evaluated. The panel's just there for formality's sake… For the sake of the other departments, I think they don't want to make us look too independent</w:t>
      </w:r>
      <w:r w:rsidR="00E07CAA">
        <w:rPr>
          <w:rFonts w:ascii="Times New Roman" w:hAnsi="Times New Roman" w:cs="Times New Roman"/>
        </w:rPr>
        <w:t>.”</w:t>
      </w:r>
      <w:r>
        <w:rPr>
          <w:rFonts w:ascii="Times New Roman" w:hAnsi="Times New Roman" w:cs="Times New Roman"/>
        </w:rPr>
        <w:t xml:space="preserve"> (D1, Delta)</w:t>
      </w:r>
    </w:p>
    <w:p w:rsidR="002F6BA0" w:rsidRPr="005E3DEA" w:rsidRDefault="0057341C" w:rsidP="002F6B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Finally, </w:t>
      </w:r>
      <w:r w:rsidR="002F6BA0" w:rsidRPr="005E3DEA">
        <w:rPr>
          <w:rFonts w:ascii="Times New Roman" w:hAnsi="Times New Roman" w:cs="Times New Roman"/>
          <w:sz w:val="24"/>
          <w:szCs w:val="24"/>
        </w:rPr>
        <w:t>CVCs have access to and can utilize corporate knowledge and expertise. The following quote is illustrative</w:t>
      </w:r>
      <w:r w:rsidR="009B0EF1">
        <w:rPr>
          <w:rFonts w:ascii="Times New Roman" w:hAnsi="Times New Roman" w:cs="Times New Roman"/>
          <w:sz w:val="24"/>
          <w:szCs w:val="24"/>
        </w:rPr>
        <w:t xml:space="preserve"> of this</w:t>
      </w:r>
      <w:r w:rsidR="002F6BA0" w:rsidRPr="005E3DEA">
        <w:rPr>
          <w:rFonts w:ascii="Times New Roman" w:hAnsi="Times New Roman" w:cs="Times New Roman"/>
          <w:sz w:val="24"/>
          <w:szCs w:val="24"/>
        </w:rPr>
        <w:t xml:space="preserve">: </w:t>
      </w:r>
    </w:p>
    <w:p w:rsidR="007663D2" w:rsidRDefault="007663D2" w:rsidP="007663D2">
      <w:pPr>
        <w:spacing w:line="240" w:lineRule="auto"/>
        <w:ind w:left="284" w:right="379"/>
        <w:jc w:val="both"/>
        <w:rPr>
          <w:rFonts w:ascii="Times New Roman" w:hAnsi="Times New Roman" w:cs="Times New Roman"/>
        </w:rPr>
      </w:pPr>
      <w:r>
        <w:rPr>
          <w:rFonts w:ascii="Times New Roman" w:hAnsi="Times New Roman" w:cs="Times New Roman"/>
        </w:rPr>
        <w:t>“</w:t>
      </w:r>
      <w:r w:rsidR="002F6BA0" w:rsidRPr="007663D2">
        <w:rPr>
          <w:rFonts w:ascii="Times New Roman" w:hAnsi="Times New Roman" w:cs="Times New Roman"/>
        </w:rPr>
        <w:t xml:space="preserve">The deal was </w:t>
      </w:r>
      <w:proofErr w:type="gramStart"/>
      <w:r w:rsidR="002F6BA0" w:rsidRPr="007663D2">
        <w:rPr>
          <w:rFonts w:ascii="Times New Roman" w:hAnsi="Times New Roman" w:cs="Times New Roman"/>
        </w:rPr>
        <w:t>textbook</w:t>
      </w:r>
      <w:proofErr w:type="gramEnd"/>
      <w:r w:rsidR="002F6BA0" w:rsidRPr="007663D2">
        <w:rPr>
          <w:rFonts w:ascii="Times New Roman" w:hAnsi="Times New Roman" w:cs="Times New Roman"/>
        </w:rPr>
        <w:t xml:space="preserve"> on paper. We were really psyched up about it. So it was strange that we couldn’t get buy-in from the chiefs. Turns out they had reservations on (the specific technology's) capability for sustainable value. Well, I found out a few months ago that their predictions were right… If we had taken it on without running it by them, we would have a dud</w:t>
      </w:r>
      <w:r w:rsidR="00ED7595">
        <w:rPr>
          <w:rFonts w:ascii="Times New Roman" w:hAnsi="Times New Roman" w:cs="Times New Roman"/>
        </w:rPr>
        <w:t>e</w:t>
      </w:r>
      <w:r w:rsidR="002F6BA0" w:rsidRPr="007663D2">
        <w:rPr>
          <w:rFonts w:ascii="Times New Roman" w:hAnsi="Times New Roman" w:cs="Times New Roman"/>
        </w:rPr>
        <w:t xml:space="preserve"> on our books n</w:t>
      </w:r>
      <w:r w:rsidR="00FB6393" w:rsidRPr="007663D2">
        <w:rPr>
          <w:rFonts w:ascii="Times New Roman" w:hAnsi="Times New Roman" w:cs="Times New Roman"/>
        </w:rPr>
        <w:t>ow…</w:t>
      </w:r>
      <w:r>
        <w:rPr>
          <w:rFonts w:ascii="Times New Roman" w:hAnsi="Times New Roman" w:cs="Times New Roman"/>
        </w:rPr>
        <w:t>”</w:t>
      </w:r>
      <w:r w:rsidR="002F6BA0" w:rsidRPr="007663D2">
        <w:rPr>
          <w:rFonts w:ascii="Times New Roman" w:hAnsi="Times New Roman" w:cs="Times New Roman"/>
        </w:rPr>
        <w:t xml:space="preserve"> (D2, D</w:t>
      </w:r>
      <w:r>
        <w:rPr>
          <w:rFonts w:ascii="Times New Roman" w:hAnsi="Times New Roman" w:cs="Times New Roman"/>
        </w:rPr>
        <w:t>elta)</w:t>
      </w:r>
    </w:p>
    <w:p w:rsidR="002F6BA0" w:rsidRPr="0057341C" w:rsidRDefault="002F6BA0" w:rsidP="007663D2">
      <w:pPr>
        <w:spacing w:line="240" w:lineRule="auto"/>
        <w:ind w:left="284" w:right="379"/>
        <w:jc w:val="both"/>
        <w:rPr>
          <w:rFonts w:ascii="Times New Roman" w:hAnsi="Times New Roman" w:cs="Times New Roman"/>
          <w:bCs/>
          <w:sz w:val="24"/>
          <w:szCs w:val="24"/>
        </w:rPr>
      </w:pPr>
      <w:r w:rsidRPr="005E3DEA">
        <w:rPr>
          <w:rFonts w:ascii="Times New Roman" w:hAnsi="Times New Roman" w:cs="Times New Roman"/>
          <w:sz w:val="24"/>
          <w:szCs w:val="24"/>
        </w:rPr>
        <w:t xml:space="preserve"> </w:t>
      </w:r>
    </w:p>
    <w:p w:rsidR="002F6BA0" w:rsidRPr="005E3DEA" w:rsidRDefault="002F6BA0" w:rsidP="002F6BA0">
      <w:pPr>
        <w:spacing w:line="480" w:lineRule="auto"/>
        <w:jc w:val="both"/>
        <w:rPr>
          <w:rFonts w:ascii="Times New Roman" w:hAnsi="Times New Roman" w:cs="Times New Roman"/>
          <w:b/>
          <w:sz w:val="24"/>
          <w:szCs w:val="24"/>
        </w:rPr>
      </w:pPr>
      <w:r w:rsidRPr="005E3DEA">
        <w:rPr>
          <w:rFonts w:ascii="Times New Roman" w:hAnsi="Times New Roman" w:cs="Times New Roman"/>
          <w:b/>
          <w:sz w:val="24"/>
          <w:szCs w:val="24"/>
        </w:rPr>
        <w:t>Post-investment deal monitoring</w:t>
      </w:r>
      <w:r w:rsidR="008E6656">
        <w:rPr>
          <w:rFonts w:ascii="Times New Roman" w:hAnsi="Times New Roman" w:cs="Times New Roman"/>
          <w:b/>
          <w:sz w:val="24"/>
          <w:szCs w:val="24"/>
        </w:rPr>
        <w:t xml:space="preserve"> and value adding</w:t>
      </w:r>
    </w:p>
    <w:p w:rsidR="002F6BA0" w:rsidRDefault="009F1547" w:rsidP="002F6BA0">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rPr>
        <w:t>Practice 8.</w:t>
      </w:r>
      <w:proofErr w:type="gramEnd"/>
      <w:r>
        <w:rPr>
          <w:rFonts w:ascii="Times New Roman" w:hAnsi="Times New Roman" w:cs="Times New Roman"/>
          <w:b/>
          <w:sz w:val="24"/>
          <w:szCs w:val="24"/>
        </w:rPr>
        <w:t xml:space="preserve"> </w:t>
      </w:r>
      <w:r w:rsidR="002F6BA0" w:rsidRPr="005E3DEA">
        <w:rPr>
          <w:rFonts w:ascii="Times New Roman" w:hAnsi="Times New Roman" w:cs="Times New Roman"/>
          <w:b/>
          <w:sz w:val="24"/>
          <w:szCs w:val="24"/>
        </w:rPr>
        <w:t>Link the venture to the parent.</w:t>
      </w:r>
      <w:r w:rsidR="002F6BA0" w:rsidRPr="005E3DEA">
        <w:rPr>
          <w:rFonts w:ascii="Times New Roman" w:hAnsi="Times New Roman" w:cs="Times New Roman"/>
          <w:sz w:val="24"/>
          <w:szCs w:val="24"/>
        </w:rPr>
        <w:t xml:space="preserve"> Apart from </w:t>
      </w:r>
      <w:r w:rsidR="00B87D12">
        <w:rPr>
          <w:rFonts w:ascii="Times New Roman" w:hAnsi="Times New Roman" w:cs="Times New Roman"/>
          <w:sz w:val="24"/>
          <w:szCs w:val="24"/>
        </w:rPr>
        <w:t xml:space="preserve">providing post-investment advice (as independent VCs do), </w:t>
      </w:r>
      <w:r w:rsidR="002F6BA0" w:rsidRPr="005E3DEA">
        <w:rPr>
          <w:rFonts w:ascii="Times New Roman" w:hAnsi="Times New Roman" w:cs="Times New Roman"/>
          <w:sz w:val="24"/>
          <w:szCs w:val="24"/>
        </w:rPr>
        <w:t>CVCs also act as resource-intermediaries between the parent and the p</w:t>
      </w:r>
      <w:r w:rsidR="00B87D12">
        <w:rPr>
          <w:rFonts w:ascii="Times New Roman" w:hAnsi="Times New Roman" w:cs="Times New Roman"/>
          <w:sz w:val="24"/>
          <w:szCs w:val="24"/>
        </w:rPr>
        <w:t>ortfolio company. They facilitate</w:t>
      </w:r>
      <w:r w:rsidR="002F6BA0" w:rsidRPr="005E3DEA">
        <w:rPr>
          <w:rFonts w:ascii="Times New Roman" w:hAnsi="Times New Roman" w:cs="Times New Roman"/>
          <w:sz w:val="24"/>
          <w:szCs w:val="24"/>
        </w:rPr>
        <w:t xml:space="preserve"> the company’s access to the parent’s </w:t>
      </w:r>
      <w:r w:rsidR="001D42C6">
        <w:rPr>
          <w:rFonts w:ascii="Times New Roman" w:hAnsi="Times New Roman" w:cs="Times New Roman"/>
          <w:sz w:val="24"/>
          <w:szCs w:val="24"/>
        </w:rPr>
        <w:t xml:space="preserve">technical and marketing capabilities </w:t>
      </w:r>
      <w:r w:rsidR="002F6BA0" w:rsidRPr="005E3DEA">
        <w:rPr>
          <w:rFonts w:ascii="Times New Roman" w:hAnsi="Times New Roman" w:cs="Times New Roman"/>
          <w:sz w:val="24"/>
          <w:szCs w:val="24"/>
        </w:rPr>
        <w:t xml:space="preserve">and </w:t>
      </w:r>
      <w:r w:rsidR="000F1168">
        <w:rPr>
          <w:rFonts w:ascii="Times New Roman" w:hAnsi="Times New Roman" w:cs="Times New Roman"/>
          <w:sz w:val="24"/>
          <w:szCs w:val="24"/>
        </w:rPr>
        <w:t xml:space="preserve">help the company to </w:t>
      </w:r>
      <w:r w:rsidR="00B87D12">
        <w:rPr>
          <w:rFonts w:ascii="Times New Roman" w:hAnsi="Times New Roman" w:cs="Times New Roman"/>
          <w:sz w:val="24"/>
          <w:szCs w:val="24"/>
        </w:rPr>
        <w:t xml:space="preserve">leverage </w:t>
      </w:r>
      <w:r w:rsidR="000F1168">
        <w:rPr>
          <w:rFonts w:ascii="Times New Roman" w:hAnsi="Times New Roman" w:cs="Times New Roman"/>
          <w:sz w:val="24"/>
          <w:szCs w:val="24"/>
        </w:rPr>
        <w:t>the corporate</w:t>
      </w:r>
      <w:r w:rsidR="001D42C6">
        <w:rPr>
          <w:rFonts w:ascii="Times New Roman" w:hAnsi="Times New Roman" w:cs="Times New Roman"/>
          <w:sz w:val="24"/>
          <w:szCs w:val="24"/>
        </w:rPr>
        <w:t xml:space="preserve"> </w:t>
      </w:r>
      <w:r w:rsidR="002F6BA0" w:rsidRPr="005E3DEA">
        <w:rPr>
          <w:rFonts w:ascii="Times New Roman" w:hAnsi="Times New Roman" w:cs="Times New Roman"/>
          <w:sz w:val="24"/>
          <w:szCs w:val="24"/>
        </w:rPr>
        <w:t>reputation.</w:t>
      </w:r>
      <w:r w:rsidR="002F6BA0">
        <w:rPr>
          <w:rFonts w:ascii="Times New Roman" w:hAnsi="Times New Roman" w:cs="Times New Roman"/>
          <w:sz w:val="24"/>
          <w:szCs w:val="24"/>
        </w:rPr>
        <w:t xml:space="preserve"> As expressed by a Th</w:t>
      </w:r>
      <w:r w:rsidR="00B87D12">
        <w:rPr>
          <w:rFonts w:ascii="Times New Roman" w:hAnsi="Times New Roman" w:cs="Times New Roman"/>
          <w:sz w:val="24"/>
          <w:szCs w:val="24"/>
        </w:rPr>
        <w:t>eta manager</w:t>
      </w:r>
      <w:r w:rsidR="002F6BA0">
        <w:rPr>
          <w:rFonts w:ascii="Times New Roman" w:hAnsi="Times New Roman" w:cs="Times New Roman"/>
          <w:sz w:val="24"/>
          <w:szCs w:val="24"/>
        </w:rPr>
        <w:t>:</w:t>
      </w:r>
    </w:p>
    <w:p w:rsidR="002F6BA0" w:rsidRPr="007663D2" w:rsidRDefault="007663D2" w:rsidP="007663D2">
      <w:pPr>
        <w:autoSpaceDE w:val="0"/>
        <w:autoSpaceDN w:val="0"/>
        <w:adjustRightInd w:val="0"/>
        <w:spacing w:after="0" w:line="240" w:lineRule="auto"/>
        <w:ind w:left="284" w:right="379"/>
        <w:jc w:val="both"/>
        <w:rPr>
          <w:rFonts w:ascii="Times New Roman" w:hAnsi="Times New Roman" w:cs="Times New Roman"/>
        </w:rPr>
      </w:pPr>
      <w:r>
        <w:rPr>
          <w:rFonts w:ascii="Times New Roman" w:hAnsi="Times New Roman" w:cs="Times New Roman"/>
        </w:rPr>
        <w:t>“</w:t>
      </w:r>
      <w:r w:rsidR="00BF04B8">
        <w:rPr>
          <w:rFonts w:ascii="Times New Roman" w:hAnsi="Times New Roman" w:cs="Times New Roman"/>
        </w:rPr>
        <w:t>The value add from [Theta]</w:t>
      </w:r>
      <w:r w:rsidR="002F6BA0" w:rsidRPr="007663D2">
        <w:rPr>
          <w:rFonts w:ascii="Times New Roman" w:hAnsi="Times New Roman" w:cs="Times New Roman"/>
        </w:rPr>
        <w:t xml:space="preserve"> to th</w:t>
      </w:r>
      <w:r w:rsidR="00BF04B8">
        <w:rPr>
          <w:rFonts w:ascii="Times New Roman" w:hAnsi="Times New Roman" w:cs="Times New Roman"/>
        </w:rPr>
        <w:t>e founder/entrepreneur is that [Theta]</w:t>
      </w:r>
      <w:r w:rsidR="002F6BA0" w:rsidRPr="007663D2">
        <w:rPr>
          <w:rFonts w:ascii="Times New Roman" w:hAnsi="Times New Roman" w:cs="Times New Roman"/>
        </w:rPr>
        <w:t xml:space="preserve"> can bring in the specialist division at a very early stage, giving constant input to the entrepreneur on his product so that he can tweak it and correct things much earlier than</w:t>
      </w:r>
      <w:r w:rsidR="00BF04B8">
        <w:rPr>
          <w:rFonts w:ascii="Times New Roman" w:hAnsi="Times New Roman" w:cs="Times New Roman"/>
        </w:rPr>
        <w:t xml:space="preserve"> he would otherwise be able to</w:t>
      </w:r>
      <w:r w:rsidR="00BF04B8">
        <w:rPr>
          <w:rFonts w:ascii="Times New Roman" w:hAnsi="Times New Roman"/>
          <w:sz w:val="24"/>
          <w:szCs w:val="24"/>
        </w:rPr>
        <w:t>—</w:t>
      </w:r>
      <w:r w:rsidR="002F6BA0" w:rsidRPr="007663D2">
        <w:rPr>
          <w:rFonts w:ascii="Times New Roman" w:hAnsi="Times New Roman" w:cs="Times New Roman"/>
        </w:rPr>
        <w:t>he gets the ‘market’ feedback much</w:t>
      </w:r>
      <w:r w:rsidR="00BF04B8">
        <w:rPr>
          <w:rFonts w:ascii="Times New Roman" w:hAnsi="Times New Roman" w:cs="Times New Roman"/>
        </w:rPr>
        <w:t xml:space="preserve"> earlier…The biggest advantage [of Theta]</w:t>
      </w:r>
      <w:r w:rsidR="002F6BA0" w:rsidRPr="007663D2">
        <w:rPr>
          <w:rFonts w:ascii="Times New Roman" w:hAnsi="Times New Roman" w:cs="Times New Roman"/>
        </w:rPr>
        <w:t xml:space="preserve"> is opening the channel to the parent</w:t>
      </w:r>
      <w:r w:rsidR="00BF04B8">
        <w:rPr>
          <w:rFonts w:ascii="Times New Roman" w:hAnsi="Times New Roman"/>
          <w:sz w:val="24"/>
          <w:szCs w:val="24"/>
        </w:rPr>
        <w:t>—</w:t>
      </w:r>
      <w:r w:rsidR="00BF04B8">
        <w:rPr>
          <w:rFonts w:ascii="Times New Roman" w:hAnsi="Times New Roman" w:cs="Times New Roman"/>
        </w:rPr>
        <w:t>the reseller</w:t>
      </w:r>
      <w:r w:rsidR="00BF04B8">
        <w:rPr>
          <w:rFonts w:ascii="Times New Roman" w:hAnsi="Times New Roman"/>
          <w:sz w:val="24"/>
          <w:szCs w:val="24"/>
        </w:rPr>
        <w:t>—</w:t>
      </w:r>
      <w:r w:rsidR="002F6BA0" w:rsidRPr="007663D2">
        <w:rPr>
          <w:rFonts w:ascii="Times New Roman" w:hAnsi="Times New Roman" w:cs="Times New Roman"/>
        </w:rPr>
        <w:t>this is the key component for the start-up. The start-up gets information in detail on</w:t>
      </w:r>
      <w:r w:rsidR="001D42C6">
        <w:rPr>
          <w:rFonts w:ascii="Times New Roman" w:hAnsi="Times New Roman" w:cs="Times New Roman"/>
        </w:rPr>
        <w:t xml:space="preserve"> markets, customers, know-how for</w:t>
      </w:r>
      <w:r w:rsidR="002F6BA0" w:rsidRPr="007663D2">
        <w:rPr>
          <w:rFonts w:ascii="Times New Roman" w:hAnsi="Times New Roman" w:cs="Times New Roman"/>
        </w:rPr>
        <w:t xml:space="preserve"> big scale growth</w:t>
      </w:r>
      <w:r w:rsidR="00BF04B8">
        <w:rPr>
          <w:rFonts w:ascii="Times New Roman" w:hAnsi="Times New Roman" w:cs="Times New Roman"/>
        </w:rPr>
        <w:t>.”</w:t>
      </w:r>
      <w:r>
        <w:rPr>
          <w:rFonts w:ascii="Times New Roman" w:hAnsi="Times New Roman" w:cs="Times New Roman"/>
        </w:rPr>
        <w:t xml:space="preserve"> (T1- Theta)</w:t>
      </w:r>
    </w:p>
    <w:p w:rsidR="00A319CB" w:rsidRDefault="00A319CB" w:rsidP="00A319CB">
      <w:pPr>
        <w:autoSpaceDE w:val="0"/>
        <w:autoSpaceDN w:val="0"/>
        <w:adjustRightInd w:val="0"/>
        <w:spacing w:after="0" w:line="240" w:lineRule="auto"/>
        <w:jc w:val="both"/>
        <w:rPr>
          <w:rFonts w:ascii="Times New Roman" w:hAnsi="Times New Roman" w:cs="Times New Roman"/>
          <w:sz w:val="24"/>
          <w:szCs w:val="24"/>
        </w:rPr>
      </w:pPr>
    </w:p>
    <w:p w:rsidR="002F6BA0" w:rsidRPr="005E3DEA" w:rsidRDefault="00FE3522" w:rsidP="002F6BA0">
      <w:pPr>
        <w:spacing w:line="480" w:lineRule="auto"/>
        <w:jc w:val="both"/>
        <w:rPr>
          <w:rFonts w:ascii="Times New Roman" w:hAnsi="Times New Roman" w:cs="Times New Roman"/>
          <w:sz w:val="24"/>
          <w:szCs w:val="24"/>
        </w:rPr>
      </w:pPr>
      <w:r>
        <w:rPr>
          <w:rFonts w:ascii="Times New Roman" w:hAnsi="Times New Roman" w:cs="Times New Roman"/>
          <w:sz w:val="24"/>
          <w:szCs w:val="24"/>
        </w:rPr>
        <w:t>We observed</w:t>
      </w:r>
      <w:r w:rsidR="00A319CB">
        <w:rPr>
          <w:rFonts w:ascii="Times New Roman" w:hAnsi="Times New Roman" w:cs="Times New Roman"/>
          <w:sz w:val="24"/>
          <w:szCs w:val="24"/>
        </w:rPr>
        <w:t xml:space="preserve"> variation in the emphasis on</w:t>
      </w:r>
      <w:r w:rsidR="002F6BA0" w:rsidRPr="005E3DEA">
        <w:rPr>
          <w:rFonts w:ascii="Times New Roman" w:hAnsi="Times New Roman" w:cs="Times New Roman"/>
          <w:sz w:val="24"/>
          <w:szCs w:val="24"/>
        </w:rPr>
        <w:t xml:space="preserve"> link</w:t>
      </w:r>
      <w:r w:rsidR="00A319CB">
        <w:rPr>
          <w:rFonts w:ascii="Times New Roman" w:hAnsi="Times New Roman" w:cs="Times New Roman"/>
          <w:sz w:val="24"/>
          <w:szCs w:val="24"/>
        </w:rPr>
        <w:t>ing</w:t>
      </w:r>
      <w:r w:rsidR="002F6BA0" w:rsidRPr="005E3DEA">
        <w:rPr>
          <w:rFonts w:ascii="Times New Roman" w:hAnsi="Times New Roman" w:cs="Times New Roman"/>
          <w:sz w:val="24"/>
          <w:szCs w:val="24"/>
        </w:rPr>
        <w:t xml:space="preserve"> the venture with the parent. </w:t>
      </w:r>
      <w:r w:rsidR="00A319CB">
        <w:rPr>
          <w:rFonts w:ascii="Times New Roman" w:hAnsi="Times New Roman" w:cs="Times New Roman"/>
          <w:sz w:val="24"/>
          <w:szCs w:val="24"/>
        </w:rPr>
        <w:t>Some CVC funds</w:t>
      </w:r>
      <w:r w:rsidR="002F6BA0">
        <w:rPr>
          <w:rFonts w:ascii="Times New Roman" w:hAnsi="Times New Roman" w:cs="Times New Roman"/>
          <w:sz w:val="24"/>
          <w:szCs w:val="24"/>
        </w:rPr>
        <w:t xml:space="preserve"> </w:t>
      </w:r>
      <w:r w:rsidR="002F6BA0" w:rsidRPr="005E3DEA">
        <w:rPr>
          <w:rFonts w:ascii="Times New Roman" w:hAnsi="Times New Roman" w:cs="Times New Roman"/>
          <w:sz w:val="24"/>
          <w:szCs w:val="24"/>
        </w:rPr>
        <w:t>focused on delivering access to tangible resources such as labs and market information</w:t>
      </w:r>
      <w:r>
        <w:rPr>
          <w:rFonts w:ascii="Times New Roman" w:hAnsi="Times New Roman" w:cs="Times New Roman"/>
          <w:sz w:val="24"/>
          <w:szCs w:val="24"/>
        </w:rPr>
        <w:t xml:space="preserve"> and </w:t>
      </w:r>
      <w:r w:rsidRPr="005E3DEA">
        <w:rPr>
          <w:rFonts w:ascii="Times New Roman" w:hAnsi="Times New Roman" w:cs="Times New Roman"/>
          <w:sz w:val="24"/>
          <w:szCs w:val="24"/>
        </w:rPr>
        <w:t>adopted the practice across the boar</w:t>
      </w:r>
      <w:r>
        <w:rPr>
          <w:rFonts w:ascii="Times New Roman" w:hAnsi="Times New Roman" w:cs="Times New Roman"/>
          <w:sz w:val="24"/>
          <w:szCs w:val="24"/>
        </w:rPr>
        <w:t>d (strong emphasis on the practice)</w:t>
      </w:r>
      <w:r w:rsidR="002F6BA0" w:rsidRPr="005E3DEA">
        <w:rPr>
          <w:rFonts w:ascii="Times New Roman" w:hAnsi="Times New Roman" w:cs="Times New Roman"/>
          <w:sz w:val="24"/>
          <w:szCs w:val="24"/>
        </w:rPr>
        <w:t>. Other funds</w:t>
      </w:r>
      <w:r w:rsidR="002F6BA0">
        <w:rPr>
          <w:rFonts w:ascii="Times New Roman" w:hAnsi="Times New Roman" w:cs="Times New Roman"/>
          <w:sz w:val="24"/>
          <w:szCs w:val="24"/>
        </w:rPr>
        <w:t xml:space="preserve"> </w:t>
      </w:r>
      <w:r w:rsidR="002F6BA0" w:rsidRPr="005E3DEA">
        <w:rPr>
          <w:rFonts w:ascii="Times New Roman" w:hAnsi="Times New Roman" w:cs="Times New Roman"/>
          <w:sz w:val="24"/>
          <w:szCs w:val="24"/>
        </w:rPr>
        <w:t>adopted the practice selectively (for some portfolio companies but not for others) and/</w:t>
      </w:r>
      <w:r w:rsidR="00D14893">
        <w:rPr>
          <w:rFonts w:ascii="Times New Roman" w:hAnsi="Times New Roman" w:cs="Times New Roman"/>
          <w:sz w:val="24"/>
          <w:szCs w:val="24"/>
        </w:rPr>
        <w:t>or concentrated</w:t>
      </w:r>
      <w:r w:rsidR="00A319CB">
        <w:rPr>
          <w:rFonts w:ascii="Times New Roman" w:hAnsi="Times New Roman" w:cs="Times New Roman"/>
          <w:sz w:val="24"/>
          <w:szCs w:val="24"/>
        </w:rPr>
        <w:t xml:space="preserve"> on delivering intangible</w:t>
      </w:r>
      <w:r w:rsidR="002F6BA0" w:rsidRPr="005E3DEA">
        <w:rPr>
          <w:rFonts w:ascii="Times New Roman" w:hAnsi="Times New Roman" w:cs="Times New Roman"/>
          <w:sz w:val="24"/>
          <w:szCs w:val="24"/>
        </w:rPr>
        <w:t xml:space="preserve"> </w:t>
      </w:r>
      <w:r w:rsidR="00A319CB">
        <w:rPr>
          <w:rFonts w:ascii="Times New Roman" w:hAnsi="Times New Roman" w:cs="Times New Roman"/>
          <w:sz w:val="24"/>
          <w:szCs w:val="24"/>
        </w:rPr>
        <w:t>reputational benefits rather than</w:t>
      </w:r>
      <w:r>
        <w:rPr>
          <w:rFonts w:ascii="Times New Roman" w:hAnsi="Times New Roman" w:cs="Times New Roman"/>
          <w:sz w:val="24"/>
          <w:szCs w:val="24"/>
        </w:rPr>
        <w:t xml:space="preserve"> tangible support</w:t>
      </w:r>
      <w:r w:rsidR="00A319CB">
        <w:rPr>
          <w:rFonts w:ascii="Times New Roman" w:hAnsi="Times New Roman" w:cs="Times New Roman"/>
          <w:sz w:val="24"/>
          <w:szCs w:val="24"/>
        </w:rPr>
        <w:t xml:space="preserve"> with the technology and the market</w:t>
      </w:r>
      <w:r w:rsidR="002F6BA0" w:rsidRPr="005E3DEA">
        <w:rPr>
          <w:rFonts w:ascii="Times New Roman" w:hAnsi="Times New Roman" w:cs="Times New Roman"/>
          <w:sz w:val="24"/>
          <w:szCs w:val="24"/>
        </w:rPr>
        <w:t xml:space="preserve">. </w:t>
      </w:r>
      <w:r w:rsidR="002F6BA0">
        <w:rPr>
          <w:rFonts w:ascii="Times New Roman" w:hAnsi="Times New Roman" w:cs="Times New Roman"/>
          <w:sz w:val="24"/>
          <w:szCs w:val="24"/>
        </w:rPr>
        <w:t xml:space="preserve">We </w:t>
      </w:r>
      <w:r w:rsidR="002F6BA0" w:rsidRPr="005E3DEA">
        <w:rPr>
          <w:rFonts w:ascii="Times New Roman" w:hAnsi="Times New Roman" w:cs="Times New Roman"/>
          <w:sz w:val="24"/>
          <w:szCs w:val="24"/>
        </w:rPr>
        <w:t xml:space="preserve">interpreted </w:t>
      </w:r>
      <w:r w:rsidR="002F6BA0">
        <w:rPr>
          <w:rFonts w:ascii="Times New Roman" w:hAnsi="Times New Roman" w:cs="Times New Roman"/>
          <w:sz w:val="24"/>
          <w:szCs w:val="24"/>
        </w:rPr>
        <w:t>t</w:t>
      </w:r>
      <w:r w:rsidR="002F6BA0" w:rsidRPr="005E3DEA">
        <w:rPr>
          <w:rFonts w:ascii="Times New Roman" w:hAnsi="Times New Roman" w:cs="Times New Roman"/>
          <w:sz w:val="24"/>
          <w:szCs w:val="24"/>
        </w:rPr>
        <w:t>his as moderate emphasis on the practice</w:t>
      </w:r>
      <w:r w:rsidR="002F6BA0">
        <w:rPr>
          <w:rFonts w:ascii="Times New Roman" w:hAnsi="Times New Roman" w:cs="Times New Roman"/>
          <w:sz w:val="24"/>
          <w:szCs w:val="24"/>
        </w:rPr>
        <w:t xml:space="preserve">. </w:t>
      </w:r>
      <w:r w:rsidR="002F6BA0" w:rsidRPr="005E3DEA">
        <w:rPr>
          <w:rFonts w:ascii="Times New Roman" w:hAnsi="Times New Roman" w:cs="Times New Roman"/>
          <w:sz w:val="24"/>
          <w:szCs w:val="24"/>
        </w:rPr>
        <w:t xml:space="preserve">Comparative quotes </w:t>
      </w:r>
      <w:r w:rsidR="003A7943">
        <w:rPr>
          <w:rFonts w:ascii="Times New Roman" w:hAnsi="Times New Roman" w:cs="Times New Roman"/>
          <w:sz w:val="24"/>
          <w:szCs w:val="24"/>
        </w:rPr>
        <w:t>across cases are presented i</w:t>
      </w:r>
      <w:r w:rsidR="002F6BA0" w:rsidRPr="005E3DEA">
        <w:rPr>
          <w:rFonts w:ascii="Times New Roman" w:hAnsi="Times New Roman" w:cs="Times New Roman"/>
          <w:sz w:val="24"/>
          <w:szCs w:val="24"/>
        </w:rPr>
        <w:t xml:space="preserve">n table 6. </w:t>
      </w:r>
    </w:p>
    <w:p w:rsidR="00CF070B" w:rsidRDefault="002F6BA0" w:rsidP="002F6BA0">
      <w:pPr>
        <w:spacing w:line="480" w:lineRule="auto"/>
        <w:jc w:val="both"/>
        <w:rPr>
          <w:rFonts w:ascii="Times New Roman" w:hAnsi="Times New Roman" w:cs="Times New Roman"/>
          <w:b/>
          <w:sz w:val="24"/>
          <w:szCs w:val="24"/>
        </w:rPr>
      </w:pPr>
      <w:proofErr w:type="gramStart"/>
      <w:r w:rsidRPr="005E3DEA">
        <w:rPr>
          <w:rFonts w:ascii="Times New Roman" w:hAnsi="Times New Roman" w:cs="Times New Roman"/>
          <w:b/>
          <w:sz w:val="24"/>
          <w:szCs w:val="24"/>
        </w:rPr>
        <w:lastRenderedPageBreak/>
        <w:t>Table 6 about here.</w:t>
      </w:r>
      <w:proofErr w:type="gramEnd"/>
    </w:p>
    <w:p w:rsidR="002F6BA0" w:rsidRPr="00CF070B" w:rsidRDefault="002F6BA0" w:rsidP="002F6BA0">
      <w:pPr>
        <w:spacing w:line="480" w:lineRule="auto"/>
        <w:jc w:val="both"/>
        <w:rPr>
          <w:rFonts w:ascii="Times New Roman" w:hAnsi="Times New Roman" w:cs="Times New Roman"/>
          <w:b/>
          <w:sz w:val="24"/>
          <w:szCs w:val="24"/>
        </w:rPr>
      </w:pPr>
      <w:r w:rsidRPr="005E3DEA">
        <w:rPr>
          <w:rFonts w:ascii="Times New Roman" w:hAnsi="Times New Roman" w:cs="Times New Roman"/>
          <w:sz w:val="24"/>
          <w:szCs w:val="24"/>
        </w:rPr>
        <w:t xml:space="preserve">The CVC practice of linking the venture with the corporate parent can </w:t>
      </w:r>
      <w:r w:rsidR="00B93B71">
        <w:rPr>
          <w:rFonts w:ascii="Times New Roman" w:hAnsi="Times New Roman" w:cs="Times New Roman"/>
          <w:sz w:val="24"/>
          <w:szCs w:val="24"/>
        </w:rPr>
        <w:t>be explained as follows: First</w:t>
      </w:r>
      <w:r w:rsidRPr="005E3DEA">
        <w:rPr>
          <w:rFonts w:ascii="Times New Roman" w:hAnsi="Times New Roman" w:cs="Times New Roman"/>
          <w:sz w:val="24"/>
          <w:szCs w:val="24"/>
        </w:rPr>
        <w:t>, CVCs are interested in shaping the venture’s trajectory towards a direction that is strategically meaningful for their parent. The following quote illustrates</w:t>
      </w:r>
      <w:r w:rsidR="004D3564">
        <w:rPr>
          <w:rFonts w:ascii="Times New Roman" w:hAnsi="Times New Roman" w:cs="Times New Roman"/>
          <w:sz w:val="24"/>
          <w:szCs w:val="24"/>
        </w:rPr>
        <w:t xml:space="preserve"> this</w:t>
      </w:r>
      <w:r w:rsidRPr="005E3DEA">
        <w:rPr>
          <w:rFonts w:ascii="Times New Roman" w:hAnsi="Times New Roman" w:cs="Times New Roman"/>
          <w:sz w:val="24"/>
          <w:szCs w:val="24"/>
        </w:rPr>
        <w:t>:</w:t>
      </w:r>
    </w:p>
    <w:p w:rsidR="002F6BA0" w:rsidRPr="007663D2" w:rsidRDefault="007663D2" w:rsidP="007663D2">
      <w:pPr>
        <w:spacing w:line="240" w:lineRule="auto"/>
        <w:ind w:left="284" w:right="379"/>
        <w:jc w:val="both"/>
        <w:rPr>
          <w:rFonts w:ascii="Times New Roman" w:hAnsi="Times New Roman" w:cs="Times New Roman"/>
        </w:rPr>
      </w:pPr>
      <w:r>
        <w:rPr>
          <w:rFonts w:ascii="Times New Roman" w:hAnsi="Times New Roman" w:cs="Times New Roman"/>
        </w:rPr>
        <w:t>“N</w:t>
      </w:r>
      <w:r w:rsidR="002F6BA0" w:rsidRPr="007663D2">
        <w:rPr>
          <w:rFonts w:ascii="Times New Roman" w:hAnsi="Times New Roman" w:cs="Times New Roman"/>
        </w:rPr>
        <w:t>early every investment we see, we want to shape what it does to fit the peculiarities of a strategic partner so that their strategic benefit can be gained further down the line… For that you have to behave in an entrepreneurial fashion, it m</w:t>
      </w:r>
      <w:r w:rsidR="004D3564">
        <w:rPr>
          <w:rFonts w:ascii="Times New Roman" w:hAnsi="Times New Roman" w:cs="Times New Roman"/>
        </w:rPr>
        <w:t>ight be, we have this brand in [the parent]</w:t>
      </w:r>
      <w:r w:rsidR="002F6BA0" w:rsidRPr="007663D2">
        <w:rPr>
          <w:rFonts w:ascii="Times New Roman" w:hAnsi="Times New Roman" w:cs="Times New Roman"/>
        </w:rPr>
        <w:t>, if we took this brand and worked with your business to create a new model is that more valuable than your business model? Then we need to convince the entrepreneur of that, arrange the licenses</w:t>
      </w:r>
      <w:r w:rsidR="004D3564">
        <w:rPr>
          <w:rFonts w:ascii="Times New Roman" w:hAnsi="Times New Roman" w:cs="Times New Roman"/>
        </w:rPr>
        <w:t>,</w:t>
      </w:r>
      <w:r w:rsidR="002F6BA0" w:rsidRPr="007663D2">
        <w:rPr>
          <w:rFonts w:ascii="Times New Roman" w:hAnsi="Times New Roman" w:cs="Times New Roman"/>
        </w:rPr>
        <w:t xml:space="preserve"> etc.</w:t>
      </w:r>
      <w:r w:rsidR="004D3564">
        <w:rPr>
          <w:rFonts w:ascii="Times New Roman" w:hAnsi="Times New Roman" w:cs="Times New Roman"/>
        </w:rPr>
        <w:t>”</w:t>
      </w:r>
      <w:r>
        <w:rPr>
          <w:rFonts w:ascii="Times New Roman" w:hAnsi="Times New Roman" w:cs="Times New Roman"/>
        </w:rPr>
        <w:t xml:space="preserve"> (Mi1, Mi)</w:t>
      </w:r>
    </w:p>
    <w:p w:rsidR="00A319CB" w:rsidRPr="005E3DEA" w:rsidRDefault="004D3564" w:rsidP="00A319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Second</w:t>
      </w:r>
      <w:r w:rsidR="002F6BA0" w:rsidRPr="005E3DEA">
        <w:rPr>
          <w:rFonts w:ascii="Times New Roman" w:hAnsi="Times New Roman" w:cs="Times New Roman"/>
          <w:sz w:val="24"/>
          <w:szCs w:val="24"/>
        </w:rPr>
        <w:t xml:space="preserve">, </w:t>
      </w:r>
      <w:r w:rsidR="006F5BAE">
        <w:rPr>
          <w:rFonts w:ascii="Times New Roman" w:hAnsi="Times New Roman" w:cs="Times New Roman"/>
          <w:sz w:val="24"/>
          <w:szCs w:val="24"/>
        </w:rPr>
        <w:t>linking the venture</w:t>
      </w:r>
      <w:r w:rsidR="008526E8">
        <w:rPr>
          <w:rFonts w:ascii="Times New Roman" w:hAnsi="Times New Roman" w:cs="Times New Roman"/>
          <w:sz w:val="24"/>
          <w:szCs w:val="24"/>
        </w:rPr>
        <w:t xml:space="preserve"> with the corporation</w:t>
      </w:r>
      <w:r w:rsidR="00A319CB" w:rsidRPr="005E3DEA">
        <w:rPr>
          <w:rFonts w:ascii="Times New Roman" w:hAnsi="Times New Roman" w:cs="Times New Roman"/>
          <w:sz w:val="24"/>
          <w:szCs w:val="24"/>
        </w:rPr>
        <w:t xml:space="preserve"> </w:t>
      </w:r>
      <w:r w:rsidR="008526E8">
        <w:rPr>
          <w:rFonts w:ascii="Times New Roman" w:hAnsi="Times New Roman" w:cs="Times New Roman"/>
          <w:sz w:val="24"/>
          <w:szCs w:val="24"/>
        </w:rPr>
        <w:t xml:space="preserve">signals engagement of the CVC unit with </w:t>
      </w:r>
      <w:r w:rsidR="00055360">
        <w:rPr>
          <w:rFonts w:ascii="Times New Roman" w:hAnsi="Times New Roman" w:cs="Times New Roman"/>
          <w:sz w:val="24"/>
          <w:szCs w:val="24"/>
        </w:rPr>
        <w:t xml:space="preserve">the rest of the firm. </w:t>
      </w:r>
      <w:r w:rsidR="00A319CB" w:rsidRPr="005E3DEA">
        <w:rPr>
          <w:rFonts w:ascii="Times New Roman" w:hAnsi="Times New Roman" w:cs="Times New Roman"/>
          <w:sz w:val="24"/>
          <w:szCs w:val="24"/>
        </w:rPr>
        <w:t>The following quote illustrates</w:t>
      </w:r>
      <w:r>
        <w:rPr>
          <w:rFonts w:ascii="Times New Roman" w:hAnsi="Times New Roman" w:cs="Times New Roman"/>
          <w:sz w:val="24"/>
          <w:szCs w:val="24"/>
        </w:rPr>
        <w:t xml:space="preserve"> this</w:t>
      </w:r>
      <w:r w:rsidR="00A319CB" w:rsidRPr="005E3DEA">
        <w:rPr>
          <w:rFonts w:ascii="Times New Roman" w:hAnsi="Times New Roman" w:cs="Times New Roman"/>
          <w:sz w:val="24"/>
          <w:szCs w:val="24"/>
        </w:rPr>
        <w:t>:</w:t>
      </w:r>
    </w:p>
    <w:p w:rsidR="00A319CB" w:rsidRPr="007663D2" w:rsidRDefault="007663D2" w:rsidP="007663D2">
      <w:pPr>
        <w:spacing w:line="240" w:lineRule="auto"/>
        <w:ind w:left="284" w:right="379"/>
        <w:jc w:val="both"/>
        <w:rPr>
          <w:rFonts w:ascii="Times New Roman" w:hAnsi="Times New Roman" w:cs="Times New Roman"/>
        </w:rPr>
      </w:pPr>
      <w:r>
        <w:rPr>
          <w:rFonts w:ascii="Times New Roman" w:hAnsi="Times New Roman" w:cs="Times New Roman"/>
        </w:rPr>
        <w:t>“</w:t>
      </w:r>
      <w:r w:rsidRPr="007663D2">
        <w:rPr>
          <w:rFonts w:ascii="Times New Roman" w:hAnsi="Times New Roman" w:cs="Times New Roman"/>
        </w:rPr>
        <w:t>W</w:t>
      </w:r>
      <w:r w:rsidR="00A319CB" w:rsidRPr="007663D2">
        <w:rPr>
          <w:rFonts w:ascii="Times New Roman" w:hAnsi="Times New Roman" w:cs="Times New Roman"/>
        </w:rPr>
        <w:t xml:space="preserve">e </w:t>
      </w:r>
      <w:r w:rsidR="0020126D" w:rsidRPr="007663D2">
        <w:rPr>
          <w:rFonts w:ascii="Times New Roman" w:hAnsi="Times New Roman" w:cs="Times New Roman"/>
        </w:rPr>
        <w:t>link the venture and the parent</w:t>
      </w:r>
      <w:r w:rsidR="00A319CB" w:rsidRPr="007663D2">
        <w:rPr>
          <w:rFonts w:ascii="Times New Roman" w:hAnsi="Times New Roman" w:cs="Times New Roman"/>
        </w:rPr>
        <w:t xml:space="preserve"> mostly because that will help the company be financially successful but also because there’s a few brownie points for us showing that we are truly strategic…</w:t>
      </w:r>
      <w:r>
        <w:rPr>
          <w:rFonts w:ascii="Times New Roman" w:hAnsi="Times New Roman" w:cs="Times New Roman"/>
        </w:rPr>
        <w:t>”</w:t>
      </w:r>
      <w:r w:rsidR="004D3564">
        <w:rPr>
          <w:rFonts w:ascii="Times New Roman" w:hAnsi="Times New Roman" w:cs="Times New Roman"/>
        </w:rPr>
        <w:t xml:space="preserve"> </w:t>
      </w:r>
      <w:r>
        <w:rPr>
          <w:rFonts w:ascii="Times New Roman" w:hAnsi="Times New Roman" w:cs="Times New Roman"/>
        </w:rPr>
        <w:t xml:space="preserve">(K1, </w:t>
      </w:r>
      <w:r w:rsidR="004A7EF7">
        <w:rPr>
          <w:rFonts w:ascii="Times New Roman" w:hAnsi="Times New Roman" w:cs="Times New Roman"/>
        </w:rPr>
        <w:t>Kappa</w:t>
      </w:r>
      <w:r>
        <w:rPr>
          <w:rFonts w:ascii="Times New Roman" w:hAnsi="Times New Roman" w:cs="Times New Roman"/>
        </w:rPr>
        <w:t>)</w:t>
      </w:r>
    </w:p>
    <w:p w:rsidR="002F6BA0" w:rsidRPr="005E3DEA" w:rsidRDefault="00A319CB" w:rsidP="00A319C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Finally, </w:t>
      </w:r>
      <w:r w:rsidR="002F6BA0" w:rsidRPr="005E3DEA">
        <w:rPr>
          <w:rFonts w:ascii="Times New Roman" w:hAnsi="Times New Roman" w:cs="Times New Roman"/>
          <w:sz w:val="24"/>
          <w:szCs w:val="24"/>
        </w:rPr>
        <w:t xml:space="preserve">CVCs </w:t>
      </w:r>
      <w:r>
        <w:rPr>
          <w:rFonts w:ascii="Times New Roman" w:hAnsi="Times New Roman" w:cs="Times New Roman"/>
          <w:sz w:val="24"/>
          <w:szCs w:val="24"/>
        </w:rPr>
        <w:t>have</w:t>
      </w:r>
      <w:r w:rsidR="002F6BA0" w:rsidRPr="005E3DEA">
        <w:rPr>
          <w:rFonts w:ascii="Times New Roman" w:hAnsi="Times New Roman" w:cs="Times New Roman"/>
          <w:sz w:val="24"/>
          <w:szCs w:val="24"/>
        </w:rPr>
        <w:t xml:space="preserve"> access to available corporate resources, knowledge and reputation</w:t>
      </w:r>
      <w:r>
        <w:rPr>
          <w:rFonts w:ascii="Times New Roman" w:hAnsi="Times New Roman" w:cs="Times New Roman"/>
          <w:sz w:val="24"/>
          <w:szCs w:val="24"/>
        </w:rPr>
        <w:t xml:space="preserve"> which the young company needs</w:t>
      </w:r>
      <w:r w:rsidR="002F6BA0" w:rsidRPr="005E3DEA">
        <w:rPr>
          <w:rFonts w:ascii="Times New Roman" w:hAnsi="Times New Roman" w:cs="Times New Roman"/>
          <w:sz w:val="24"/>
          <w:szCs w:val="24"/>
        </w:rPr>
        <w:t xml:space="preserve"> (</w:t>
      </w:r>
      <w:proofErr w:type="spellStart"/>
      <w:r w:rsidR="00F619D9">
        <w:rPr>
          <w:rFonts w:ascii="Times New Roman" w:hAnsi="Times New Roman" w:cs="Times New Roman"/>
          <w:sz w:val="24"/>
          <w:szCs w:val="24"/>
        </w:rPr>
        <w:t>Maula</w:t>
      </w:r>
      <w:proofErr w:type="spellEnd"/>
      <w:r w:rsidR="00F619D9">
        <w:rPr>
          <w:rFonts w:ascii="Times New Roman" w:hAnsi="Times New Roman" w:cs="Times New Roman"/>
          <w:sz w:val="24"/>
          <w:szCs w:val="24"/>
        </w:rPr>
        <w:t>, Autio and Murray, 2005</w:t>
      </w:r>
      <w:r w:rsidR="00897D8B">
        <w:rPr>
          <w:rFonts w:ascii="Times New Roman" w:hAnsi="Times New Roman" w:cs="Times New Roman"/>
          <w:sz w:val="24"/>
          <w:szCs w:val="24"/>
        </w:rPr>
        <w:t xml:space="preserve"> &amp; 2009</w:t>
      </w:r>
      <w:r w:rsidR="002F6BA0" w:rsidRPr="005E3DEA">
        <w:rPr>
          <w:rFonts w:ascii="Times New Roman" w:hAnsi="Times New Roman" w:cs="Times New Roman"/>
          <w:sz w:val="24"/>
          <w:szCs w:val="24"/>
        </w:rPr>
        <w:t>). Weber and Weber (2011) mentioned the idea of CVC as a triad (the parent, the CVC unit and the v</w:t>
      </w:r>
      <w:r>
        <w:rPr>
          <w:rFonts w:ascii="Times New Roman" w:hAnsi="Times New Roman" w:cs="Times New Roman"/>
          <w:sz w:val="24"/>
          <w:szCs w:val="24"/>
        </w:rPr>
        <w:t>enture)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with the CVC investors</w:t>
      </w:r>
      <w:r w:rsidR="002F6BA0" w:rsidRPr="005E3DEA">
        <w:rPr>
          <w:rFonts w:ascii="Times New Roman" w:hAnsi="Times New Roman" w:cs="Times New Roman"/>
          <w:sz w:val="24"/>
          <w:szCs w:val="24"/>
        </w:rPr>
        <w:t xml:space="preserve"> serving as a ‘matchmaker’ that enables direct contact between the two other parties in the triad</w:t>
      </w:r>
      <w:r w:rsidR="00EB4C64">
        <w:rPr>
          <w:rFonts w:ascii="Times New Roman" w:hAnsi="Times New Roman" w:cs="Times New Roman"/>
          <w:sz w:val="24"/>
          <w:szCs w:val="24"/>
        </w:rPr>
        <w:t>. Our data corroborated that framing</w:t>
      </w:r>
      <w:r w:rsidR="002F6BA0" w:rsidRPr="005E3DEA">
        <w:rPr>
          <w:rFonts w:ascii="Times New Roman" w:hAnsi="Times New Roman" w:cs="Times New Roman"/>
          <w:sz w:val="24"/>
          <w:szCs w:val="24"/>
        </w:rPr>
        <w:t>. As one manager put it:</w:t>
      </w:r>
    </w:p>
    <w:p w:rsidR="00A319CB" w:rsidRDefault="007663D2" w:rsidP="007663D2">
      <w:pPr>
        <w:spacing w:line="240" w:lineRule="auto"/>
        <w:ind w:left="284" w:right="379"/>
        <w:jc w:val="both"/>
        <w:rPr>
          <w:rFonts w:ascii="Times New Roman" w:hAnsi="Times New Roman" w:cs="Times New Roman"/>
          <w:bCs/>
        </w:rPr>
      </w:pPr>
      <w:r>
        <w:rPr>
          <w:rFonts w:ascii="Times New Roman" w:hAnsi="Times New Roman" w:cs="Times New Roman"/>
          <w:bCs/>
        </w:rPr>
        <w:t>“</w:t>
      </w:r>
      <w:r w:rsidR="002F6BA0" w:rsidRPr="007663D2">
        <w:rPr>
          <w:rFonts w:ascii="Times New Roman" w:hAnsi="Times New Roman" w:cs="Times New Roman"/>
          <w:bCs/>
        </w:rPr>
        <w:t>In the industry, we joke that the entrepreneur-VC relationship is like marriage. …Here, we have three parties that are going to be involved in that marriage!</w:t>
      </w:r>
      <w:r w:rsidR="004D3564">
        <w:rPr>
          <w:rFonts w:ascii="Times New Roman" w:hAnsi="Times New Roman" w:cs="Times New Roman"/>
          <w:bCs/>
        </w:rPr>
        <w:t>”</w:t>
      </w:r>
      <w:r>
        <w:rPr>
          <w:rFonts w:ascii="Times New Roman" w:hAnsi="Times New Roman" w:cs="Times New Roman"/>
          <w:bCs/>
        </w:rPr>
        <w:t xml:space="preserve"> (G1, Gamma)</w:t>
      </w:r>
    </w:p>
    <w:p w:rsidR="00936D01" w:rsidRPr="007663D2" w:rsidRDefault="00936D01" w:rsidP="007663D2">
      <w:pPr>
        <w:spacing w:line="240" w:lineRule="auto"/>
        <w:ind w:left="284" w:right="379"/>
        <w:jc w:val="both"/>
        <w:rPr>
          <w:rFonts w:ascii="Times New Roman" w:hAnsi="Times New Roman" w:cs="Times New Roman"/>
          <w:bCs/>
        </w:rPr>
      </w:pPr>
    </w:p>
    <w:p w:rsidR="00936D01" w:rsidRDefault="00936D01" w:rsidP="00936D01">
      <w:pPr>
        <w:spacing w:line="48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Incidentally, we also explored exit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w:t>
      </w:r>
      <w:r w:rsidR="00C817C1">
        <w:rPr>
          <w:rFonts w:ascii="Times New Roman" w:hAnsi="Times New Roman" w:cs="Times New Roman"/>
          <w:sz w:val="24"/>
          <w:szCs w:val="24"/>
        </w:rPr>
        <w:t>starting with</w:t>
      </w:r>
      <w:r>
        <w:rPr>
          <w:rFonts w:ascii="Times New Roman" w:hAnsi="Times New Roman" w:cs="Times New Roman"/>
          <w:sz w:val="24"/>
          <w:szCs w:val="24"/>
        </w:rPr>
        <w:t xml:space="preserve"> a hunch that CVCs (as opposed to independent VCs) would tend to buy their investee companies. Interestingly, this intuition did not fit the data.</w:t>
      </w:r>
      <w:r w:rsidRPr="00C267CE">
        <w:rPr>
          <w:rFonts w:ascii="Times New Roman" w:eastAsia="Times New Roman" w:hAnsi="Times New Roman" w:cs="Times New Roman"/>
          <w:sz w:val="24"/>
          <w:szCs w:val="24"/>
          <w:lang w:eastAsia="en-GB"/>
        </w:rPr>
        <w:t xml:space="preserve"> CVC prog</w:t>
      </w:r>
      <w:r w:rsidR="00B1206A">
        <w:rPr>
          <w:rFonts w:ascii="Times New Roman" w:eastAsia="Times New Roman" w:hAnsi="Times New Roman" w:cs="Times New Roman"/>
          <w:sz w:val="24"/>
          <w:szCs w:val="24"/>
          <w:lang w:eastAsia="en-GB"/>
        </w:rPr>
        <w:t>rams did not actively consider</w:t>
      </w:r>
      <w:r w:rsidRPr="00C267CE">
        <w:rPr>
          <w:rFonts w:ascii="Times New Roman" w:eastAsia="Times New Roman" w:hAnsi="Times New Roman" w:cs="Times New Roman"/>
          <w:sz w:val="24"/>
          <w:szCs w:val="24"/>
          <w:lang w:eastAsia="en-GB"/>
        </w:rPr>
        <w:t xml:space="preserve"> acquisition by the parent corporation as a desirable exit route. A frequently expressed reason was the avoidance of adverse reputational effects.  </w:t>
      </w:r>
    </w:p>
    <w:p w:rsidR="00936D01" w:rsidRPr="00C267CE" w:rsidRDefault="003F2DAA" w:rsidP="00936D01">
      <w:pPr>
        <w:spacing w:after="0" w:line="240" w:lineRule="auto"/>
        <w:ind w:left="709"/>
        <w:jc w:val="both"/>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w:t>
      </w:r>
      <w:r w:rsidR="00936D01" w:rsidRPr="00C267CE">
        <w:rPr>
          <w:rFonts w:ascii="Times New Roman" w:eastAsia="Times New Roman" w:hAnsi="Times New Roman" w:cs="Times New Roman"/>
          <w:lang w:eastAsia="en-GB"/>
        </w:rPr>
        <w:t>You can't claim legitimacy as a private equity investor if you start acquiring your portfolio. First - that's just bad investment strategy since (acquisitions) are a different ball-game altogether. Besides, that's not the kind of thing you want for your reputation as an investor. - (E2, Epsilon)</w:t>
      </w:r>
      <w:r w:rsidR="00936D01">
        <w:rPr>
          <w:rFonts w:ascii="Times New Roman" w:eastAsia="Times New Roman" w:hAnsi="Times New Roman" w:cs="Times New Roman"/>
          <w:lang w:eastAsia="en-GB"/>
        </w:rPr>
        <w:t>”</w:t>
      </w:r>
      <w:r w:rsidR="00936D01" w:rsidRPr="00C267CE">
        <w:rPr>
          <w:rFonts w:ascii="Times New Roman" w:eastAsia="Times New Roman" w:hAnsi="Times New Roman" w:cs="Times New Roman"/>
          <w:lang w:eastAsia="en-GB"/>
        </w:rPr>
        <w:t xml:space="preserve"> </w:t>
      </w:r>
    </w:p>
    <w:p w:rsidR="002F6BA0" w:rsidRDefault="002F6BA0" w:rsidP="002F6BA0">
      <w:pPr>
        <w:autoSpaceDE w:val="0"/>
        <w:autoSpaceDN w:val="0"/>
        <w:adjustRightInd w:val="0"/>
        <w:spacing w:after="0" w:line="240" w:lineRule="auto"/>
        <w:jc w:val="both"/>
        <w:rPr>
          <w:rFonts w:ascii="Times New Roman" w:hAnsi="Times New Roman" w:cs="Times New Roman"/>
          <w:sz w:val="24"/>
          <w:szCs w:val="24"/>
        </w:rPr>
      </w:pPr>
    </w:p>
    <w:p w:rsidR="00936D01" w:rsidRDefault="00936D01" w:rsidP="002F6BA0">
      <w:pPr>
        <w:autoSpaceDE w:val="0"/>
        <w:autoSpaceDN w:val="0"/>
        <w:adjustRightInd w:val="0"/>
        <w:spacing w:after="0" w:line="240" w:lineRule="auto"/>
        <w:jc w:val="both"/>
        <w:rPr>
          <w:rFonts w:ascii="Times New Roman" w:hAnsi="Times New Roman" w:cs="Times New Roman"/>
          <w:sz w:val="24"/>
          <w:szCs w:val="24"/>
        </w:rPr>
      </w:pPr>
    </w:p>
    <w:p w:rsidR="00A319CB" w:rsidRDefault="004D3564" w:rsidP="0092277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w:t>
      </w:r>
      <w:r w:rsidR="007C5D5F">
        <w:rPr>
          <w:rFonts w:ascii="Times New Roman" w:hAnsi="Times New Roman" w:cs="Times New Roman"/>
          <w:b/>
          <w:sz w:val="24"/>
          <w:szCs w:val="24"/>
        </w:rPr>
        <w:t>xplaining</w:t>
      </w:r>
      <w:r w:rsidR="00DC0CB5">
        <w:rPr>
          <w:rFonts w:ascii="Times New Roman" w:hAnsi="Times New Roman" w:cs="Times New Roman"/>
          <w:b/>
          <w:sz w:val="24"/>
          <w:szCs w:val="24"/>
        </w:rPr>
        <w:t xml:space="preserve"> </w:t>
      </w:r>
      <w:r w:rsidR="00060898">
        <w:rPr>
          <w:rFonts w:ascii="Times New Roman" w:hAnsi="Times New Roman" w:cs="Times New Roman"/>
          <w:b/>
          <w:sz w:val="24"/>
          <w:szCs w:val="24"/>
        </w:rPr>
        <w:t xml:space="preserve">the </w:t>
      </w:r>
      <w:r w:rsidR="00731E73">
        <w:rPr>
          <w:rFonts w:ascii="Times New Roman" w:hAnsi="Times New Roman" w:cs="Times New Roman"/>
          <w:b/>
          <w:sz w:val="24"/>
          <w:szCs w:val="24"/>
        </w:rPr>
        <w:t xml:space="preserve">collective existence of </w:t>
      </w:r>
      <w:r w:rsidR="00B93B71">
        <w:rPr>
          <w:rFonts w:ascii="Times New Roman" w:hAnsi="Times New Roman" w:cs="Times New Roman"/>
          <w:b/>
          <w:sz w:val="24"/>
          <w:szCs w:val="24"/>
        </w:rPr>
        <w:t>corporate investment p</w:t>
      </w:r>
      <w:r w:rsidR="00821289">
        <w:rPr>
          <w:rFonts w:ascii="Times New Roman" w:hAnsi="Times New Roman" w:cs="Times New Roman"/>
          <w:b/>
          <w:sz w:val="24"/>
          <w:szCs w:val="24"/>
        </w:rPr>
        <w:t>ractices</w:t>
      </w:r>
    </w:p>
    <w:p w:rsidR="00922776" w:rsidRPr="00922776" w:rsidRDefault="00922776" w:rsidP="00922776">
      <w:pPr>
        <w:autoSpaceDE w:val="0"/>
        <w:autoSpaceDN w:val="0"/>
        <w:adjustRightInd w:val="0"/>
        <w:spacing w:after="0" w:line="240" w:lineRule="auto"/>
        <w:jc w:val="both"/>
        <w:rPr>
          <w:rFonts w:ascii="Times New Roman" w:hAnsi="Times New Roman" w:cs="Times New Roman"/>
          <w:b/>
          <w:sz w:val="24"/>
          <w:szCs w:val="24"/>
        </w:rPr>
      </w:pPr>
    </w:p>
    <w:p w:rsidR="00005DC5" w:rsidRDefault="002D3737" w:rsidP="002F6BA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Looking at the </w:t>
      </w:r>
      <w:r w:rsidR="001600C2">
        <w:rPr>
          <w:rFonts w:ascii="Times New Roman" w:hAnsi="Times New Roman" w:cs="Times New Roman"/>
          <w:sz w:val="24"/>
          <w:szCs w:val="24"/>
        </w:rPr>
        <w:t>findings</w:t>
      </w:r>
      <w:r>
        <w:rPr>
          <w:rFonts w:ascii="Times New Roman" w:hAnsi="Times New Roman" w:cs="Times New Roman"/>
          <w:sz w:val="24"/>
          <w:szCs w:val="24"/>
        </w:rPr>
        <w:t xml:space="preserve"> as a whole</w:t>
      </w:r>
      <w:r w:rsidR="00323085">
        <w:rPr>
          <w:rFonts w:ascii="Times New Roman" w:hAnsi="Times New Roman" w:cs="Times New Roman"/>
          <w:sz w:val="24"/>
          <w:szCs w:val="24"/>
        </w:rPr>
        <w:t xml:space="preserve">, </w:t>
      </w:r>
      <w:r w:rsidR="00DC0CB5">
        <w:rPr>
          <w:rFonts w:ascii="Times New Roman" w:hAnsi="Times New Roman" w:cs="Times New Roman"/>
          <w:sz w:val="24"/>
          <w:szCs w:val="24"/>
        </w:rPr>
        <w:t xml:space="preserve">we </w:t>
      </w:r>
      <w:r w:rsidR="00ED45AD">
        <w:rPr>
          <w:rFonts w:ascii="Times New Roman" w:hAnsi="Times New Roman" w:cs="Times New Roman"/>
          <w:sz w:val="24"/>
          <w:szCs w:val="24"/>
        </w:rPr>
        <w:t>derive</w:t>
      </w:r>
      <w:r w:rsidR="00CB46A0">
        <w:rPr>
          <w:rFonts w:ascii="Times New Roman" w:hAnsi="Times New Roman" w:cs="Times New Roman"/>
          <w:sz w:val="24"/>
          <w:szCs w:val="24"/>
        </w:rPr>
        <w:t>d</w:t>
      </w:r>
      <w:r w:rsidR="00DC0CB5">
        <w:rPr>
          <w:rFonts w:ascii="Times New Roman" w:hAnsi="Times New Roman" w:cs="Times New Roman"/>
          <w:sz w:val="24"/>
          <w:szCs w:val="24"/>
        </w:rPr>
        <w:t xml:space="preserve"> three </w:t>
      </w:r>
      <w:r w:rsidR="00BD044B">
        <w:rPr>
          <w:rFonts w:ascii="Times New Roman" w:hAnsi="Times New Roman" w:cs="Times New Roman"/>
          <w:sz w:val="24"/>
          <w:szCs w:val="24"/>
        </w:rPr>
        <w:t>reasons</w:t>
      </w:r>
      <w:r w:rsidR="00323085">
        <w:rPr>
          <w:rFonts w:ascii="Times New Roman" w:hAnsi="Times New Roman" w:cs="Times New Roman"/>
          <w:sz w:val="24"/>
          <w:szCs w:val="24"/>
        </w:rPr>
        <w:t xml:space="preserve"> for the </w:t>
      </w:r>
      <w:r w:rsidR="00E34156">
        <w:rPr>
          <w:rFonts w:ascii="Times New Roman" w:hAnsi="Times New Roman" w:cs="Times New Roman"/>
          <w:sz w:val="24"/>
          <w:szCs w:val="24"/>
        </w:rPr>
        <w:t xml:space="preserve">collective </w:t>
      </w:r>
      <w:r w:rsidR="00323085">
        <w:rPr>
          <w:rFonts w:ascii="Times New Roman" w:hAnsi="Times New Roman" w:cs="Times New Roman"/>
          <w:sz w:val="24"/>
          <w:szCs w:val="24"/>
        </w:rPr>
        <w:t xml:space="preserve">existence of </w:t>
      </w:r>
      <w:r w:rsidR="009A3715">
        <w:rPr>
          <w:rFonts w:ascii="Times New Roman" w:hAnsi="Times New Roman" w:cs="Times New Roman"/>
          <w:sz w:val="24"/>
          <w:szCs w:val="24"/>
        </w:rPr>
        <w:t>corporate investment practices</w:t>
      </w:r>
      <w:r w:rsidR="00CD067A">
        <w:rPr>
          <w:rFonts w:ascii="Times New Roman" w:hAnsi="Times New Roman" w:cs="Times New Roman"/>
          <w:sz w:val="24"/>
          <w:szCs w:val="24"/>
        </w:rPr>
        <w:t>. CVC</w:t>
      </w:r>
      <w:r w:rsidR="00B02C6D">
        <w:rPr>
          <w:rFonts w:ascii="Times New Roman" w:hAnsi="Times New Roman" w:cs="Times New Roman"/>
          <w:sz w:val="24"/>
          <w:szCs w:val="24"/>
        </w:rPr>
        <w:t>s</w:t>
      </w:r>
      <w:r w:rsidR="00CD067A">
        <w:rPr>
          <w:rFonts w:ascii="Times New Roman" w:hAnsi="Times New Roman" w:cs="Times New Roman"/>
          <w:sz w:val="24"/>
          <w:szCs w:val="24"/>
        </w:rPr>
        <w:t xml:space="preserve"> </w:t>
      </w:r>
      <w:r w:rsidR="00A26486">
        <w:rPr>
          <w:rFonts w:ascii="Times New Roman" w:hAnsi="Times New Roman" w:cs="Times New Roman"/>
          <w:sz w:val="24"/>
          <w:szCs w:val="24"/>
        </w:rPr>
        <w:t xml:space="preserve">attempt to </w:t>
      </w:r>
      <w:r w:rsidR="00F9660A">
        <w:rPr>
          <w:rFonts w:ascii="Times New Roman" w:hAnsi="Times New Roman" w:cs="Times New Roman"/>
          <w:sz w:val="24"/>
          <w:szCs w:val="24"/>
        </w:rPr>
        <w:t xml:space="preserve">a) </w:t>
      </w:r>
      <w:r w:rsidR="00DB7C1A">
        <w:rPr>
          <w:rFonts w:ascii="Times New Roman" w:eastAsia="Times New Roman" w:hAnsi="Times New Roman" w:cs="Times New Roman"/>
          <w:sz w:val="24"/>
          <w:szCs w:val="24"/>
          <w:lang w:eastAsia="en-GB"/>
        </w:rPr>
        <w:t>secure</w:t>
      </w:r>
      <w:r w:rsidR="00DC0CB5">
        <w:rPr>
          <w:rFonts w:ascii="Times New Roman" w:eastAsia="Times New Roman" w:hAnsi="Times New Roman" w:cs="Times New Roman"/>
          <w:sz w:val="24"/>
          <w:szCs w:val="24"/>
          <w:lang w:eastAsia="en-GB"/>
        </w:rPr>
        <w:t xml:space="preserve"> strategic fit </w:t>
      </w:r>
      <w:r w:rsidR="002B71E1">
        <w:rPr>
          <w:rFonts w:ascii="Times New Roman" w:eastAsia="Times New Roman" w:hAnsi="Times New Roman" w:cs="Times New Roman"/>
          <w:sz w:val="24"/>
          <w:szCs w:val="24"/>
          <w:lang w:eastAsia="en-GB"/>
        </w:rPr>
        <w:t xml:space="preserve">with their parent, </w:t>
      </w:r>
      <w:r w:rsidR="00F9660A">
        <w:rPr>
          <w:rFonts w:ascii="Times New Roman" w:eastAsia="Times New Roman" w:hAnsi="Times New Roman" w:cs="Times New Roman"/>
          <w:sz w:val="24"/>
          <w:szCs w:val="24"/>
          <w:lang w:eastAsia="en-GB"/>
        </w:rPr>
        <w:t xml:space="preserve">b) </w:t>
      </w:r>
      <w:r w:rsidR="00176EDA">
        <w:rPr>
          <w:rFonts w:ascii="Times New Roman" w:eastAsia="Times New Roman" w:hAnsi="Times New Roman" w:cs="Times New Roman"/>
          <w:sz w:val="24"/>
          <w:szCs w:val="24"/>
          <w:lang w:eastAsia="en-GB"/>
        </w:rPr>
        <w:t>signal</w:t>
      </w:r>
      <w:r w:rsidR="00A26486">
        <w:rPr>
          <w:rFonts w:ascii="Times New Roman" w:eastAsia="Times New Roman" w:hAnsi="Times New Roman" w:cs="Times New Roman"/>
          <w:sz w:val="24"/>
          <w:szCs w:val="24"/>
          <w:lang w:eastAsia="en-GB"/>
        </w:rPr>
        <w:t xml:space="preserve"> engage</w:t>
      </w:r>
      <w:r w:rsidR="00176EDA">
        <w:rPr>
          <w:rFonts w:ascii="Times New Roman" w:eastAsia="Times New Roman" w:hAnsi="Times New Roman" w:cs="Times New Roman"/>
          <w:sz w:val="24"/>
          <w:szCs w:val="24"/>
          <w:lang w:eastAsia="en-GB"/>
        </w:rPr>
        <w:t>ment</w:t>
      </w:r>
      <w:r w:rsidR="00A26486">
        <w:rPr>
          <w:rFonts w:ascii="Times New Roman" w:eastAsia="Times New Roman" w:hAnsi="Times New Roman" w:cs="Times New Roman"/>
          <w:sz w:val="24"/>
          <w:szCs w:val="24"/>
          <w:lang w:eastAsia="en-GB"/>
        </w:rPr>
        <w:t xml:space="preserve"> with the rest of the corporation</w:t>
      </w:r>
      <w:r w:rsidR="00DC0CB5">
        <w:rPr>
          <w:rFonts w:ascii="Times New Roman" w:eastAsia="Times New Roman" w:hAnsi="Times New Roman" w:cs="Times New Roman"/>
          <w:sz w:val="24"/>
          <w:szCs w:val="24"/>
          <w:lang w:eastAsia="en-GB"/>
        </w:rPr>
        <w:t>, and</w:t>
      </w:r>
      <w:r w:rsidR="00DC0CB5" w:rsidRPr="00572A1B">
        <w:rPr>
          <w:rFonts w:ascii="Times New Roman" w:eastAsia="Times New Roman" w:hAnsi="Times New Roman" w:cs="Times New Roman"/>
          <w:sz w:val="24"/>
          <w:szCs w:val="24"/>
          <w:lang w:eastAsia="en-GB"/>
        </w:rPr>
        <w:t xml:space="preserve"> </w:t>
      </w:r>
      <w:r w:rsidR="00F9660A">
        <w:rPr>
          <w:rFonts w:ascii="Times New Roman" w:eastAsia="Times New Roman" w:hAnsi="Times New Roman" w:cs="Times New Roman"/>
          <w:sz w:val="24"/>
          <w:szCs w:val="24"/>
          <w:lang w:eastAsia="en-GB"/>
        </w:rPr>
        <w:t xml:space="preserve">c) </w:t>
      </w:r>
      <w:r w:rsidR="009A3715">
        <w:rPr>
          <w:rFonts w:ascii="Times New Roman" w:eastAsia="Times New Roman" w:hAnsi="Times New Roman" w:cs="Times New Roman"/>
          <w:sz w:val="24"/>
          <w:szCs w:val="24"/>
          <w:lang w:eastAsia="en-GB"/>
        </w:rPr>
        <w:t>utiliz</w:t>
      </w:r>
      <w:r w:rsidR="00CD067A">
        <w:rPr>
          <w:rFonts w:ascii="Times New Roman" w:eastAsia="Times New Roman" w:hAnsi="Times New Roman" w:cs="Times New Roman"/>
          <w:sz w:val="24"/>
          <w:szCs w:val="24"/>
          <w:lang w:eastAsia="en-GB"/>
        </w:rPr>
        <w:t>e</w:t>
      </w:r>
      <w:r w:rsidR="00DC0CB5" w:rsidRPr="00572A1B">
        <w:rPr>
          <w:rFonts w:ascii="Times New Roman" w:eastAsia="Times New Roman" w:hAnsi="Times New Roman" w:cs="Times New Roman"/>
          <w:sz w:val="24"/>
          <w:szCs w:val="24"/>
          <w:lang w:eastAsia="en-GB"/>
        </w:rPr>
        <w:t xml:space="preserve"> </w:t>
      </w:r>
      <w:r w:rsidR="006A5F61">
        <w:rPr>
          <w:rFonts w:ascii="Times New Roman" w:eastAsia="Times New Roman" w:hAnsi="Times New Roman" w:cs="Times New Roman"/>
          <w:sz w:val="24"/>
          <w:szCs w:val="24"/>
          <w:lang w:eastAsia="en-GB"/>
        </w:rPr>
        <w:t xml:space="preserve">available </w:t>
      </w:r>
      <w:r w:rsidR="00DC0CB5" w:rsidRPr="00572A1B">
        <w:rPr>
          <w:rFonts w:ascii="Times New Roman" w:eastAsia="Times New Roman" w:hAnsi="Times New Roman" w:cs="Times New Roman"/>
          <w:sz w:val="24"/>
          <w:szCs w:val="24"/>
          <w:lang w:eastAsia="en-GB"/>
        </w:rPr>
        <w:t xml:space="preserve">corporate </w:t>
      </w:r>
      <w:r w:rsidR="0088486E">
        <w:rPr>
          <w:rFonts w:ascii="Times New Roman" w:eastAsia="Times New Roman" w:hAnsi="Times New Roman" w:cs="Times New Roman"/>
          <w:sz w:val="24"/>
          <w:szCs w:val="24"/>
          <w:lang w:eastAsia="en-GB"/>
        </w:rPr>
        <w:t xml:space="preserve">resources and </w:t>
      </w:r>
      <w:r w:rsidR="00DC0CB5">
        <w:rPr>
          <w:rFonts w:ascii="Times New Roman" w:eastAsia="Times New Roman" w:hAnsi="Times New Roman" w:cs="Times New Roman"/>
          <w:sz w:val="24"/>
          <w:szCs w:val="24"/>
          <w:lang w:eastAsia="en-GB"/>
        </w:rPr>
        <w:t>capabilities</w:t>
      </w:r>
      <w:r w:rsidR="00DC0CB5" w:rsidRPr="00572A1B">
        <w:rPr>
          <w:rFonts w:ascii="Times New Roman" w:eastAsia="Times New Roman" w:hAnsi="Times New Roman" w:cs="Times New Roman"/>
          <w:sz w:val="24"/>
          <w:szCs w:val="24"/>
          <w:lang w:eastAsia="en-GB"/>
        </w:rPr>
        <w:t>.</w:t>
      </w:r>
      <w:r w:rsidR="00DC0CB5">
        <w:rPr>
          <w:rFonts w:ascii="Times New Roman" w:eastAsia="Times New Roman" w:hAnsi="Times New Roman" w:cs="Times New Roman"/>
          <w:sz w:val="24"/>
          <w:szCs w:val="24"/>
          <w:lang w:eastAsia="en-GB"/>
        </w:rPr>
        <w:t xml:space="preserve"> </w:t>
      </w:r>
      <w:r w:rsidR="00A738B5">
        <w:rPr>
          <w:rFonts w:ascii="Times New Roman" w:eastAsia="Times New Roman" w:hAnsi="Times New Roman" w:cs="Times New Roman"/>
          <w:sz w:val="24"/>
          <w:szCs w:val="24"/>
          <w:lang w:eastAsia="en-GB"/>
        </w:rPr>
        <w:t>T</w:t>
      </w:r>
      <w:r w:rsidR="00746F26">
        <w:rPr>
          <w:rFonts w:ascii="Times New Roman" w:eastAsia="Times New Roman" w:hAnsi="Times New Roman" w:cs="Times New Roman"/>
          <w:sz w:val="24"/>
          <w:szCs w:val="24"/>
          <w:lang w:eastAsia="en-GB"/>
        </w:rPr>
        <w:t xml:space="preserve">he </w:t>
      </w:r>
      <w:r w:rsidR="002B71E1">
        <w:rPr>
          <w:rFonts w:ascii="Times New Roman" w:eastAsia="Times New Roman" w:hAnsi="Times New Roman" w:cs="Times New Roman"/>
          <w:sz w:val="24"/>
          <w:szCs w:val="24"/>
          <w:lang w:eastAsia="en-GB"/>
        </w:rPr>
        <w:t xml:space="preserve">above explanations </w:t>
      </w:r>
      <w:r w:rsidR="000A278A">
        <w:rPr>
          <w:rFonts w:ascii="Times New Roman" w:hAnsi="Times New Roman" w:cs="Times New Roman"/>
          <w:sz w:val="24"/>
          <w:szCs w:val="24"/>
        </w:rPr>
        <w:t>are consistent with the theoretical concept of</w:t>
      </w:r>
      <w:r w:rsidR="00DC0CB5" w:rsidRPr="00572A1B">
        <w:rPr>
          <w:rFonts w:ascii="Times New Roman" w:hAnsi="Times New Roman" w:cs="Times New Roman"/>
          <w:sz w:val="24"/>
          <w:szCs w:val="24"/>
        </w:rPr>
        <w:t xml:space="preserve"> </w:t>
      </w:r>
      <w:r w:rsidR="00746F26">
        <w:rPr>
          <w:rFonts w:ascii="Times New Roman" w:hAnsi="Times New Roman" w:cs="Times New Roman"/>
          <w:sz w:val="24"/>
          <w:szCs w:val="24"/>
        </w:rPr>
        <w:t>‘</w:t>
      </w:r>
      <w:r w:rsidR="000F35C1">
        <w:rPr>
          <w:rFonts w:ascii="Times New Roman" w:hAnsi="Times New Roman" w:cs="Times New Roman"/>
          <w:sz w:val="24"/>
          <w:szCs w:val="24"/>
        </w:rPr>
        <w:t xml:space="preserve">institutional </w:t>
      </w:r>
      <w:r w:rsidR="00DC0CB5">
        <w:rPr>
          <w:rFonts w:ascii="Times New Roman" w:hAnsi="Times New Roman" w:cs="Times New Roman"/>
          <w:sz w:val="24"/>
          <w:szCs w:val="24"/>
        </w:rPr>
        <w:t>pressure</w:t>
      </w:r>
      <w:r w:rsidR="00746F26">
        <w:rPr>
          <w:rFonts w:ascii="Times New Roman" w:hAnsi="Times New Roman" w:cs="Times New Roman"/>
          <w:sz w:val="24"/>
          <w:szCs w:val="24"/>
        </w:rPr>
        <w:t>’</w:t>
      </w:r>
      <w:r w:rsidR="00DC0CB5">
        <w:rPr>
          <w:rFonts w:ascii="Times New Roman" w:hAnsi="Times New Roman" w:cs="Times New Roman"/>
          <w:sz w:val="24"/>
          <w:szCs w:val="24"/>
        </w:rPr>
        <w:t xml:space="preserve"> </w:t>
      </w:r>
      <w:r w:rsidR="00746F26">
        <w:rPr>
          <w:rFonts w:ascii="Times New Roman" w:hAnsi="Times New Roman" w:cs="Times New Roman"/>
          <w:sz w:val="24"/>
          <w:szCs w:val="24"/>
        </w:rPr>
        <w:t>(DiMag</w:t>
      </w:r>
      <w:r w:rsidR="004D3564">
        <w:rPr>
          <w:rFonts w:ascii="Times New Roman" w:hAnsi="Times New Roman" w:cs="Times New Roman"/>
          <w:sz w:val="24"/>
          <w:szCs w:val="24"/>
        </w:rPr>
        <w:t>g</w:t>
      </w:r>
      <w:r w:rsidR="00746F26">
        <w:rPr>
          <w:rFonts w:ascii="Times New Roman" w:hAnsi="Times New Roman" w:cs="Times New Roman"/>
          <w:sz w:val="24"/>
          <w:szCs w:val="24"/>
        </w:rPr>
        <w:t>io</w:t>
      </w:r>
      <w:r w:rsidR="000A63EC">
        <w:rPr>
          <w:rFonts w:ascii="Times New Roman" w:hAnsi="Times New Roman" w:cs="Times New Roman"/>
          <w:sz w:val="24"/>
          <w:szCs w:val="24"/>
        </w:rPr>
        <w:t xml:space="preserve"> and Powel</w:t>
      </w:r>
      <w:r w:rsidR="00892E9C">
        <w:rPr>
          <w:rFonts w:ascii="Times New Roman" w:hAnsi="Times New Roman" w:cs="Times New Roman"/>
          <w:sz w:val="24"/>
          <w:szCs w:val="24"/>
        </w:rPr>
        <w:t>l</w:t>
      </w:r>
      <w:r w:rsidR="00746F26">
        <w:rPr>
          <w:rFonts w:ascii="Times New Roman" w:hAnsi="Times New Roman" w:cs="Times New Roman"/>
          <w:sz w:val="24"/>
          <w:szCs w:val="24"/>
        </w:rPr>
        <w:t>, 1983)</w:t>
      </w:r>
      <w:r w:rsidR="00265063">
        <w:rPr>
          <w:rFonts w:ascii="Times New Roman" w:hAnsi="Times New Roman" w:cs="Times New Roman"/>
          <w:sz w:val="24"/>
          <w:szCs w:val="24"/>
        </w:rPr>
        <w:t>. Since CVC</w:t>
      </w:r>
      <w:r>
        <w:rPr>
          <w:rFonts w:ascii="Times New Roman" w:hAnsi="Times New Roman" w:cs="Times New Roman"/>
          <w:sz w:val="24"/>
          <w:szCs w:val="24"/>
        </w:rPr>
        <w:t>s</w:t>
      </w:r>
      <w:r w:rsidR="00265063">
        <w:rPr>
          <w:rFonts w:ascii="Times New Roman" w:hAnsi="Times New Roman" w:cs="Times New Roman"/>
          <w:sz w:val="24"/>
          <w:szCs w:val="24"/>
        </w:rPr>
        <w:t xml:space="preserve"> </w:t>
      </w:r>
      <w:r w:rsidR="009A3715">
        <w:rPr>
          <w:rFonts w:ascii="Times New Roman" w:hAnsi="Times New Roman" w:cs="Times New Roman"/>
          <w:sz w:val="24"/>
          <w:szCs w:val="24"/>
        </w:rPr>
        <w:t>are</w:t>
      </w:r>
      <w:r w:rsidR="00265063">
        <w:rPr>
          <w:rFonts w:ascii="Times New Roman" w:hAnsi="Times New Roman" w:cs="Times New Roman"/>
          <w:sz w:val="24"/>
          <w:szCs w:val="24"/>
        </w:rPr>
        <w:t xml:space="preserve"> fully owned and receive all </w:t>
      </w:r>
      <w:r w:rsidR="009A3715">
        <w:rPr>
          <w:rFonts w:ascii="Times New Roman" w:hAnsi="Times New Roman" w:cs="Times New Roman"/>
          <w:sz w:val="24"/>
          <w:szCs w:val="24"/>
        </w:rPr>
        <w:t>their</w:t>
      </w:r>
      <w:r w:rsidR="00265063">
        <w:rPr>
          <w:rFonts w:ascii="Times New Roman" w:hAnsi="Times New Roman" w:cs="Times New Roman"/>
          <w:sz w:val="24"/>
          <w:szCs w:val="24"/>
        </w:rPr>
        <w:t xml:space="preserve"> funding by the</w:t>
      </w:r>
      <w:r w:rsidR="009A3715">
        <w:rPr>
          <w:rFonts w:ascii="Times New Roman" w:hAnsi="Times New Roman" w:cs="Times New Roman"/>
          <w:sz w:val="24"/>
          <w:szCs w:val="24"/>
        </w:rPr>
        <w:t>ir</w:t>
      </w:r>
      <w:r>
        <w:rPr>
          <w:rFonts w:ascii="Times New Roman" w:hAnsi="Times New Roman" w:cs="Times New Roman"/>
          <w:sz w:val="24"/>
          <w:szCs w:val="24"/>
        </w:rPr>
        <w:t xml:space="preserve"> parent, they</w:t>
      </w:r>
      <w:r w:rsidR="000E080A">
        <w:rPr>
          <w:rFonts w:ascii="Times New Roman" w:hAnsi="Times New Roman" w:cs="Times New Roman"/>
          <w:sz w:val="24"/>
          <w:szCs w:val="24"/>
        </w:rPr>
        <w:t xml:space="preserve"> face</w:t>
      </w:r>
      <w:r w:rsidR="006C33F5">
        <w:rPr>
          <w:rFonts w:ascii="Times New Roman" w:hAnsi="Times New Roman" w:cs="Times New Roman"/>
          <w:sz w:val="24"/>
          <w:szCs w:val="24"/>
        </w:rPr>
        <w:t xml:space="preserve"> pressure to conform to</w:t>
      </w:r>
      <w:r w:rsidR="00265063">
        <w:rPr>
          <w:rFonts w:ascii="Times New Roman" w:hAnsi="Times New Roman" w:cs="Times New Roman"/>
          <w:sz w:val="24"/>
          <w:szCs w:val="24"/>
        </w:rPr>
        <w:t xml:space="preserve"> the parent</w:t>
      </w:r>
      <w:r w:rsidR="006A5F61">
        <w:rPr>
          <w:rFonts w:ascii="Times New Roman" w:hAnsi="Times New Roman" w:cs="Times New Roman"/>
          <w:sz w:val="24"/>
          <w:szCs w:val="24"/>
        </w:rPr>
        <w:t>’</w:t>
      </w:r>
      <w:r w:rsidR="009A3715">
        <w:rPr>
          <w:rFonts w:ascii="Times New Roman" w:hAnsi="Times New Roman" w:cs="Times New Roman"/>
          <w:sz w:val="24"/>
          <w:szCs w:val="24"/>
        </w:rPr>
        <w:t>s mandates</w:t>
      </w:r>
      <w:r w:rsidR="006A5F61">
        <w:rPr>
          <w:rFonts w:ascii="Times New Roman" w:hAnsi="Times New Roman" w:cs="Times New Roman"/>
          <w:sz w:val="24"/>
          <w:szCs w:val="24"/>
        </w:rPr>
        <w:t xml:space="preserve"> </w:t>
      </w:r>
      <w:r w:rsidR="00265063">
        <w:rPr>
          <w:rFonts w:ascii="Times New Roman" w:hAnsi="Times New Roman" w:cs="Times New Roman"/>
          <w:sz w:val="24"/>
          <w:szCs w:val="24"/>
        </w:rPr>
        <w:t xml:space="preserve">in order for their </w:t>
      </w:r>
      <w:r w:rsidR="00964479">
        <w:rPr>
          <w:rFonts w:ascii="Times New Roman" w:hAnsi="Times New Roman" w:cs="Times New Roman"/>
          <w:sz w:val="24"/>
          <w:szCs w:val="24"/>
        </w:rPr>
        <w:t>program</w:t>
      </w:r>
      <w:r w:rsidR="00265063">
        <w:rPr>
          <w:rFonts w:ascii="Times New Roman" w:hAnsi="Times New Roman" w:cs="Times New Roman"/>
          <w:sz w:val="24"/>
          <w:szCs w:val="24"/>
        </w:rPr>
        <w:t xml:space="preserve"> to survive. </w:t>
      </w:r>
      <w:r w:rsidR="009A3715">
        <w:rPr>
          <w:rFonts w:ascii="Times New Roman" w:hAnsi="Times New Roman" w:cs="Times New Roman"/>
          <w:sz w:val="24"/>
          <w:szCs w:val="24"/>
        </w:rPr>
        <w:t>P</w:t>
      </w:r>
      <w:r w:rsidR="006024D7">
        <w:rPr>
          <w:rFonts w:ascii="Times New Roman" w:hAnsi="Times New Roman" w:cs="Times New Roman"/>
          <w:sz w:val="24"/>
          <w:szCs w:val="24"/>
        </w:rPr>
        <w:t>arent</w:t>
      </w:r>
      <w:r w:rsidR="00ED45AD">
        <w:rPr>
          <w:rFonts w:ascii="Times New Roman" w:hAnsi="Times New Roman" w:cs="Times New Roman"/>
          <w:sz w:val="24"/>
          <w:szCs w:val="24"/>
        </w:rPr>
        <w:t>s</w:t>
      </w:r>
      <w:r w:rsidR="009A3715">
        <w:rPr>
          <w:rFonts w:ascii="Times New Roman" w:hAnsi="Times New Roman" w:cs="Times New Roman"/>
          <w:sz w:val="24"/>
          <w:szCs w:val="24"/>
        </w:rPr>
        <w:t xml:space="preserve"> expect</w:t>
      </w:r>
      <w:r w:rsidR="00B02C6D">
        <w:rPr>
          <w:rFonts w:ascii="Times New Roman" w:hAnsi="Times New Roman" w:cs="Times New Roman"/>
          <w:sz w:val="24"/>
          <w:szCs w:val="24"/>
        </w:rPr>
        <w:t xml:space="preserve"> </w:t>
      </w:r>
      <w:r w:rsidR="00ED45AD">
        <w:rPr>
          <w:rFonts w:ascii="Times New Roman" w:hAnsi="Times New Roman" w:cs="Times New Roman"/>
          <w:sz w:val="24"/>
          <w:szCs w:val="24"/>
        </w:rPr>
        <w:t xml:space="preserve">from their </w:t>
      </w:r>
      <w:r w:rsidR="00B02C6D">
        <w:rPr>
          <w:rFonts w:ascii="Times New Roman" w:hAnsi="Times New Roman" w:cs="Times New Roman"/>
          <w:sz w:val="24"/>
          <w:szCs w:val="24"/>
        </w:rPr>
        <w:t>CVC units</w:t>
      </w:r>
      <w:r w:rsidR="00A8444C">
        <w:rPr>
          <w:rFonts w:ascii="Times New Roman" w:hAnsi="Times New Roman" w:cs="Times New Roman"/>
          <w:sz w:val="24"/>
          <w:szCs w:val="24"/>
        </w:rPr>
        <w:t xml:space="preserve"> to generate</w:t>
      </w:r>
      <w:r w:rsidR="004014C1">
        <w:rPr>
          <w:rFonts w:ascii="Times New Roman" w:hAnsi="Times New Roman" w:cs="Times New Roman"/>
          <w:sz w:val="24"/>
          <w:szCs w:val="24"/>
        </w:rPr>
        <w:t xml:space="preserve"> strategic benefits</w:t>
      </w:r>
      <w:r w:rsidR="00B244CD">
        <w:rPr>
          <w:rFonts w:ascii="Times New Roman" w:hAnsi="Times New Roman" w:cs="Times New Roman"/>
          <w:sz w:val="24"/>
          <w:szCs w:val="24"/>
        </w:rPr>
        <w:t xml:space="preserve">, be to </w:t>
      </w:r>
      <w:r w:rsidR="00005DC5">
        <w:rPr>
          <w:rFonts w:ascii="Times New Roman" w:hAnsi="Times New Roman" w:cs="Times New Roman"/>
          <w:sz w:val="24"/>
          <w:szCs w:val="24"/>
        </w:rPr>
        <w:t>‘</w:t>
      </w:r>
      <w:r w:rsidR="004014C1">
        <w:rPr>
          <w:rFonts w:ascii="Times New Roman" w:hAnsi="Times New Roman" w:cs="Times New Roman"/>
          <w:sz w:val="24"/>
          <w:szCs w:val="24"/>
        </w:rPr>
        <w:t>engage</w:t>
      </w:r>
      <w:r w:rsidR="00E94DFD">
        <w:rPr>
          <w:rFonts w:ascii="Times New Roman" w:hAnsi="Times New Roman" w:cs="Times New Roman"/>
          <w:sz w:val="24"/>
          <w:szCs w:val="24"/>
        </w:rPr>
        <w:t>d</w:t>
      </w:r>
      <w:r w:rsidR="0088486E">
        <w:rPr>
          <w:rFonts w:ascii="Times New Roman" w:hAnsi="Times New Roman" w:cs="Times New Roman"/>
          <w:sz w:val="24"/>
          <w:szCs w:val="24"/>
        </w:rPr>
        <w:t>’</w:t>
      </w:r>
      <w:r w:rsidR="004014C1">
        <w:rPr>
          <w:rFonts w:ascii="Times New Roman" w:hAnsi="Times New Roman" w:cs="Times New Roman"/>
          <w:sz w:val="24"/>
          <w:szCs w:val="24"/>
        </w:rPr>
        <w:t xml:space="preserve"> with </w:t>
      </w:r>
      <w:r w:rsidR="0088068C">
        <w:rPr>
          <w:rFonts w:ascii="Times New Roman" w:hAnsi="Times New Roman" w:cs="Times New Roman"/>
          <w:sz w:val="24"/>
          <w:szCs w:val="24"/>
        </w:rPr>
        <w:t xml:space="preserve">the </w:t>
      </w:r>
      <w:r w:rsidR="006024D7">
        <w:rPr>
          <w:rFonts w:ascii="Times New Roman" w:hAnsi="Times New Roman" w:cs="Times New Roman"/>
          <w:sz w:val="24"/>
          <w:szCs w:val="24"/>
        </w:rPr>
        <w:t>rest of the corporation</w:t>
      </w:r>
      <w:r w:rsidR="00B244CD">
        <w:rPr>
          <w:rFonts w:ascii="Times New Roman" w:hAnsi="Times New Roman" w:cs="Times New Roman"/>
          <w:sz w:val="24"/>
          <w:szCs w:val="24"/>
        </w:rPr>
        <w:t xml:space="preserve"> and to utilize available corporate resources </w:t>
      </w:r>
      <w:r w:rsidR="006024D7">
        <w:rPr>
          <w:rFonts w:ascii="Times New Roman" w:hAnsi="Times New Roman" w:cs="Times New Roman"/>
          <w:sz w:val="24"/>
          <w:szCs w:val="24"/>
        </w:rPr>
        <w:t>(</w:t>
      </w:r>
      <w:r w:rsidR="00B244CD">
        <w:rPr>
          <w:rFonts w:ascii="Times New Roman" w:hAnsi="Times New Roman" w:cs="Times New Roman"/>
          <w:sz w:val="24"/>
          <w:szCs w:val="24"/>
        </w:rPr>
        <w:t xml:space="preserve">rather than buy </w:t>
      </w:r>
      <w:r w:rsidR="006024D7">
        <w:rPr>
          <w:rFonts w:ascii="Times New Roman" w:hAnsi="Times New Roman" w:cs="Times New Roman"/>
          <w:sz w:val="24"/>
          <w:szCs w:val="24"/>
        </w:rPr>
        <w:t>them</w:t>
      </w:r>
      <w:r w:rsidR="00B244CD">
        <w:rPr>
          <w:rFonts w:ascii="Times New Roman" w:hAnsi="Times New Roman" w:cs="Times New Roman"/>
          <w:sz w:val="24"/>
          <w:szCs w:val="24"/>
        </w:rPr>
        <w:t xml:space="preserve"> from the outside</w:t>
      </w:r>
      <w:r w:rsidR="006024D7">
        <w:rPr>
          <w:rFonts w:ascii="Times New Roman" w:hAnsi="Times New Roman" w:cs="Times New Roman"/>
          <w:sz w:val="24"/>
          <w:szCs w:val="24"/>
        </w:rPr>
        <w:t>)</w:t>
      </w:r>
      <w:r w:rsidR="009A3715">
        <w:rPr>
          <w:rFonts w:ascii="Times New Roman" w:hAnsi="Times New Roman" w:cs="Times New Roman"/>
          <w:sz w:val="24"/>
          <w:szCs w:val="24"/>
        </w:rPr>
        <w:t>. Hence</w:t>
      </w:r>
      <w:r w:rsidR="004014C1">
        <w:rPr>
          <w:rFonts w:ascii="Times New Roman" w:hAnsi="Times New Roman" w:cs="Times New Roman"/>
          <w:sz w:val="24"/>
          <w:szCs w:val="24"/>
        </w:rPr>
        <w:t>, c</w:t>
      </w:r>
      <w:r w:rsidR="00265063">
        <w:rPr>
          <w:rFonts w:ascii="Times New Roman" w:hAnsi="Times New Roman" w:cs="Times New Roman"/>
          <w:sz w:val="24"/>
          <w:szCs w:val="24"/>
        </w:rPr>
        <w:t>orporate investment strategies as a whole</w:t>
      </w:r>
      <w:r w:rsidR="00176EDA">
        <w:rPr>
          <w:rFonts w:ascii="Times New Roman" w:hAnsi="Times New Roman" w:cs="Times New Roman"/>
          <w:sz w:val="24"/>
          <w:szCs w:val="24"/>
        </w:rPr>
        <w:t xml:space="preserve"> represent a response to </w:t>
      </w:r>
      <w:r w:rsidR="00841C1B">
        <w:rPr>
          <w:rFonts w:ascii="Times New Roman" w:hAnsi="Times New Roman" w:cs="Times New Roman"/>
          <w:sz w:val="24"/>
          <w:szCs w:val="24"/>
        </w:rPr>
        <w:t>parental</w:t>
      </w:r>
      <w:r w:rsidR="00107AD3">
        <w:rPr>
          <w:rFonts w:ascii="Times New Roman" w:hAnsi="Times New Roman" w:cs="Times New Roman"/>
          <w:sz w:val="24"/>
          <w:szCs w:val="24"/>
        </w:rPr>
        <w:t xml:space="preserve"> </w:t>
      </w:r>
      <w:r w:rsidR="00265063">
        <w:rPr>
          <w:rFonts w:ascii="Times New Roman" w:hAnsi="Times New Roman" w:cs="Times New Roman"/>
          <w:sz w:val="24"/>
          <w:szCs w:val="24"/>
        </w:rPr>
        <w:t>pressure.</w:t>
      </w:r>
      <w:r w:rsidR="00005DC5">
        <w:rPr>
          <w:rFonts w:ascii="Times New Roman" w:hAnsi="Times New Roman" w:cs="Times New Roman"/>
          <w:sz w:val="24"/>
          <w:szCs w:val="24"/>
        </w:rPr>
        <w:t xml:space="preserve"> </w:t>
      </w:r>
    </w:p>
    <w:p w:rsidR="00323085" w:rsidRDefault="00DC1FE7" w:rsidP="002F6BA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U</w:t>
      </w:r>
      <w:r w:rsidR="004A555B">
        <w:rPr>
          <w:rFonts w:ascii="Times New Roman" w:hAnsi="Times New Roman" w:cs="Times New Roman"/>
          <w:sz w:val="24"/>
          <w:szCs w:val="24"/>
        </w:rPr>
        <w:t xml:space="preserve">tilization of available corporate </w:t>
      </w:r>
      <w:r w:rsidR="0088486E">
        <w:rPr>
          <w:rFonts w:ascii="Times New Roman" w:hAnsi="Times New Roman" w:cs="Times New Roman"/>
          <w:sz w:val="24"/>
          <w:szCs w:val="24"/>
        </w:rPr>
        <w:t xml:space="preserve">resources and </w:t>
      </w:r>
      <w:r w:rsidR="004A555B">
        <w:rPr>
          <w:rFonts w:ascii="Times New Roman" w:hAnsi="Times New Roman" w:cs="Times New Roman"/>
          <w:sz w:val="24"/>
          <w:szCs w:val="24"/>
        </w:rPr>
        <w:t xml:space="preserve">capabilities </w:t>
      </w:r>
      <w:r w:rsidR="006024D7">
        <w:rPr>
          <w:rFonts w:ascii="Times New Roman" w:hAnsi="Times New Roman" w:cs="Times New Roman"/>
          <w:sz w:val="24"/>
          <w:szCs w:val="24"/>
        </w:rPr>
        <w:t xml:space="preserve">could </w:t>
      </w:r>
      <w:r>
        <w:rPr>
          <w:rFonts w:ascii="Times New Roman" w:hAnsi="Times New Roman" w:cs="Times New Roman"/>
          <w:sz w:val="24"/>
          <w:szCs w:val="24"/>
        </w:rPr>
        <w:t xml:space="preserve">also </w:t>
      </w:r>
      <w:r w:rsidR="004A555B">
        <w:rPr>
          <w:rFonts w:ascii="Times New Roman" w:hAnsi="Times New Roman" w:cs="Times New Roman"/>
          <w:sz w:val="24"/>
          <w:szCs w:val="24"/>
        </w:rPr>
        <w:t>ha</w:t>
      </w:r>
      <w:r w:rsidR="006024D7">
        <w:rPr>
          <w:rFonts w:ascii="Times New Roman" w:hAnsi="Times New Roman" w:cs="Times New Roman"/>
          <w:sz w:val="24"/>
          <w:szCs w:val="24"/>
        </w:rPr>
        <w:t>ve</w:t>
      </w:r>
      <w:r w:rsidR="00176EDA">
        <w:rPr>
          <w:rFonts w:ascii="Times New Roman" w:hAnsi="Times New Roman" w:cs="Times New Roman"/>
          <w:sz w:val="24"/>
          <w:szCs w:val="24"/>
        </w:rPr>
        <w:t xml:space="preserve"> a different</w:t>
      </w:r>
      <w:r w:rsidR="002924FA">
        <w:rPr>
          <w:rFonts w:ascii="Times New Roman" w:hAnsi="Times New Roman" w:cs="Times New Roman"/>
          <w:sz w:val="24"/>
          <w:szCs w:val="24"/>
        </w:rPr>
        <w:t xml:space="preserve"> </w:t>
      </w:r>
      <w:r w:rsidR="00F9660A">
        <w:rPr>
          <w:rFonts w:ascii="Times New Roman" w:hAnsi="Times New Roman" w:cs="Times New Roman"/>
          <w:sz w:val="24"/>
          <w:szCs w:val="24"/>
        </w:rPr>
        <w:t>explanation</w:t>
      </w:r>
      <w:r w:rsidR="002924FA">
        <w:rPr>
          <w:rFonts w:ascii="Times New Roman" w:hAnsi="Times New Roman" w:cs="Times New Roman"/>
          <w:sz w:val="24"/>
          <w:szCs w:val="24"/>
        </w:rPr>
        <w:t>, rooted in the resource-based view of the firm</w:t>
      </w:r>
      <w:r w:rsidR="00E92B1E">
        <w:rPr>
          <w:rFonts w:ascii="Times New Roman" w:hAnsi="Times New Roman" w:cs="Times New Roman"/>
          <w:sz w:val="24"/>
          <w:szCs w:val="24"/>
        </w:rPr>
        <w:t xml:space="preserve"> (</w:t>
      </w:r>
      <w:r w:rsidR="001C502D">
        <w:rPr>
          <w:rFonts w:ascii="Times New Roman" w:hAnsi="Times New Roman" w:cs="Times New Roman"/>
          <w:sz w:val="24"/>
          <w:szCs w:val="24"/>
        </w:rPr>
        <w:t xml:space="preserve">Barney, Wright and </w:t>
      </w:r>
      <w:proofErr w:type="spellStart"/>
      <w:r w:rsidR="001C502D">
        <w:rPr>
          <w:rFonts w:ascii="Times New Roman" w:hAnsi="Times New Roman" w:cs="Times New Roman"/>
          <w:sz w:val="24"/>
          <w:szCs w:val="24"/>
        </w:rPr>
        <w:t>Ketchen</w:t>
      </w:r>
      <w:proofErr w:type="spellEnd"/>
      <w:r w:rsidR="001C502D">
        <w:rPr>
          <w:rFonts w:ascii="Times New Roman" w:hAnsi="Times New Roman" w:cs="Times New Roman"/>
          <w:sz w:val="24"/>
          <w:szCs w:val="24"/>
        </w:rPr>
        <w:t>, 2001</w:t>
      </w:r>
      <w:r w:rsidR="00E92B1E">
        <w:rPr>
          <w:rFonts w:ascii="Times New Roman" w:hAnsi="Times New Roman" w:cs="Times New Roman"/>
          <w:sz w:val="24"/>
          <w:szCs w:val="24"/>
        </w:rPr>
        <w:t>)</w:t>
      </w:r>
      <w:r w:rsidR="004A555B">
        <w:rPr>
          <w:rFonts w:ascii="Times New Roman" w:hAnsi="Times New Roman" w:cs="Times New Roman"/>
          <w:sz w:val="24"/>
          <w:szCs w:val="24"/>
        </w:rPr>
        <w:t>.</w:t>
      </w:r>
      <w:r w:rsidR="00265063">
        <w:rPr>
          <w:rFonts w:ascii="Times New Roman" w:hAnsi="Times New Roman" w:cs="Times New Roman"/>
          <w:sz w:val="24"/>
          <w:szCs w:val="24"/>
        </w:rPr>
        <w:t xml:space="preserve"> </w:t>
      </w:r>
      <w:r w:rsidR="00F9660A">
        <w:rPr>
          <w:rFonts w:ascii="Times New Roman" w:hAnsi="Times New Roman" w:cs="Times New Roman"/>
          <w:sz w:val="24"/>
          <w:szCs w:val="24"/>
        </w:rPr>
        <w:t>Apart from being driven by corporate pressure, utilization of</w:t>
      </w:r>
      <w:r w:rsidR="004A555B">
        <w:rPr>
          <w:rFonts w:ascii="Times New Roman" w:hAnsi="Times New Roman" w:cs="Times New Roman"/>
          <w:sz w:val="24"/>
          <w:szCs w:val="24"/>
        </w:rPr>
        <w:t xml:space="preserve"> </w:t>
      </w:r>
      <w:r w:rsidR="00E3528E">
        <w:rPr>
          <w:rFonts w:ascii="Times New Roman" w:hAnsi="Times New Roman" w:cs="Times New Roman"/>
          <w:sz w:val="24"/>
          <w:szCs w:val="24"/>
        </w:rPr>
        <w:t xml:space="preserve">corporate </w:t>
      </w:r>
      <w:r w:rsidR="0088486E">
        <w:rPr>
          <w:rFonts w:ascii="Times New Roman" w:hAnsi="Times New Roman" w:cs="Times New Roman"/>
          <w:sz w:val="24"/>
          <w:szCs w:val="24"/>
        </w:rPr>
        <w:t>resources</w:t>
      </w:r>
      <w:r w:rsidR="000E080A">
        <w:rPr>
          <w:rFonts w:ascii="Times New Roman" w:hAnsi="Times New Roman" w:cs="Times New Roman"/>
          <w:sz w:val="24"/>
          <w:szCs w:val="24"/>
        </w:rPr>
        <w:t xml:space="preserve"> </w:t>
      </w:r>
      <w:r w:rsidR="00B93B71">
        <w:rPr>
          <w:rFonts w:ascii="Times New Roman" w:hAnsi="Times New Roman" w:cs="Times New Roman"/>
          <w:sz w:val="24"/>
          <w:szCs w:val="24"/>
        </w:rPr>
        <w:t xml:space="preserve">can </w:t>
      </w:r>
      <w:r w:rsidR="00D14ADE">
        <w:rPr>
          <w:rFonts w:ascii="Times New Roman" w:hAnsi="Times New Roman" w:cs="Times New Roman"/>
          <w:sz w:val="24"/>
          <w:szCs w:val="24"/>
        </w:rPr>
        <w:t xml:space="preserve">also </w:t>
      </w:r>
      <w:r w:rsidR="004A555B">
        <w:rPr>
          <w:rFonts w:ascii="Times New Roman" w:hAnsi="Times New Roman" w:cs="Times New Roman"/>
          <w:sz w:val="24"/>
          <w:szCs w:val="24"/>
        </w:rPr>
        <w:t xml:space="preserve">happen </w:t>
      </w:r>
      <w:r w:rsidR="0088486E">
        <w:rPr>
          <w:rFonts w:ascii="Times New Roman" w:hAnsi="Times New Roman" w:cs="Times New Roman"/>
          <w:sz w:val="24"/>
          <w:szCs w:val="24"/>
        </w:rPr>
        <w:t>voluntarily</w:t>
      </w:r>
      <w:r w:rsidR="00E94DFD">
        <w:rPr>
          <w:rFonts w:ascii="Times New Roman" w:hAnsi="Times New Roman" w:cs="Times New Roman"/>
          <w:sz w:val="24"/>
          <w:szCs w:val="24"/>
        </w:rPr>
        <w:t xml:space="preserve">. This is </w:t>
      </w:r>
      <w:r w:rsidR="00D14ADE">
        <w:rPr>
          <w:rFonts w:ascii="Times New Roman" w:hAnsi="Times New Roman" w:cs="Times New Roman"/>
          <w:sz w:val="24"/>
          <w:szCs w:val="24"/>
        </w:rPr>
        <w:t>because such resources are</w:t>
      </w:r>
      <w:r>
        <w:rPr>
          <w:rFonts w:ascii="Times New Roman" w:hAnsi="Times New Roman" w:cs="Times New Roman"/>
          <w:sz w:val="24"/>
          <w:szCs w:val="24"/>
        </w:rPr>
        <w:t xml:space="preserve"> valuable, rare, inimitable and non-substitutable</w:t>
      </w:r>
      <w:r w:rsidR="00AB5BB0">
        <w:rPr>
          <w:rFonts w:ascii="Times New Roman" w:hAnsi="Times New Roman" w:cs="Times New Roman"/>
          <w:sz w:val="24"/>
          <w:szCs w:val="24"/>
        </w:rPr>
        <w:t>,</w:t>
      </w:r>
      <w:r>
        <w:rPr>
          <w:rFonts w:ascii="Times New Roman" w:hAnsi="Times New Roman" w:cs="Times New Roman"/>
          <w:sz w:val="24"/>
          <w:szCs w:val="24"/>
        </w:rPr>
        <w:t xml:space="preserve"> </w:t>
      </w:r>
      <w:r w:rsidR="00D14ADE">
        <w:rPr>
          <w:rFonts w:ascii="Times New Roman" w:hAnsi="Times New Roman" w:cs="Times New Roman"/>
          <w:sz w:val="24"/>
          <w:szCs w:val="24"/>
        </w:rPr>
        <w:t>especially technical expertise and market knowledge</w:t>
      </w:r>
      <w:r w:rsidR="00AB5BB0">
        <w:rPr>
          <w:rFonts w:ascii="Times New Roman" w:hAnsi="Times New Roman" w:cs="Times New Roman"/>
          <w:sz w:val="24"/>
          <w:szCs w:val="24"/>
        </w:rPr>
        <w:t xml:space="preserve"> (</w:t>
      </w:r>
      <w:proofErr w:type="spellStart"/>
      <w:r w:rsidR="00AB5BB0">
        <w:rPr>
          <w:rFonts w:ascii="Times New Roman" w:hAnsi="Times New Roman" w:cs="Times New Roman"/>
          <w:sz w:val="24"/>
          <w:szCs w:val="24"/>
        </w:rPr>
        <w:t>Keil</w:t>
      </w:r>
      <w:proofErr w:type="spellEnd"/>
      <w:r w:rsidR="00AB5BB0">
        <w:rPr>
          <w:rFonts w:ascii="Times New Roman" w:hAnsi="Times New Roman" w:cs="Times New Roman"/>
          <w:sz w:val="24"/>
          <w:szCs w:val="24"/>
        </w:rPr>
        <w:t xml:space="preserve"> et al., 2010</w:t>
      </w:r>
      <w:r w:rsidR="00D14ADE">
        <w:rPr>
          <w:rFonts w:ascii="Times New Roman" w:hAnsi="Times New Roman" w:cs="Times New Roman"/>
          <w:sz w:val="24"/>
          <w:szCs w:val="24"/>
        </w:rPr>
        <w:t>)</w:t>
      </w:r>
      <w:r w:rsidR="00AB5BB0">
        <w:rPr>
          <w:rFonts w:ascii="Times New Roman" w:hAnsi="Times New Roman" w:cs="Times New Roman"/>
          <w:sz w:val="24"/>
          <w:szCs w:val="24"/>
        </w:rPr>
        <w:t>.</w:t>
      </w:r>
      <w:r w:rsidR="00D14ADE">
        <w:rPr>
          <w:rFonts w:ascii="Times New Roman" w:hAnsi="Times New Roman" w:cs="Times New Roman"/>
          <w:sz w:val="24"/>
          <w:szCs w:val="24"/>
        </w:rPr>
        <w:t xml:space="preserve"> </w:t>
      </w:r>
      <w:r w:rsidR="00AB5BB0">
        <w:rPr>
          <w:rFonts w:ascii="Times New Roman" w:hAnsi="Times New Roman" w:cs="Times New Roman"/>
          <w:sz w:val="24"/>
          <w:szCs w:val="24"/>
        </w:rPr>
        <w:t>They</w:t>
      </w:r>
      <w:r>
        <w:rPr>
          <w:rFonts w:ascii="Times New Roman" w:hAnsi="Times New Roman" w:cs="Times New Roman"/>
          <w:sz w:val="24"/>
          <w:szCs w:val="24"/>
        </w:rPr>
        <w:t xml:space="preserve"> </w:t>
      </w:r>
      <w:r w:rsidR="00D14ADE">
        <w:rPr>
          <w:rFonts w:ascii="Times New Roman" w:hAnsi="Times New Roman" w:cs="Times New Roman"/>
          <w:sz w:val="24"/>
          <w:szCs w:val="24"/>
        </w:rPr>
        <w:t xml:space="preserve">can </w:t>
      </w:r>
      <w:r>
        <w:rPr>
          <w:rFonts w:ascii="Times New Roman" w:hAnsi="Times New Roman" w:cs="Times New Roman"/>
          <w:sz w:val="24"/>
          <w:szCs w:val="24"/>
        </w:rPr>
        <w:t xml:space="preserve">therefore </w:t>
      </w:r>
      <w:r w:rsidR="0088486E">
        <w:rPr>
          <w:rFonts w:ascii="Times New Roman" w:hAnsi="Times New Roman" w:cs="Times New Roman"/>
          <w:sz w:val="24"/>
          <w:szCs w:val="24"/>
        </w:rPr>
        <w:t>lead to a competitive a</w:t>
      </w:r>
      <w:r w:rsidR="00E3528E">
        <w:rPr>
          <w:rFonts w:ascii="Times New Roman" w:hAnsi="Times New Roman" w:cs="Times New Roman"/>
          <w:sz w:val="24"/>
          <w:szCs w:val="24"/>
        </w:rPr>
        <w:t>d</w:t>
      </w:r>
      <w:r w:rsidR="0088486E">
        <w:rPr>
          <w:rFonts w:ascii="Times New Roman" w:hAnsi="Times New Roman" w:cs="Times New Roman"/>
          <w:sz w:val="24"/>
          <w:szCs w:val="24"/>
        </w:rPr>
        <w:t xml:space="preserve">vantage </w:t>
      </w:r>
      <w:r>
        <w:rPr>
          <w:rFonts w:ascii="Times New Roman" w:hAnsi="Times New Roman" w:cs="Times New Roman"/>
          <w:sz w:val="24"/>
          <w:szCs w:val="24"/>
        </w:rPr>
        <w:t xml:space="preserve">for the CVC unit </w:t>
      </w:r>
      <w:r w:rsidR="001C502D">
        <w:rPr>
          <w:rFonts w:ascii="Times New Roman" w:hAnsi="Times New Roman" w:cs="Times New Roman"/>
          <w:sz w:val="24"/>
          <w:szCs w:val="24"/>
        </w:rPr>
        <w:t>(Barney et al.,</w:t>
      </w:r>
      <w:r w:rsidR="00E3528E">
        <w:rPr>
          <w:rFonts w:ascii="Times New Roman" w:hAnsi="Times New Roman" w:cs="Times New Roman"/>
          <w:sz w:val="24"/>
          <w:szCs w:val="24"/>
        </w:rPr>
        <w:t xml:space="preserve"> 2001).</w:t>
      </w:r>
    </w:p>
    <w:p w:rsidR="00444F4A" w:rsidRPr="00922776" w:rsidRDefault="00FB404F" w:rsidP="00922776">
      <w:pPr>
        <w:autoSpaceDE w:val="0"/>
        <w:autoSpaceDN w:val="0"/>
        <w:adjustRightInd w:val="0"/>
        <w:spacing w:after="0"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Varying emphasis on </w:t>
      </w:r>
      <w:r w:rsidR="00015A7C">
        <w:rPr>
          <w:rFonts w:ascii="Times New Roman" w:hAnsi="Times New Roman" w:cs="Times New Roman"/>
          <w:b/>
          <w:sz w:val="24"/>
          <w:szCs w:val="24"/>
        </w:rPr>
        <w:t>C</w:t>
      </w:r>
      <w:r>
        <w:rPr>
          <w:rFonts w:ascii="Times New Roman" w:hAnsi="Times New Roman" w:cs="Times New Roman"/>
          <w:b/>
          <w:sz w:val="24"/>
          <w:szCs w:val="24"/>
        </w:rPr>
        <w:t xml:space="preserve">orporate </w:t>
      </w:r>
      <w:r w:rsidR="00015A7C">
        <w:rPr>
          <w:rFonts w:ascii="Times New Roman" w:hAnsi="Times New Roman" w:cs="Times New Roman"/>
          <w:b/>
          <w:sz w:val="24"/>
          <w:szCs w:val="24"/>
        </w:rPr>
        <w:t>I</w:t>
      </w:r>
      <w:r>
        <w:rPr>
          <w:rFonts w:ascii="Times New Roman" w:hAnsi="Times New Roman" w:cs="Times New Roman"/>
          <w:b/>
          <w:sz w:val="24"/>
          <w:szCs w:val="24"/>
        </w:rPr>
        <w:t xml:space="preserve">nvestment </w:t>
      </w:r>
      <w:r w:rsidR="00015A7C">
        <w:rPr>
          <w:rFonts w:ascii="Times New Roman" w:hAnsi="Times New Roman" w:cs="Times New Roman"/>
          <w:b/>
          <w:sz w:val="24"/>
          <w:szCs w:val="24"/>
        </w:rPr>
        <w:t>P</w:t>
      </w:r>
      <w:r>
        <w:rPr>
          <w:rFonts w:ascii="Times New Roman" w:hAnsi="Times New Roman" w:cs="Times New Roman"/>
          <w:b/>
          <w:sz w:val="24"/>
          <w:szCs w:val="24"/>
        </w:rPr>
        <w:t>ractices</w:t>
      </w:r>
      <w:r w:rsidR="00A319CB" w:rsidRPr="00A319CB">
        <w:rPr>
          <w:rFonts w:ascii="Times New Roman" w:hAnsi="Times New Roman" w:cs="Times New Roman"/>
          <w:b/>
          <w:sz w:val="24"/>
          <w:szCs w:val="24"/>
        </w:rPr>
        <w:t xml:space="preserve"> and </w:t>
      </w:r>
      <w:r w:rsidR="0065081B">
        <w:rPr>
          <w:rFonts w:ascii="Times New Roman" w:hAnsi="Times New Roman" w:cs="Times New Roman"/>
          <w:b/>
          <w:sz w:val="24"/>
          <w:szCs w:val="24"/>
        </w:rPr>
        <w:t>multiple</w:t>
      </w:r>
      <w:r w:rsidR="00821289">
        <w:rPr>
          <w:rFonts w:ascii="Times New Roman" w:hAnsi="Times New Roman" w:cs="Times New Roman"/>
          <w:b/>
          <w:sz w:val="24"/>
          <w:szCs w:val="24"/>
        </w:rPr>
        <w:t xml:space="preserve"> </w:t>
      </w:r>
      <w:r w:rsidR="00064501">
        <w:rPr>
          <w:rFonts w:ascii="Times New Roman" w:hAnsi="Times New Roman" w:cs="Times New Roman"/>
          <w:b/>
          <w:sz w:val="24"/>
          <w:szCs w:val="24"/>
        </w:rPr>
        <w:t xml:space="preserve">institutional </w:t>
      </w:r>
      <w:r w:rsidR="00A319CB" w:rsidRPr="00A319CB">
        <w:rPr>
          <w:rFonts w:ascii="Times New Roman" w:hAnsi="Times New Roman" w:cs="Times New Roman"/>
          <w:b/>
          <w:sz w:val="24"/>
          <w:szCs w:val="24"/>
        </w:rPr>
        <w:t>logics</w:t>
      </w:r>
      <w:r w:rsidR="00064501">
        <w:rPr>
          <w:rFonts w:ascii="Times New Roman" w:hAnsi="Times New Roman" w:cs="Times New Roman"/>
          <w:b/>
          <w:sz w:val="24"/>
          <w:szCs w:val="24"/>
        </w:rPr>
        <w:t>.</w:t>
      </w:r>
      <w:proofErr w:type="gramEnd"/>
    </w:p>
    <w:p w:rsidR="0087164A" w:rsidRDefault="001F0C05" w:rsidP="0036459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From</w:t>
      </w:r>
      <w:r w:rsidR="001E6562">
        <w:rPr>
          <w:rFonts w:ascii="Times New Roman" w:hAnsi="Times New Roman" w:cs="Times New Roman"/>
          <w:sz w:val="24"/>
          <w:szCs w:val="24"/>
        </w:rPr>
        <w:t xml:space="preserve"> cros</w:t>
      </w:r>
      <w:r>
        <w:rPr>
          <w:rFonts w:ascii="Times New Roman" w:hAnsi="Times New Roman" w:cs="Times New Roman"/>
          <w:sz w:val="24"/>
          <w:szCs w:val="24"/>
        </w:rPr>
        <w:t xml:space="preserve">s-case comparisons, </w:t>
      </w:r>
      <w:r w:rsidR="002D3737">
        <w:rPr>
          <w:rFonts w:ascii="Times New Roman" w:hAnsi="Times New Roman" w:cs="Times New Roman"/>
          <w:sz w:val="24"/>
          <w:szCs w:val="24"/>
        </w:rPr>
        <w:t xml:space="preserve">a </w:t>
      </w:r>
      <w:r w:rsidR="000A1412">
        <w:rPr>
          <w:rFonts w:ascii="Times New Roman" w:hAnsi="Times New Roman" w:cs="Times New Roman"/>
          <w:sz w:val="24"/>
          <w:szCs w:val="24"/>
        </w:rPr>
        <w:t xml:space="preserve">clear </w:t>
      </w:r>
      <w:r w:rsidR="002D3737">
        <w:rPr>
          <w:rFonts w:ascii="Times New Roman" w:hAnsi="Times New Roman" w:cs="Times New Roman"/>
          <w:sz w:val="24"/>
          <w:szCs w:val="24"/>
        </w:rPr>
        <w:t>pattern</w:t>
      </w:r>
      <w:r>
        <w:rPr>
          <w:rFonts w:ascii="Times New Roman" w:hAnsi="Times New Roman" w:cs="Times New Roman"/>
          <w:sz w:val="24"/>
          <w:szCs w:val="24"/>
        </w:rPr>
        <w:t xml:space="preserve"> becomes discernible</w:t>
      </w:r>
      <w:r w:rsidR="002D3737">
        <w:rPr>
          <w:rFonts w:ascii="Times New Roman" w:hAnsi="Times New Roman" w:cs="Times New Roman"/>
          <w:sz w:val="24"/>
          <w:szCs w:val="24"/>
        </w:rPr>
        <w:t xml:space="preserve">. </w:t>
      </w:r>
      <w:r w:rsidR="001E6562">
        <w:rPr>
          <w:rFonts w:ascii="Times New Roman" w:hAnsi="Times New Roman" w:cs="Times New Roman"/>
          <w:sz w:val="24"/>
          <w:szCs w:val="24"/>
        </w:rPr>
        <w:t xml:space="preserve">CVC </w:t>
      </w:r>
      <w:r w:rsidR="0023566E">
        <w:rPr>
          <w:rFonts w:ascii="Times New Roman" w:hAnsi="Times New Roman" w:cs="Times New Roman"/>
          <w:sz w:val="24"/>
          <w:szCs w:val="24"/>
        </w:rPr>
        <w:t>program</w:t>
      </w:r>
      <w:r w:rsidR="001E6562">
        <w:rPr>
          <w:rFonts w:ascii="Times New Roman" w:hAnsi="Times New Roman" w:cs="Times New Roman"/>
          <w:sz w:val="24"/>
          <w:szCs w:val="24"/>
        </w:rPr>
        <w:t>s c</w:t>
      </w:r>
      <w:r>
        <w:rPr>
          <w:rFonts w:ascii="Times New Roman" w:hAnsi="Times New Roman" w:cs="Times New Roman"/>
          <w:sz w:val="24"/>
          <w:szCs w:val="24"/>
        </w:rPr>
        <w:t>lassified</w:t>
      </w:r>
      <w:r w:rsidR="00294F93">
        <w:rPr>
          <w:rFonts w:ascii="Times New Roman" w:hAnsi="Times New Roman" w:cs="Times New Roman"/>
          <w:sz w:val="24"/>
          <w:szCs w:val="24"/>
        </w:rPr>
        <w:t xml:space="preserve"> in two groups:</w:t>
      </w:r>
      <w:r w:rsidR="001E6562">
        <w:rPr>
          <w:rFonts w:ascii="Times New Roman" w:hAnsi="Times New Roman" w:cs="Times New Roman"/>
          <w:sz w:val="24"/>
          <w:szCs w:val="24"/>
        </w:rPr>
        <w:t xml:space="preserve"> </w:t>
      </w:r>
      <w:r w:rsidR="0023566E">
        <w:rPr>
          <w:rFonts w:ascii="Times New Roman" w:hAnsi="Times New Roman" w:cs="Times New Roman"/>
          <w:sz w:val="24"/>
          <w:szCs w:val="24"/>
        </w:rPr>
        <w:t>Program</w:t>
      </w:r>
      <w:r w:rsidR="0028150B">
        <w:rPr>
          <w:rFonts w:ascii="Times New Roman" w:hAnsi="Times New Roman" w:cs="Times New Roman"/>
          <w:sz w:val="24"/>
          <w:szCs w:val="24"/>
        </w:rPr>
        <w:t xml:space="preserve">s Alpha, Beta, Eta, Theta and Mi placed strong emphasis on </w:t>
      </w:r>
      <w:r w:rsidR="002F145C">
        <w:rPr>
          <w:rFonts w:ascii="Times New Roman" w:hAnsi="Times New Roman" w:cs="Times New Roman"/>
          <w:sz w:val="24"/>
          <w:szCs w:val="24"/>
        </w:rPr>
        <w:t>six</w:t>
      </w:r>
      <w:r w:rsidR="00C5652F">
        <w:rPr>
          <w:rFonts w:ascii="Times New Roman" w:hAnsi="Times New Roman" w:cs="Times New Roman"/>
          <w:sz w:val="24"/>
          <w:szCs w:val="24"/>
        </w:rPr>
        <w:t xml:space="preserve"> </w:t>
      </w:r>
      <w:r w:rsidR="0028150B">
        <w:rPr>
          <w:rFonts w:ascii="Times New Roman" w:hAnsi="Times New Roman" w:cs="Times New Roman"/>
          <w:sz w:val="24"/>
          <w:szCs w:val="24"/>
        </w:rPr>
        <w:t xml:space="preserve">corporate investment practices, </w:t>
      </w:r>
      <w:r w:rsidR="00C5652F">
        <w:rPr>
          <w:rFonts w:ascii="Times New Roman" w:hAnsi="Times New Roman" w:cs="Times New Roman"/>
          <w:sz w:val="24"/>
          <w:szCs w:val="24"/>
        </w:rPr>
        <w:t xml:space="preserve">and </w:t>
      </w:r>
      <w:r w:rsidR="002F145C">
        <w:rPr>
          <w:rFonts w:ascii="Times New Roman" w:hAnsi="Times New Roman" w:cs="Times New Roman"/>
          <w:sz w:val="24"/>
          <w:szCs w:val="24"/>
        </w:rPr>
        <w:t>provided focused feedback to the</w:t>
      </w:r>
      <w:r w:rsidR="00FB4C07">
        <w:rPr>
          <w:rFonts w:ascii="Times New Roman" w:hAnsi="Times New Roman" w:cs="Times New Roman"/>
          <w:sz w:val="24"/>
          <w:szCs w:val="24"/>
        </w:rPr>
        <w:t>ir</w:t>
      </w:r>
      <w:r w:rsidR="002F145C">
        <w:rPr>
          <w:rFonts w:ascii="Times New Roman" w:hAnsi="Times New Roman" w:cs="Times New Roman"/>
          <w:sz w:val="24"/>
          <w:szCs w:val="24"/>
        </w:rPr>
        <w:t xml:space="preserve"> par</w:t>
      </w:r>
      <w:r w:rsidR="00FB4C07">
        <w:rPr>
          <w:rFonts w:ascii="Times New Roman" w:hAnsi="Times New Roman" w:cs="Times New Roman"/>
          <w:sz w:val="24"/>
          <w:szCs w:val="24"/>
        </w:rPr>
        <w:t>e</w:t>
      </w:r>
      <w:r w:rsidR="002F145C">
        <w:rPr>
          <w:rFonts w:ascii="Times New Roman" w:hAnsi="Times New Roman" w:cs="Times New Roman"/>
          <w:sz w:val="24"/>
          <w:szCs w:val="24"/>
        </w:rPr>
        <w:t>nt</w:t>
      </w:r>
      <w:r>
        <w:rPr>
          <w:rFonts w:ascii="Times New Roman" w:hAnsi="Times New Roman" w:cs="Times New Roman"/>
          <w:sz w:val="24"/>
          <w:szCs w:val="24"/>
        </w:rPr>
        <w:t>. By contrast</w:t>
      </w:r>
      <w:r w:rsidR="00C5652F">
        <w:rPr>
          <w:rFonts w:ascii="Times New Roman" w:hAnsi="Times New Roman" w:cs="Times New Roman"/>
          <w:sz w:val="24"/>
          <w:szCs w:val="24"/>
        </w:rPr>
        <w:t>,</w:t>
      </w:r>
      <w:r w:rsidR="0028150B">
        <w:rPr>
          <w:rFonts w:ascii="Times New Roman" w:hAnsi="Times New Roman" w:cs="Times New Roman"/>
          <w:sz w:val="24"/>
          <w:szCs w:val="24"/>
        </w:rPr>
        <w:t xml:space="preserve"> </w:t>
      </w:r>
      <w:r w:rsidR="0023566E">
        <w:rPr>
          <w:rFonts w:ascii="Times New Roman" w:hAnsi="Times New Roman" w:cs="Times New Roman"/>
          <w:sz w:val="24"/>
          <w:szCs w:val="24"/>
        </w:rPr>
        <w:t>program</w:t>
      </w:r>
      <w:r w:rsidR="0028150B">
        <w:rPr>
          <w:rFonts w:ascii="Times New Roman" w:hAnsi="Times New Roman" w:cs="Times New Roman"/>
          <w:sz w:val="24"/>
          <w:szCs w:val="24"/>
        </w:rPr>
        <w:t xml:space="preserve">s Gamma, Delta, Epsilon, Zeta, Kappa, </w:t>
      </w:r>
      <w:r w:rsidR="002519F7">
        <w:rPr>
          <w:rFonts w:ascii="Times New Roman" w:hAnsi="Times New Roman" w:cs="Times New Roman"/>
          <w:sz w:val="24"/>
          <w:szCs w:val="24"/>
        </w:rPr>
        <w:t>Lambda</w:t>
      </w:r>
      <w:r w:rsidR="001C69B9">
        <w:rPr>
          <w:rFonts w:ascii="Times New Roman" w:hAnsi="Times New Roman" w:cs="Times New Roman"/>
          <w:sz w:val="24"/>
          <w:szCs w:val="24"/>
        </w:rPr>
        <w:t>, Ni and</w:t>
      </w:r>
      <w:r w:rsidR="0028150B">
        <w:rPr>
          <w:rFonts w:ascii="Times New Roman" w:hAnsi="Times New Roman" w:cs="Times New Roman"/>
          <w:sz w:val="24"/>
          <w:szCs w:val="24"/>
        </w:rPr>
        <w:t xml:space="preserve"> Xi </w:t>
      </w:r>
      <w:r w:rsidR="00C5652F">
        <w:rPr>
          <w:rFonts w:ascii="Times New Roman" w:hAnsi="Times New Roman" w:cs="Times New Roman"/>
          <w:sz w:val="24"/>
          <w:szCs w:val="24"/>
        </w:rPr>
        <w:t xml:space="preserve">placed moderate </w:t>
      </w:r>
      <w:r w:rsidR="00C5652F">
        <w:rPr>
          <w:rFonts w:ascii="Times New Roman" w:hAnsi="Times New Roman" w:cs="Times New Roman"/>
          <w:sz w:val="24"/>
          <w:szCs w:val="24"/>
        </w:rPr>
        <w:lastRenderedPageBreak/>
        <w:t>emphasis on</w:t>
      </w:r>
      <w:r w:rsidR="0087164A">
        <w:rPr>
          <w:rFonts w:ascii="Times New Roman" w:hAnsi="Times New Roman" w:cs="Times New Roman"/>
          <w:sz w:val="24"/>
          <w:szCs w:val="24"/>
        </w:rPr>
        <w:t xml:space="preserve"> the same</w:t>
      </w:r>
      <w:r w:rsidR="00C5652F">
        <w:rPr>
          <w:rFonts w:ascii="Times New Roman" w:hAnsi="Times New Roman" w:cs="Times New Roman"/>
          <w:sz w:val="24"/>
          <w:szCs w:val="24"/>
        </w:rPr>
        <w:t xml:space="preserve"> six corporate investment practices and </w:t>
      </w:r>
      <w:r w:rsidR="002F145C">
        <w:rPr>
          <w:rFonts w:ascii="Times New Roman" w:hAnsi="Times New Roman" w:cs="Times New Roman"/>
          <w:sz w:val="24"/>
          <w:szCs w:val="24"/>
        </w:rPr>
        <w:t>provided broad feedback to the</w:t>
      </w:r>
      <w:r w:rsidR="00FB4C07">
        <w:rPr>
          <w:rFonts w:ascii="Times New Roman" w:hAnsi="Times New Roman" w:cs="Times New Roman"/>
          <w:sz w:val="24"/>
          <w:szCs w:val="24"/>
        </w:rPr>
        <w:t>ir</w:t>
      </w:r>
      <w:r w:rsidR="002F145C">
        <w:rPr>
          <w:rFonts w:ascii="Times New Roman" w:hAnsi="Times New Roman" w:cs="Times New Roman"/>
          <w:sz w:val="24"/>
          <w:szCs w:val="24"/>
        </w:rPr>
        <w:t xml:space="preserve"> parent</w:t>
      </w:r>
      <w:r w:rsidR="00D3355A">
        <w:rPr>
          <w:rFonts w:ascii="Times New Roman" w:hAnsi="Times New Roman" w:cs="Times New Roman"/>
          <w:sz w:val="24"/>
          <w:szCs w:val="24"/>
        </w:rPr>
        <w:t>. Table 7</w:t>
      </w:r>
      <w:r w:rsidR="0028150B">
        <w:rPr>
          <w:rFonts w:ascii="Times New Roman" w:hAnsi="Times New Roman" w:cs="Times New Roman"/>
          <w:sz w:val="24"/>
          <w:szCs w:val="24"/>
        </w:rPr>
        <w:t xml:space="preserve"> presents a cross-case comparison and illustrates the observation.</w:t>
      </w:r>
      <w:r w:rsidR="001C7C24" w:rsidRPr="001C7C24">
        <w:rPr>
          <w:rFonts w:ascii="Times New Roman" w:hAnsi="Times New Roman" w:cs="Times New Roman"/>
          <w:sz w:val="24"/>
          <w:szCs w:val="24"/>
        </w:rPr>
        <w:t xml:space="preserve"> </w:t>
      </w:r>
      <w:r w:rsidR="00684D92">
        <w:rPr>
          <w:rFonts w:ascii="Times New Roman" w:hAnsi="Times New Roman" w:cs="Times New Roman"/>
          <w:sz w:val="24"/>
          <w:szCs w:val="24"/>
        </w:rPr>
        <w:t xml:space="preserve">We note </w:t>
      </w:r>
      <w:r w:rsidR="00EB75CE">
        <w:rPr>
          <w:rFonts w:ascii="Times New Roman" w:hAnsi="Times New Roman" w:cs="Times New Roman"/>
          <w:sz w:val="24"/>
          <w:szCs w:val="24"/>
        </w:rPr>
        <w:t xml:space="preserve">that </w:t>
      </w:r>
      <w:r w:rsidR="0087164A">
        <w:rPr>
          <w:rFonts w:ascii="Times New Roman" w:hAnsi="Times New Roman" w:cs="Times New Roman"/>
          <w:sz w:val="24"/>
          <w:szCs w:val="24"/>
        </w:rPr>
        <w:t xml:space="preserve">one </w:t>
      </w:r>
      <w:r w:rsidR="002F145C">
        <w:rPr>
          <w:rFonts w:ascii="Times New Roman" w:hAnsi="Times New Roman" w:cs="Times New Roman"/>
          <w:sz w:val="24"/>
          <w:szCs w:val="24"/>
        </w:rPr>
        <w:t xml:space="preserve">corporate investment </w:t>
      </w:r>
      <w:r w:rsidR="001C7C24">
        <w:rPr>
          <w:rFonts w:ascii="Times New Roman" w:hAnsi="Times New Roman" w:cs="Times New Roman"/>
          <w:sz w:val="24"/>
          <w:szCs w:val="24"/>
        </w:rPr>
        <w:t xml:space="preserve">practice, namely preferring to syndicate with other VCs, for which we did not find variation across </w:t>
      </w:r>
      <w:r w:rsidR="00967437">
        <w:rPr>
          <w:rFonts w:ascii="Times New Roman" w:hAnsi="Times New Roman" w:cs="Times New Roman"/>
          <w:sz w:val="24"/>
          <w:szCs w:val="24"/>
        </w:rPr>
        <w:t xml:space="preserve">the </w:t>
      </w:r>
      <w:r w:rsidR="001C7C24">
        <w:rPr>
          <w:rFonts w:ascii="Times New Roman" w:hAnsi="Times New Roman" w:cs="Times New Roman"/>
          <w:sz w:val="24"/>
          <w:szCs w:val="24"/>
        </w:rPr>
        <w:t>cases</w:t>
      </w:r>
      <w:r w:rsidR="00967437">
        <w:rPr>
          <w:rFonts w:ascii="Times New Roman" w:hAnsi="Times New Roman" w:cs="Times New Roman"/>
          <w:sz w:val="24"/>
          <w:szCs w:val="24"/>
        </w:rPr>
        <w:t xml:space="preserve"> in the sample</w:t>
      </w:r>
      <w:r w:rsidR="001C7C24">
        <w:rPr>
          <w:rFonts w:ascii="Times New Roman" w:hAnsi="Times New Roman" w:cs="Times New Roman"/>
          <w:sz w:val="24"/>
          <w:szCs w:val="24"/>
        </w:rPr>
        <w:t>.</w:t>
      </w:r>
      <w:r w:rsidR="0028150B">
        <w:rPr>
          <w:rFonts w:ascii="Times New Roman" w:hAnsi="Times New Roman" w:cs="Times New Roman"/>
          <w:sz w:val="24"/>
          <w:szCs w:val="24"/>
        </w:rPr>
        <w:t xml:space="preserve"> </w:t>
      </w:r>
    </w:p>
    <w:p w:rsidR="002E39CF" w:rsidRPr="00624FF6" w:rsidRDefault="00D3355A" w:rsidP="0036459D">
      <w:pPr>
        <w:autoSpaceDE w:val="0"/>
        <w:autoSpaceDN w:val="0"/>
        <w:adjustRightInd w:val="0"/>
        <w:spacing w:after="0" w:line="480" w:lineRule="auto"/>
        <w:jc w:val="both"/>
        <w:rPr>
          <w:rFonts w:ascii="Times New Roman" w:hAnsi="Times New Roman" w:cs="Times New Roman"/>
          <w:b/>
          <w:sz w:val="24"/>
          <w:szCs w:val="24"/>
        </w:rPr>
      </w:pPr>
      <w:proofErr w:type="gramStart"/>
      <w:r w:rsidRPr="002842D7">
        <w:rPr>
          <w:rFonts w:ascii="Times New Roman" w:hAnsi="Times New Roman" w:cs="Times New Roman"/>
          <w:b/>
          <w:sz w:val="24"/>
          <w:szCs w:val="24"/>
        </w:rPr>
        <w:t>Table 7</w:t>
      </w:r>
      <w:r w:rsidR="00462200" w:rsidRPr="002842D7">
        <w:rPr>
          <w:rFonts w:ascii="Times New Roman" w:hAnsi="Times New Roman" w:cs="Times New Roman"/>
          <w:b/>
          <w:sz w:val="24"/>
          <w:szCs w:val="24"/>
        </w:rPr>
        <w:t xml:space="preserve"> about here.</w:t>
      </w:r>
      <w:proofErr w:type="gramEnd"/>
    </w:p>
    <w:p w:rsidR="00537C16" w:rsidRDefault="00644996" w:rsidP="0036459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above observation, </w:t>
      </w:r>
      <w:r w:rsidR="00294F93">
        <w:rPr>
          <w:rFonts w:ascii="Times New Roman" w:hAnsi="Times New Roman" w:cs="Times New Roman"/>
          <w:sz w:val="24"/>
          <w:szCs w:val="24"/>
        </w:rPr>
        <w:t>we distinguish</w:t>
      </w:r>
      <w:r w:rsidR="00624FF6">
        <w:rPr>
          <w:rFonts w:ascii="Times New Roman" w:hAnsi="Times New Roman" w:cs="Times New Roman"/>
          <w:sz w:val="24"/>
          <w:szCs w:val="24"/>
        </w:rPr>
        <w:t xml:space="preserve"> between two </w:t>
      </w:r>
      <w:r w:rsidR="00CF592C">
        <w:rPr>
          <w:rFonts w:ascii="Times New Roman" w:hAnsi="Times New Roman" w:cs="Times New Roman"/>
          <w:sz w:val="24"/>
          <w:szCs w:val="24"/>
        </w:rPr>
        <w:t>distinct field-level</w:t>
      </w:r>
      <w:r w:rsidR="00A41EB2">
        <w:rPr>
          <w:rFonts w:ascii="Times New Roman" w:hAnsi="Times New Roman" w:cs="Times New Roman"/>
          <w:sz w:val="24"/>
          <w:szCs w:val="24"/>
        </w:rPr>
        <w:t xml:space="preserve"> </w:t>
      </w:r>
      <w:r w:rsidR="00CF592C">
        <w:rPr>
          <w:rFonts w:ascii="Times New Roman" w:hAnsi="Times New Roman" w:cs="Times New Roman"/>
          <w:sz w:val="24"/>
          <w:szCs w:val="24"/>
        </w:rPr>
        <w:t>‘</w:t>
      </w:r>
      <w:r>
        <w:rPr>
          <w:rFonts w:ascii="Times New Roman" w:hAnsi="Times New Roman" w:cs="Times New Roman"/>
          <w:sz w:val="24"/>
          <w:szCs w:val="24"/>
        </w:rPr>
        <w:t>logics</w:t>
      </w:r>
      <w:r w:rsidR="00CF592C">
        <w:rPr>
          <w:rFonts w:ascii="Times New Roman" w:hAnsi="Times New Roman" w:cs="Times New Roman"/>
          <w:sz w:val="24"/>
          <w:szCs w:val="24"/>
        </w:rPr>
        <w:t>’</w:t>
      </w:r>
      <w:r>
        <w:rPr>
          <w:rFonts w:ascii="Times New Roman" w:hAnsi="Times New Roman" w:cs="Times New Roman"/>
          <w:sz w:val="24"/>
          <w:szCs w:val="24"/>
        </w:rPr>
        <w:t xml:space="preserve"> for CVC investment</w:t>
      </w:r>
      <w:r w:rsidR="008F1576">
        <w:rPr>
          <w:rFonts w:ascii="Times New Roman" w:hAnsi="Times New Roman" w:cs="Times New Roman"/>
          <w:sz w:val="24"/>
          <w:szCs w:val="24"/>
        </w:rPr>
        <w:t xml:space="preserve">. A CVC </w:t>
      </w:r>
      <w:r w:rsidR="0023566E">
        <w:rPr>
          <w:rFonts w:ascii="Times New Roman" w:hAnsi="Times New Roman" w:cs="Times New Roman"/>
          <w:sz w:val="24"/>
          <w:szCs w:val="24"/>
        </w:rPr>
        <w:t>program</w:t>
      </w:r>
      <w:r w:rsidR="008F1576">
        <w:rPr>
          <w:rFonts w:ascii="Times New Roman" w:hAnsi="Times New Roman" w:cs="Times New Roman"/>
          <w:sz w:val="24"/>
          <w:szCs w:val="24"/>
        </w:rPr>
        <w:t xml:space="preserve"> follows</w:t>
      </w:r>
      <w:r w:rsidR="003E0188">
        <w:rPr>
          <w:rFonts w:ascii="Times New Roman" w:hAnsi="Times New Roman" w:cs="Times New Roman"/>
          <w:sz w:val="24"/>
          <w:szCs w:val="24"/>
        </w:rPr>
        <w:t xml:space="preserve"> a</w:t>
      </w:r>
      <w:r w:rsidR="000A1412">
        <w:rPr>
          <w:rFonts w:ascii="Times New Roman" w:hAnsi="Times New Roman" w:cs="Times New Roman"/>
          <w:sz w:val="24"/>
          <w:szCs w:val="24"/>
        </w:rPr>
        <w:t>n</w:t>
      </w:r>
      <w:r w:rsidR="003E0188">
        <w:rPr>
          <w:rFonts w:ascii="Times New Roman" w:hAnsi="Times New Roman" w:cs="Times New Roman"/>
          <w:sz w:val="24"/>
          <w:szCs w:val="24"/>
        </w:rPr>
        <w:t xml:space="preserve"> ‘</w:t>
      </w:r>
      <w:r w:rsidR="00BB1A37">
        <w:rPr>
          <w:rFonts w:ascii="Times New Roman" w:hAnsi="Times New Roman" w:cs="Times New Roman"/>
          <w:sz w:val="24"/>
          <w:szCs w:val="24"/>
        </w:rPr>
        <w:t>integrated</w:t>
      </w:r>
      <w:r>
        <w:rPr>
          <w:rFonts w:ascii="Times New Roman" w:hAnsi="Times New Roman" w:cs="Times New Roman"/>
          <w:sz w:val="24"/>
          <w:szCs w:val="24"/>
        </w:rPr>
        <w:t>’ logic</w:t>
      </w:r>
      <w:r w:rsidR="00624FF6">
        <w:rPr>
          <w:rFonts w:ascii="Times New Roman" w:hAnsi="Times New Roman" w:cs="Times New Roman"/>
          <w:sz w:val="24"/>
          <w:szCs w:val="24"/>
        </w:rPr>
        <w:t xml:space="preserve"> when it pl</w:t>
      </w:r>
      <w:r>
        <w:rPr>
          <w:rFonts w:ascii="Times New Roman" w:hAnsi="Times New Roman" w:cs="Times New Roman"/>
          <w:sz w:val="24"/>
          <w:szCs w:val="24"/>
        </w:rPr>
        <w:t>aces strong emphasis on corporat</w:t>
      </w:r>
      <w:r w:rsidR="00624FF6">
        <w:rPr>
          <w:rFonts w:ascii="Times New Roman" w:hAnsi="Times New Roman" w:cs="Times New Roman"/>
          <w:sz w:val="24"/>
          <w:szCs w:val="24"/>
        </w:rPr>
        <w:t xml:space="preserve">e investment practices and provides focused feedback to the parent. </w:t>
      </w:r>
      <w:r w:rsidR="00F03753">
        <w:rPr>
          <w:rFonts w:ascii="Times New Roman" w:hAnsi="Times New Roman" w:cs="Times New Roman"/>
          <w:sz w:val="24"/>
          <w:szCs w:val="24"/>
        </w:rPr>
        <w:t>Instead a</w:t>
      </w:r>
      <w:r w:rsidR="008F1576">
        <w:rPr>
          <w:rFonts w:ascii="Times New Roman" w:hAnsi="Times New Roman" w:cs="Times New Roman"/>
          <w:sz w:val="24"/>
          <w:szCs w:val="24"/>
        </w:rPr>
        <w:t xml:space="preserve"> CVC </w:t>
      </w:r>
      <w:r w:rsidR="0023566E">
        <w:rPr>
          <w:rFonts w:ascii="Times New Roman" w:hAnsi="Times New Roman" w:cs="Times New Roman"/>
          <w:sz w:val="24"/>
          <w:szCs w:val="24"/>
        </w:rPr>
        <w:t>program</w:t>
      </w:r>
      <w:r w:rsidR="008F1576">
        <w:rPr>
          <w:rFonts w:ascii="Times New Roman" w:hAnsi="Times New Roman" w:cs="Times New Roman"/>
          <w:sz w:val="24"/>
          <w:szCs w:val="24"/>
        </w:rPr>
        <w:t xml:space="preserve"> </w:t>
      </w:r>
      <w:proofErr w:type="gramStart"/>
      <w:r w:rsidR="008F1576">
        <w:rPr>
          <w:rFonts w:ascii="Times New Roman" w:hAnsi="Times New Roman" w:cs="Times New Roman"/>
          <w:sz w:val="24"/>
          <w:szCs w:val="24"/>
        </w:rPr>
        <w:t>follows</w:t>
      </w:r>
      <w:r w:rsidR="00A75ABD">
        <w:rPr>
          <w:rFonts w:ascii="Times New Roman" w:hAnsi="Times New Roman" w:cs="Times New Roman"/>
          <w:sz w:val="24"/>
          <w:szCs w:val="24"/>
        </w:rPr>
        <w:t xml:space="preserve"> an ‘arms</w:t>
      </w:r>
      <w:proofErr w:type="gramEnd"/>
      <w:r w:rsidR="00A75ABD">
        <w:rPr>
          <w:rFonts w:ascii="Times New Roman" w:hAnsi="Times New Roman" w:cs="Times New Roman"/>
          <w:sz w:val="24"/>
          <w:szCs w:val="24"/>
        </w:rPr>
        <w:t>-length</w:t>
      </w:r>
      <w:r>
        <w:rPr>
          <w:rFonts w:ascii="Times New Roman" w:hAnsi="Times New Roman" w:cs="Times New Roman"/>
          <w:sz w:val="24"/>
          <w:szCs w:val="24"/>
        </w:rPr>
        <w:t>’ logic</w:t>
      </w:r>
      <w:r w:rsidR="00624FF6">
        <w:rPr>
          <w:rFonts w:ascii="Times New Roman" w:hAnsi="Times New Roman" w:cs="Times New Roman"/>
          <w:sz w:val="24"/>
          <w:szCs w:val="24"/>
        </w:rPr>
        <w:t xml:space="preserve"> when it places moderate emphasis on corporate investment practices and provides broad feedback to the parent</w:t>
      </w:r>
      <w:r w:rsidR="00F625BE">
        <w:rPr>
          <w:rStyle w:val="FootnoteReference"/>
          <w:rFonts w:ascii="Times New Roman" w:eastAsia="Calibri" w:hAnsi="Times New Roman" w:cs="Times New Roman"/>
          <w:color w:val="000000"/>
          <w:sz w:val="24"/>
          <w:szCs w:val="24"/>
        </w:rPr>
        <w:footnoteReference w:id="5"/>
      </w:r>
      <w:r w:rsidR="00624FF6">
        <w:rPr>
          <w:rFonts w:ascii="Times New Roman" w:hAnsi="Times New Roman" w:cs="Times New Roman"/>
          <w:sz w:val="24"/>
          <w:szCs w:val="24"/>
        </w:rPr>
        <w:t>.</w:t>
      </w:r>
      <w:r w:rsidR="00AD322F">
        <w:rPr>
          <w:rFonts w:ascii="Times New Roman" w:hAnsi="Times New Roman" w:cs="Times New Roman"/>
          <w:sz w:val="24"/>
          <w:szCs w:val="24"/>
        </w:rPr>
        <w:t xml:space="preserve"> </w:t>
      </w:r>
      <w:r w:rsidR="00607751">
        <w:rPr>
          <w:rFonts w:ascii="Times New Roman" w:hAnsi="Times New Roman" w:cs="Times New Roman"/>
          <w:sz w:val="24"/>
          <w:szCs w:val="24"/>
        </w:rPr>
        <w:t>Interestingly, o</w:t>
      </w:r>
      <w:r w:rsidR="00AD322F">
        <w:rPr>
          <w:rFonts w:ascii="Times New Roman" w:hAnsi="Times New Roman" w:cs="Times New Roman"/>
          <w:sz w:val="24"/>
          <w:szCs w:val="24"/>
        </w:rPr>
        <w:t>ur</w:t>
      </w:r>
      <w:r w:rsidR="007A3FAD">
        <w:rPr>
          <w:rFonts w:ascii="Times New Roman" w:hAnsi="Times New Roman" w:cs="Times New Roman"/>
          <w:sz w:val="24"/>
          <w:szCs w:val="24"/>
        </w:rPr>
        <w:t xml:space="preserve"> typology is congruent with</w:t>
      </w:r>
      <w:r w:rsidR="00607751">
        <w:rPr>
          <w:rFonts w:ascii="Times New Roman" w:hAnsi="Times New Roman" w:cs="Times New Roman"/>
          <w:sz w:val="24"/>
          <w:szCs w:val="24"/>
        </w:rPr>
        <w:t xml:space="preserve"> </w:t>
      </w:r>
      <w:r w:rsidR="00DB36FD">
        <w:rPr>
          <w:rFonts w:ascii="Times New Roman" w:hAnsi="Times New Roman" w:cs="Times New Roman"/>
          <w:sz w:val="24"/>
          <w:szCs w:val="24"/>
        </w:rPr>
        <w:t xml:space="preserve">early </w:t>
      </w:r>
      <w:r w:rsidR="00AD322F">
        <w:rPr>
          <w:rFonts w:ascii="Times New Roman" w:hAnsi="Times New Roman" w:cs="Times New Roman"/>
          <w:sz w:val="24"/>
          <w:szCs w:val="24"/>
        </w:rPr>
        <w:t xml:space="preserve">exploratory work </w:t>
      </w:r>
      <w:r w:rsidR="00DB36FD">
        <w:rPr>
          <w:rFonts w:ascii="Times New Roman" w:hAnsi="Times New Roman" w:cs="Times New Roman"/>
          <w:sz w:val="24"/>
          <w:szCs w:val="24"/>
        </w:rPr>
        <w:t>on</w:t>
      </w:r>
      <w:r w:rsidR="00607751">
        <w:rPr>
          <w:rFonts w:ascii="Times New Roman" w:hAnsi="Times New Roman" w:cs="Times New Roman"/>
          <w:sz w:val="24"/>
          <w:szCs w:val="24"/>
        </w:rPr>
        <w:t xml:space="preserve"> the CVC phenomenon </w:t>
      </w:r>
      <w:r w:rsidR="00AD322F">
        <w:rPr>
          <w:rFonts w:ascii="Times New Roman" w:hAnsi="Times New Roman" w:cs="Times New Roman"/>
          <w:sz w:val="24"/>
          <w:szCs w:val="24"/>
        </w:rPr>
        <w:t xml:space="preserve">by Siegel, Siegel and McMillan (1988).   </w:t>
      </w:r>
      <w:r w:rsidR="00BA37EB">
        <w:rPr>
          <w:rFonts w:ascii="Times New Roman" w:hAnsi="Times New Roman" w:cs="Times New Roman"/>
          <w:sz w:val="24"/>
          <w:szCs w:val="24"/>
        </w:rPr>
        <w:t xml:space="preserve"> </w:t>
      </w:r>
    </w:p>
    <w:p w:rsidR="00537C16" w:rsidRPr="00537C16" w:rsidRDefault="00DC42E8" w:rsidP="0036459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Focus</w:t>
      </w:r>
      <w:r w:rsidR="00537C16">
        <w:rPr>
          <w:rFonts w:ascii="Times New Roman" w:hAnsi="Times New Roman" w:cs="Times New Roman"/>
          <w:b/>
          <w:sz w:val="24"/>
          <w:szCs w:val="24"/>
        </w:rPr>
        <w:t xml:space="preserve"> of isomorphism and the emergence of </w:t>
      </w:r>
      <w:r>
        <w:rPr>
          <w:rFonts w:ascii="Times New Roman" w:hAnsi="Times New Roman" w:cs="Times New Roman"/>
          <w:b/>
          <w:sz w:val="24"/>
          <w:szCs w:val="24"/>
        </w:rPr>
        <w:t>the two Corporate Investment L</w:t>
      </w:r>
      <w:r w:rsidR="00537C16">
        <w:rPr>
          <w:rFonts w:ascii="Times New Roman" w:hAnsi="Times New Roman" w:cs="Times New Roman"/>
          <w:b/>
          <w:sz w:val="24"/>
          <w:szCs w:val="24"/>
        </w:rPr>
        <w:t>ogics</w:t>
      </w:r>
    </w:p>
    <w:p w:rsidR="00F0163B" w:rsidRDefault="00F0163B" w:rsidP="0036459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We </w:t>
      </w:r>
      <w:r w:rsidR="00D86CF3">
        <w:rPr>
          <w:rFonts w:ascii="Times New Roman" w:hAnsi="Times New Roman" w:cs="Times New Roman"/>
          <w:sz w:val="24"/>
          <w:szCs w:val="24"/>
        </w:rPr>
        <w:t xml:space="preserve">also </w:t>
      </w:r>
      <w:r>
        <w:rPr>
          <w:rFonts w:ascii="Times New Roman" w:hAnsi="Times New Roman" w:cs="Times New Roman"/>
          <w:sz w:val="24"/>
          <w:szCs w:val="24"/>
        </w:rPr>
        <w:t>noti</w:t>
      </w:r>
      <w:r w:rsidR="00D86CF3">
        <w:rPr>
          <w:rFonts w:ascii="Times New Roman" w:hAnsi="Times New Roman" w:cs="Times New Roman"/>
          <w:sz w:val="24"/>
          <w:szCs w:val="24"/>
        </w:rPr>
        <w:t>ced tha</w:t>
      </w:r>
      <w:r w:rsidR="00005DC5">
        <w:rPr>
          <w:rFonts w:ascii="Times New Roman" w:hAnsi="Times New Roman" w:cs="Times New Roman"/>
          <w:sz w:val="24"/>
          <w:szCs w:val="24"/>
        </w:rPr>
        <w:t>t a su</w:t>
      </w:r>
      <w:r w:rsidR="007F52D6">
        <w:rPr>
          <w:rFonts w:ascii="Times New Roman" w:hAnsi="Times New Roman" w:cs="Times New Roman"/>
          <w:sz w:val="24"/>
          <w:szCs w:val="24"/>
        </w:rPr>
        <w:t>bse</w:t>
      </w:r>
      <w:r w:rsidR="00483350">
        <w:rPr>
          <w:rFonts w:ascii="Times New Roman" w:hAnsi="Times New Roman" w:cs="Times New Roman"/>
          <w:sz w:val="24"/>
          <w:szCs w:val="24"/>
        </w:rPr>
        <w:t xml:space="preserve">t of the CVC programs </w:t>
      </w:r>
      <w:r w:rsidR="0087164A">
        <w:rPr>
          <w:rFonts w:ascii="Times New Roman" w:hAnsi="Times New Roman" w:cs="Times New Roman"/>
          <w:sz w:val="24"/>
          <w:szCs w:val="24"/>
        </w:rPr>
        <w:t>aligned with corporate norms to design their operations</w:t>
      </w:r>
      <w:r w:rsidR="00D86CF3">
        <w:rPr>
          <w:rFonts w:ascii="Times New Roman" w:hAnsi="Times New Roman" w:cs="Times New Roman"/>
          <w:sz w:val="24"/>
          <w:szCs w:val="24"/>
        </w:rPr>
        <w:t xml:space="preserve">. In theoretical terms these </w:t>
      </w:r>
      <w:r w:rsidR="0023566E">
        <w:rPr>
          <w:rFonts w:ascii="Times New Roman" w:hAnsi="Times New Roman" w:cs="Times New Roman"/>
          <w:sz w:val="24"/>
          <w:szCs w:val="24"/>
        </w:rPr>
        <w:t>program</w:t>
      </w:r>
      <w:r w:rsidR="00D86CF3">
        <w:rPr>
          <w:rFonts w:ascii="Times New Roman" w:hAnsi="Times New Roman" w:cs="Times New Roman"/>
          <w:sz w:val="24"/>
          <w:szCs w:val="24"/>
        </w:rPr>
        <w:t>s ‘focused their isomorphism’ internally (Souitaris et al. 2012). The following quote illustrates</w:t>
      </w:r>
      <w:r w:rsidR="001C69B9">
        <w:rPr>
          <w:rFonts w:ascii="Times New Roman" w:hAnsi="Times New Roman" w:cs="Times New Roman"/>
          <w:sz w:val="24"/>
          <w:szCs w:val="24"/>
        </w:rPr>
        <w:t xml:space="preserve"> this</w:t>
      </w:r>
      <w:r w:rsidR="00D86CF3">
        <w:rPr>
          <w:rFonts w:ascii="Times New Roman" w:hAnsi="Times New Roman" w:cs="Times New Roman"/>
          <w:sz w:val="24"/>
          <w:szCs w:val="24"/>
        </w:rPr>
        <w:t>:</w:t>
      </w:r>
    </w:p>
    <w:p w:rsidR="00D86CF3" w:rsidRPr="002135BD" w:rsidRDefault="002135BD" w:rsidP="002135BD">
      <w:pPr>
        <w:autoSpaceDE w:val="0"/>
        <w:autoSpaceDN w:val="0"/>
        <w:adjustRightInd w:val="0"/>
        <w:spacing w:after="0" w:line="240" w:lineRule="auto"/>
        <w:ind w:left="284" w:right="379"/>
        <w:jc w:val="both"/>
        <w:rPr>
          <w:rFonts w:ascii="Times New Roman" w:hAnsi="Times New Roman" w:cs="Times New Roman"/>
        </w:rPr>
      </w:pPr>
      <w:r>
        <w:rPr>
          <w:rFonts w:ascii="Times New Roman" w:hAnsi="Times New Roman" w:cs="Times New Roman"/>
        </w:rPr>
        <w:t>“</w:t>
      </w:r>
      <w:r w:rsidR="00D86CF3" w:rsidRPr="002135BD">
        <w:rPr>
          <w:rFonts w:ascii="Times New Roman" w:hAnsi="Times New Roman" w:cs="Times New Roman"/>
        </w:rPr>
        <w:t xml:space="preserve">I think our corporate model is better. At first I hated it, I thought this thing is going to drive me crazy and I’d never be able to do this. But so many things I’ve seen over the years have been uncovered, that </w:t>
      </w:r>
      <w:r w:rsidR="007F52D6">
        <w:rPr>
          <w:rFonts w:ascii="Times New Roman" w:hAnsi="Times New Roman" w:cs="Times New Roman"/>
        </w:rPr>
        <w:t>nobody else saw or was aware of…</w:t>
      </w:r>
      <w:r w:rsidR="00D86CF3" w:rsidRPr="002135BD">
        <w:rPr>
          <w:rFonts w:ascii="Times New Roman" w:hAnsi="Times New Roman" w:cs="Times New Roman"/>
        </w:rPr>
        <w:t xml:space="preserve"> I mean I’ve come to value the process…Well you know, I have been doing this since 2003 and I am a chartered member of the [corporate] group… It is definitely something I have stuck with, I have found it a perfect fit for me and I really enjoy the job, so they will have to take me out of here kicking and screaming</w:t>
      </w:r>
      <w:r w:rsidR="001C69B9" w:rsidRPr="002135BD">
        <w:rPr>
          <w:rFonts w:ascii="Times New Roman" w:hAnsi="Times New Roman" w:cs="Times New Roman"/>
        </w:rPr>
        <w:t>!</w:t>
      </w:r>
      <w:r w:rsidR="00D86CF3" w:rsidRPr="002135BD">
        <w:rPr>
          <w:rFonts w:ascii="Times New Roman" w:hAnsi="Times New Roman" w:cs="Times New Roman"/>
        </w:rPr>
        <w:t xml:space="preserve"> (</w:t>
      </w:r>
      <w:proofErr w:type="gramStart"/>
      <w:r w:rsidR="00D86CF3" w:rsidRPr="002135BD">
        <w:rPr>
          <w:rFonts w:ascii="Times New Roman" w:hAnsi="Times New Roman" w:cs="Times New Roman"/>
        </w:rPr>
        <w:t>laughs</w:t>
      </w:r>
      <w:proofErr w:type="gramEnd"/>
      <w:r w:rsidR="00D86CF3" w:rsidRPr="002135BD">
        <w:rPr>
          <w:rFonts w:ascii="Times New Roman" w:hAnsi="Times New Roman" w:cs="Times New Roman"/>
        </w:rPr>
        <w:t>)</w:t>
      </w:r>
      <w:r w:rsidR="001C69B9">
        <w:rPr>
          <w:rFonts w:ascii="Times New Roman" w:hAnsi="Times New Roman" w:cs="Times New Roman"/>
        </w:rPr>
        <w:t>”</w:t>
      </w:r>
      <w:r w:rsidR="00D86CF3" w:rsidRPr="002135BD">
        <w:rPr>
          <w:rFonts w:ascii="Arial" w:hAnsi="Arial" w:cs="Arial"/>
          <w:b/>
        </w:rPr>
        <w:t xml:space="preserve">  </w:t>
      </w:r>
      <w:r w:rsidR="00D86CF3" w:rsidRPr="002135BD">
        <w:rPr>
          <w:rFonts w:ascii="Times New Roman" w:hAnsi="Times New Roman" w:cs="Times New Roman"/>
        </w:rPr>
        <w:t xml:space="preserve"> (Et1, Eta).</w:t>
      </w:r>
    </w:p>
    <w:p w:rsidR="00F0163B" w:rsidRDefault="00F0163B" w:rsidP="00346C83">
      <w:pPr>
        <w:autoSpaceDE w:val="0"/>
        <w:autoSpaceDN w:val="0"/>
        <w:adjustRightInd w:val="0"/>
        <w:spacing w:after="0" w:line="240" w:lineRule="auto"/>
        <w:jc w:val="both"/>
        <w:rPr>
          <w:rFonts w:ascii="Times New Roman" w:hAnsi="Times New Roman" w:cs="Times New Roman"/>
          <w:sz w:val="24"/>
          <w:szCs w:val="24"/>
        </w:rPr>
      </w:pPr>
    </w:p>
    <w:p w:rsidR="006D1988" w:rsidRDefault="00005DC5" w:rsidP="0036459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rest of the CVC </w:t>
      </w:r>
      <w:r w:rsidR="0023566E">
        <w:rPr>
          <w:rFonts w:ascii="Times New Roman" w:hAnsi="Times New Roman" w:cs="Times New Roman"/>
          <w:sz w:val="24"/>
          <w:szCs w:val="24"/>
        </w:rPr>
        <w:t>program</w:t>
      </w:r>
      <w:r w:rsidR="00B90098">
        <w:rPr>
          <w:rFonts w:ascii="Times New Roman" w:hAnsi="Times New Roman" w:cs="Times New Roman"/>
          <w:sz w:val="24"/>
          <w:szCs w:val="24"/>
        </w:rPr>
        <w:t xml:space="preserve">s </w:t>
      </w:r>
      <w:r w:rsidR="00135B1D">
        <w:rPr>
          <w:rFonts w:ascii="Times New Roman" w:hAnsi="Times New Roman" w:cs="Times New Roman"/>
          <w:sz w:val="24"/>
          <w:szCs w:val="24"/>
        </w:rPr>
        <w:t xml:space="preserve">shifted their focus to the VC world, </w:t>
      </w:r>
      <w:r w:rsidR="00D86CF3">
        <w:rPr>
          <w:rFonts w:ascii="Times New Roman" w:hAnsi="Times New Roman" w:cs="Times New Roman"/>
          <w:sz w:val="24"/>
          <w:szCs w:val="24"/>
        </w:rPr>
        <w:t>align</w:t>
      </w:r>
      <w:r w:rsidR="00135B1D">
        <w:rPr>
          <w:rFonts w:ascii="Times New Roman" w:hAnsi="Times New Roman" w:cs="Times New Roman"/>
          <w:sz w:val="24"/>
          <w:szCs w:val="24"/>
        </w:rPr>
        <w:t>ing with VC norms. In theoretical terms</w:t>
      </w:r>
      <w:r w:rsidR="00D86CF3">
        <w:rPr>
          <w:rFonts w:ascii="Times New Roman" w:hAnsi="Times New Roman" w:cs="Times New Roman"/>
          <w:sz w:val="24"/>
          <w:szCs w:val="24"/>
        </w:rPr>
        <w:t xml:space="preserve"> they </w:t>
      </w:r>
      <w:r w:rsidR="00684D92">
        <w:rPr>
          <w:rFonts w:ascii="Times New Roman" w:hAnsi="Times New Roman" w:cs="Times New Roman"/>
          <w:sz w:val="24"/>
          <w:szCs w:val="24"/>
        </w:rPr>
        <w:t>‘</w:t>
      </w:r>
      <w:r w:rsidR="00D86CF3">
        <w:rPr>
          <w:rFonts w:ascii="Times New Roman" w:hAnsi="Times New Roman" w:cs="Times New Roman"/>
          <w:sz w:val="24"/>
          <w:szCs w:val="24"/>
        </w:rPr>
        <w:t>focused their isomorphism</w:t>
      </w:r>
      <w:r w:rsidR="00684D92">
        <w:rPr>
          <w:rFonts w:ascii="Times New Roman" w:hAnsi="Times New Roman" w:cs="Times New Roman"/>
          <w:sz w:val="24"/>
          <w:szCs w:val="24"/>
        </w:rPr>
        <w:t>’</w:t>
      </w:r>
      <w:r w:rsidR="00D86CF3">
        <w:rPr>
          <w:rFonts w:ascii="Times New Roman" w:hAnsi="Times New Roman" w:cs="Times New Roman"/>
          <w:sz w:val="24"/>
          <w:szCs w:val="24"/>
        </w:rPr>
        <w:t xml:space="preserve"> externally. </w:t>
      </w:r>
      <w:r w:rsidR="00483350">
        <w:rPr>
          <w:rFonts w:ascii="Times New Roman" w:hAnsi="Times New Roman" w:cs="Times New Roman"/>
          <w:sz w:val="24"/>
          <w:szCs w:val="24"/>
        </w:rPr>
        <w:t>A manager explained</w:t>
      </w:r>
      <w:r w:rsidR="00D86CF3">
        <w:rPr>
          <w:rFonts w:ascii="Times New Roman" w:hAnsi="Times New Roman" w:cs="Times New Roman"/>
          <w:sz w:val="24"/>
          <w:szCs w:val="24"/>
        </w:rPr>
        <w:t>:</w:t>
      </w:r>
    </w:p>
    <w:p w:rsidR="00D86CF3" w:rsidRPr="002135BD" w:rsidRDefault="002135BD" w:rsidP="002135BD">
      <w:pPr>
        <w:autoSpaceDE w:val="0"/>
        <w:autoSpaceDN w:val="0"/>
        <w:adjustRightInd w:val="0"/>
        <w:spacing w:after="0" w:line="240" w:lineRule="auto"/>
        <w:ind w:left="284" w:right="379"/>
        <w:jc w:val="both"/>
        <w:rPr>
          <w:rFonts w:ascii="Times New Roman" w:hAnsi="Times New Roman" w:cs="Times New Roman"/>
        </w:rPr>
      </w:pPr>
      <w:r>
        <w:rPr>
          <w:rFonts w:ascii="Times New Roman" w:hAnsi="Times New Roman"/>
        </w:rPr>
        <w:lastRenderedPageBreak/>
        <w:t>“</w:t>
      </w:r>
      <w:r w:rsidR="006D1988" w:rsidRPr="002135BD">
        <w:rPr>
          <w:rFonts w:ascii="Times New Roman" w:hAnsi="Times New Roman"/>
        </w:rPr>
        <w:t>Occasionally they [the parent]</w:t>
      </w:r>
      <w:r w:rsidR="00D21088">
        <w:rPr>
          <w:rFonts w:ascii="Times New Roman" w:hAnsi="Times New Roman"/>
        </w:rPr>
        <w:t xml:space="preserve"> will try and advise</w:t>
      </w:r>
      <w:r w:rsidR="00F02B7D">
        <w:rPr>
          <w:rFonts w:ascii="Times New Roman" w:hAnsi="Times New Roman"/>
        </w:rPr>
        <w:t>,</w:t>
      </w:r>
      <w:r w:rsidR="00D21088">
        <w:rPr>
          <w:rFonts w:ascii="Times New Roman" w:hAnsi="Times New Roman"/>
        </w:rPr>
        <w:t xml:space="preserve"> but we feel</w:t>
      </w:r>
      <w:r w:rsidR="006D1988" w:rsidRPr="002135BD">
        <w:rPr>
          <w:rFonts w:ascii="Times New Roman" w:hAnsi="Times New Roman"/>
        </w:rPr>
        <w:t xml:space="preserve"> completely independent</w:t>
      </w:r>
      <w:r w:rsidR="00F02B7D">
        <w:rPr>
          <w:rFonts w:ascii="Times New Roman" w:hAnsi="Times New Roman"/>
        </w:rPr>
        <w:t>,</w:t>
      </w:r>
      <w:r w:rsidR="006D1988" w:rsidRPr="002135BD">
        <w:rPr>
          <w:rFonts w:ascii="Times New Roman" w:hAnsi="Times New Roman"/>
        </w:rPr>
        <w:t xml:space="preserve"> therefore we have spent a lot of time making it clear to the outside world</w:t>
      </w:r>
      <w:r w:rsidR="003455DA" w:rsidRPr="002135BD">
        <w:rPr>
          <w:rFonts w:ascii="Times New Roman" w:hAnsi="Times New Roman"/>
        </w:rPr>
        <w:t>. W</w:t>
      </w:r>
      <w:r w:rsidR="006D1988" w:rsidRPr="002135BD">
        <w:rPr>
          <w:rFonts w:ascii="Times New Roman" w:hAnsi="Times New Roman"/>
        </w:rPr>
        <w:t>e a</w:t>
      </w:r>
      <w:r w:rsidR="002F145C" w:rsidRPr="002135BD">
        <w:rPr>
          <w:rFonts w:ascii="Times New Roman" w:hAnsi="Times New Roman"/>
        </w:rPr>
        <w:t>re trying not to use the words corporate venture fund,</w:t>
      </w:r>
      <w:r w:rsidR="006D1988" w:rsidRPr="002135BD">
        <w:rPr>
          <w:rFonts w:ascii="Times New Roman" w:hAnsi="Times New Roman"/>
        </w:rPr>
        <w:t xml:space="preserve"> we are a </w:t>
      </w:r>
      <w:r w:rsidR="007F52D6">
        <w:rPr>
          <w:rFonts w:ascii="Times New Roman" w:hAnsi="Times New Roman"/>
        </w:rPr>
        <w:t xml:space="preserve">VC fund backed by a corporate. </w:t>
      </w:r>
      <w:r w:rsidR="006D1988" w:rsidRPr="002135BD">
        <w:rPr>
          <w:rFonts w:ascii="Times New Roman" w:hAnsi="Times New Roman"/>
        </w:rPr>
        <w:t xml:space="preserve">The reason we do that is because corporate venture funds had historically had a negative perception in the industry which is </w:t>
      </w:r>
      <w:r w:rsidR="00B40F04">
        <w:rPr>
          <w:rFonts w:ascii="Times New Roman" w:hAnsi="Times New Roman"/>
        </w:rPr>
        <w:t xml:space="preserve">that </w:t>
      </w:r>
      <w:r w:rsidR="006D1988" w:rsidRPr="002135BD">
        <w:rPr>
          <w:rFonts w:ascii="Times New Roman" w:hAnsi="Times New Roman"/>
        </w:rPr>
        <w:t xml:space="preserve">they are slow, they will ask for special conditions, they will make investment decisions that are ultimately aimed at securing control of the intellectual property for the parent and you know, any entrepreneur doesn’t want to sell that early and other </w:t>
      </w:r>
      <w:r w:rsidR="003455DA" w:rsidRPr="002135BD">
        <w:rPr>
          <w:rFonts w:ascii="Times New Roman" w:hAnsi="Times New Roman"/>
        </w:rPr>
        <w:t>VC’s don’t want you in the deal. W</w:t>
      </w:r>
      <w:r w:rsidR="006D1988" w:rsidRPr="002135BD">
        <w:rPr>
          <w:rFonts w:ascii="Times New Roman" w:hAnsi="Times New Roman"/>
        </w:rPr>
        <w:t>hy would they want you?</w:t>
      </w:r>
      <w:r>
        <w:rPr>
          <w:rFonts w:ascii="Times New Roman" w:hAnsi="Times New Roman"/>
        </w:rPr>
        <w:t>”</w:t>
      </w:r>
      <w:r w:rsidR="006D1988" w:rsidRPr="002135BD">
        <w:rPr>
          <w:rFonts w:ascii="Times New Roman" w:hAnsi="Times New Roman"/>
        </w:rPr>
        <w:t xml:space="preserve"> </w:t>
      </w:r>
      <w:r>
        <w:rPr>
          <w:rFonts w:ascii="Times New Roman" w:hAnsi="Times New Roman"/>
        </w:rPr>
        <w:t xml:space="preserve">(K1, </w:t>
      </w:r>
      <w:r w:rsidR="004A7EF7">
        <w:rPr>
          <w:rFonts w:ascii="Times New Roman" w:hAnsi="Times New Roman"/>
        </w:rPr>
        <w:t>Kappa</w:t>
      </w:r>
      <w:r>
        <w:rPr>
          <w:rFonts w:ascii="Times New Roman" w:hAnsi="Times New Roman"/>
        </w:rPr>
        <w:t>)</w:t>
      </w:r>
    </w:p>
    <w:p w:rsidR="006D1988" w:rsidRDefault="006D1988" w:rsidP="00346C83">
      <w:pPr>
        <w:autoSpaceDE w:val="0"/>
        <w:autoSpaceDN w:val="0"/>
        <w:adjustRightInd w:val="0"/>
        <w:spacing w:after="0" w:line="240" w:lineRule="auto"/>
        <w:jc w:val="both"/>
        <w:rPr>
          <w:rFonts w:ascii="Times New Roman" w:hAnsi="Times New Roman" w:cs="Times New Roman"/>
          <w:sz w:val="24"/>
          <w:szCs w:val="24"/>
        </w:rPr>
      </w:pPr>
    </w:p>
    <w:p w:rsidR="005F48EA" w:rsidRDefault="00713386" w:rsidP="0036459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D3355A">
        <w:rPr>
          <w:rFonts w:ascii="Times New Roman" w:hAnsi="Times New Roman" w:cs="Times New Roman"/>
          <w:sz w:val="24"/>
          <w:szCs w:val="24"/>
        </w:rPr>
        <w:t>8</w:t>
      </w:r>
      <w:r>
        <w:rPr>
          <w:rFonts w:ascii="Times New Roman" w:hAnsi="Times New Roman" w:cs="Times New Roman"/>
          <w:sz w:val="24"/>
          <w:szCs w:val="24"/>
        </w:rPr>
        <w:t xml:space="preserve"> presents comparative quotes of the focus of isomorphism across all 13 cases. A</w:t>
      </w:r>
      <w:r w:rsidR="006D1988">
        <w:rPr>
          <w:rFonts w:ascii="Times New Roman" w:hAnsi="Times New Roman" w:cs="Times New Roman"/>
          <w:sz w:val="24"/>
          <w:szCs w:val="24"/>
        </w:rPr>
        <w:t xml:space="preserve"> cross-case comparison</w:t>
      </w:r>
      <w:r w:rsidR="00CE2664">
        <w:rPr>
          <w:rFonts w:ascii="Times New Roman" w:hAnsi="Times New Roman" w:cs="Times New Roman"/>
          <w:sz w:val="24"/>
          <w:szCs w:val="24"/>
        </w:rPr>
        <w:t xml:space="preserve"> </w:t>
      </w:r>
      <w:r w:rsidR="00F02B7D">
        <w:rPr>
          <w:rFonts w:ascii="Times New Roman" w:hAnsi="Times New Roman" w:cs="Times New Roman"/>
          <w:sz w:val="24"/>
          <w:szCs w:val="24"/>
        </w:rPr>
        <w:t>(see T</w:t>
      </w:r>
      <w:r w:rsidR="00D3355A">
        <w:rPr>
          <w:rFonts w:ascii="Times New Roman" w:hAnsi="Times New Roman" w:cs="Times New Roman"/>
          <w:sz w:val="24"/>
          <w:szCs w:val="24"/>
        </w:rPr>
        <w:t>able 7</w:t>
      </w:r>
      <w:r w:rsidR="006D1988">
        <w:rPr>
          <w:rFonts w:ascii="Times New Roman" w:hAnsi="Times New Roman" w:cs="Times New Roman"/>
          <w:sz w:val="24"/>
          <w:szCs w:val="24"/>
        </w:rPr>
        <w:t xml:space="preserve">) </w:t>
      </w:r>
      <w:r w:rsidR="00CE2664">
        <w:rPr>
          <w:rFonts w:ascii="Times New Roman" w:hAnsi="Times New Roman" w:cs="Times New Roman"/>
          <w:sz w:val="24"/>
          <w:szCs w:val="24"/>
        </w:rPr>
        <w:t>showed that</w:t>
      </w:r>
      <w:r w:rsidR="009716A6">
        <w:rPr>
          <w:rFonts w:ascii="Times New Roman" w:hAnsi="Times New Roman" w:cs="Times New Roman"/>
          <w:sz w:val="24"/>
          <w:szCs w:val="24"/>
        </w:rPr>
        <w:t xml:space="preserve"> CVCs that were</w:t>
      </w:r>
      <w:r w:rsidR="00592A8E">
        <w:rPr>
          <w:rFonts w:ascii="Times New Roman" w:hAnsi="Times New Roman" w:cs="Times New Roman"/>
          <w:sz w:val="24"/>
          <w:szCs w:val="24"/>
        </w:rPr>
        <w:t xml:space="preserve"> isomorphic to the corporate </w:t>
      </w:r>
      <w:proofErr w:type="gramStart"/>
      <w:r w:rsidR="00592A8E">
        <w:rPr>
          <w:rFonts w:ascii="Times New Roman" w:hAnsi="Times New Roman" w:cs="Times New Roman"/>
          <w:sz w:val="24"/>
          <w:szCs w:val="24"/>
        </w:rPr>
        <w:t>parent</w:t>
      </w:r>
      <w:r w:rsidR="00BF16BF">
        <w:rPr>
          <w:rFonts w:ascii="Times New Roman" w:hAnsi="Times New Roman" w:cs="Times New Roman"/>
          <w:sz w:val="24"/>
          <w:szCs w:val="24"/>
        </w:rPr>
        <w:t>,</w:t>
      </w:r>
      <w:proofErr w:type="gramEnd"/>
      <w:r w:rsidR="00BF16BF">
        <w:rPr>
          <w:rFonts w:ascii="Times New Roman" w:hAnsi="Times New Roman" w:cs="Times New Roman"/>
          <w:sz w:val="24"/>
          <w:szCs w:val="24"/>
        </w:rPr>
        <w:t xml:space="preserve"> follo</w:t>
      </w:r>
      <w:r w:rsidR="00F03753">
        <w:rPr>
          <w:rFonts w:ascii="Times New Roman" w:hAnsi="Times New Roman" w:cs="Times New Roman"/>
          <w:sz w:val="24"/>
          <w:szCs w:val="24"/>
        </w:rPr>
        <w:t>wed a</w:t>
      </w:r>
      <w:r w:rsidR="00BB1A37">
        <w:rPr>
          <w:rFonts w:ascii="Times New Roman" w:hAnsi="Times New Roman" w:cs="Times New Roman"/>
          <w:sz w:val="24"/>
          <w:szCs w:val="24"/>
        </w:rPr>
        <w:t>n</w:t>
      </w:r>
      <w:r w:rsidR="00F03753">
        <w:rPr>
          <w:rFonts w:ascii="Times New Roman" w:hAnsi="Times New Roman" w:cs="Times New Roman"/>
          <w:sz w:val="24"/>
          <w:szCs w:val="24"/>
        </w:rPr>
        <w:t xml:space="preserve"> </w:t>
      </w:r>
      <w:r w:rsidR="00BB1A37">
        <w:rPr>
          <w:rFonts w:ascii="Times New Roman" w:hAnsi="Times New Roman" w:cs="Times New Roman"/>
          <w:sz w:val="24"/>
          <w:szCs w:val="24"/>
        </w:rPr>
        <w:t>integrated</w:t>
      </w:r>
      <w:r w:rsidR="00F03753">
        <w:rPr>
          <w:rFonts w:ascii="Times New Roman" w:hAnsi="Times New Roman" w:cs="Times New Roman"/>
          <w:sz w:val="24"/>
          <w:szCs w:val="24"/>
        </w:rPr>
        <w:t xml:space="preserve"> investment logic</w:t>
      </w:r>
      <w:r w:rsidR="00D21088">
        <w:rPr>
          <w:rFonts w:ascii="Times New Roman" w:hAnsi="Times New Roman" w:cs="Times New Roman"/>
          <w:sz w:val="24"/>
          <w:szCs w:val="24"/>
        </w:rPr>
        <w:t>, with strong emphasis on corporate investment practices</w:t>
      </w:r>
      <w:r w:rsidR="00BF16BF">
        <w:rPr>
          <w:rFonts w:ascii="Times New Roman" w:hAnsi="Times New Roman" w:cs="Times New Roman"/>
          <w:sz w:val="24"/>
          <w:szCs w:val="24"/>
        </w:rPr>
        <w:t xml:space="preserve">. Instead, </w:t>
      </w:r>
      <w:r>
        <w:rPr>
          <w:rFonts w:ascii="Times New Roman" w:hAnsi="Times New Roman" w:cs="Times New Roman"/>
          <w:sz w:val="24"/>
          <w:szCs w:val="24"/>
        </w:rPr>
        <w:t>CVCs that were</w:t>
      </w:r>
      <w:r w:rsidR="00592A8E">
        <w:rPr>
          <w:rFonts w:ascii="Times New Roman" w:hAnsi="Times New Roman" w:cs="Times New Roman"/>
          <w:sz w:val="24"/>
          <w:szCs w:val="24"/>
        </w:rPr>
        <w:t xml:space="preserve"> isomorphic to </w:t>
      </w:r>
      <w:r w:rsidR="00382C4F">
        <w:rPr>
          <w:rFonts w:ascii="Times New Roman" w:hAnsi="Times New Roman" w:cs="Times New Roman"/>
          <w:sz w:val="24"/>
          <w:szCs w:val="24"/>
        </w:rPr>
        <w:t>the</w:t>
      </w:r>
      <w:r w:rsidR="006F6339">
        <w:rPr>
          <w:rFonts w:ascii="Times New Roman" w:hAnsi="Times New Roman" w:cs="Times New Roman"/>
          <w:sz w:val="24"/>
          <w:szCs w:val="24"/>
        </w:rPr>
        <w:t xml:space="preserve"> </w:t>
      </w:r>
      <w:r w:rsidR="00382C4F">
        <w:rPr>
          <w:rFonts w:ascii="Times New Roman" w:hAnsi="Times New Roman" w:cs="Times New Roman"/>
          <w:sz w:val="24"/>
          <w:szCs w:val="24"/>
        </w:rPr>
        <w:t>VC world</w:t>
      </w:r>
      <w:r w:rsidR="00A75ABD">
        <w:rPr>
          <w:rFonts w:ascii="Times New Roman" w:hAnsi="Times New Roman" w:cs="Times New Roman"/>
          <w:sz w:val="24"/>
          <w:szCs w:val="24"/>
        </w:rPr>
        <w:t xml:space="preserve"> followed </w:t>
      </w:r>
      <w:proofErr w:type="gramStart"/>
      <w:r w:rsidR="00A75ABD">
        <w:rPr>
          <w:rFonts w:ascii="Times New Roman" w:hAnsi="Times New Roman" w:cs="Times New Roman"/>
          <w:sz w:val="24"/>
          <w:szCs w:val="24"/>
        </w:rPr>
        <w:t>an arms</w:t>
      </w:r>
      <w:proofErr w:type="gramEnd"/>
      <w:r w:rsidR="00A75ABD">
        <w:rPr>
          <w:rFonts w:ascii="Times New Roman" w:hAnsi="Times New Roman" w:cs="Times New Roman"/>
          <w:sz w:val="24"/>
          <w:szCs w:val="24"/>
        </w:rPr>
        <w:t>-length</w:t>
      </w:r>
      <w:r w:rsidR="00F03753">
        <w:rPr>
          <w:rFonts w:ascii="Times New Roman" w:hAnsi="Times New Roman" w:cs="Times New Roman"/>
          <w:sz w:val="24"/>
          <w:szCs w:val="24"/>
        </w:rPr>
        <w:t xml:space="preserve"> investment logic</w:t>
      </w:r>
      <w:r w:rsidR="00D21088">
        <w:rPr>
          <w:rFonts w:ascii="Times New Roman" w:hAnsi="Times New Roman" w:cs="Times New Roman"/>
          <w:sz w:val="24"/>
          <w:szCs w:val="24"/>
        </w:rPr>
        <w:t xml:space="preserve"> with moderate emphasis on corporate investment practices</w:t>
      </w:r>
      <w:r w:rsidR="00592A8E">
        <w:rPr>
          <w:rFonts w:ascii="Times New Roman" w:hAnsi="Times New Roman" w:cs="Times New Roman"/>
          <w:sz w:val="24"/>
          <w:szCs w:val="24"/>
        </w:rPr>
        <w:t>.</w:t>
      </w:r>
      <w:r w:rsidR="00382C4F">
        <w:rPr>
          <w:rFonts w:ascii="Times New Roman" w:hAnsi="Times New Roman" w:cs="Times New Roman"/>
          <w:sz w:val="24"/>
          <w:szCs w:val="24"/>
        </w:rPr>
        <w:t xml:space="preserve"> The</w:t>
      </w:r>
      <w:r w:rsidR="003455DA">
        <w:rPr>
          <w:rFonts w:ascii="Times New Roman" w:hAnsi="Times New Roman" w:cs="Times New Roman"/>
          <w:sz w:val="24"/>
          <w:szCs w:val="24"/>
        </w:rPr>
        <w:t xml:space="preserve"> data indicated specifically</w:t>
      </w:r>
      <w:r w:rsidR="005F48EA">
        <w:rPr>
          <w:rFonts w:ascii="Times New Roman" w:hAnsi="Times New Roman" w:cs="Times New Roman"/>
          <w:sz w:val="24"/>
          <w:szCs w:val="24"/>
        </w:rPr>
        <w:t xml:space="preserve"> t</w:t>
      </w:r>
      <w:r w:rsidR="003455DA">
        <w:rPr>
          <w:rFonts w:ascii="Times New Roman" w:hAnsi="Times New Roman" w:cs="Times New Roman"/>
          <w:sz w:val="24"/>
          <w:szCs w:val="24"/>
        </w:rPr>
        <w:t>hat focus of isomorphism affected</w:t>
      </w:r>
      <w:r w:rsidR="00382C4F">
        <w:rPr>
          <w:rFonts w:ascii="Times New Roman" w:hAnsi="Times New Roman" w:cs="Times New Roman"/>
          <w:sz w:val="24"/>
          <w:szCs w:val="24"/>
        </w:rPr>
        <w:t xml:space="preserve"> </w:t>
      </w:r>
      <w:r w:rsidR="00013557">
        <w:rPr>
          <w:rFonts w:ascii="Times New Roman" w:hAnsi="Times New Roman" w:cs="Times New Roman"/>
          <w:sz w:val="24"/>
          <w:szCs w:val="24"/>
        </w:rPr>
        <w:t xml:space="preserve">the </w:t>
      </w:r>
      <w:r w:rsidR="00135B1D">
        <w:rPr>
          <w:rFonts w:ascii="Times New Roman" w:hAnsi="Times New Roman" w:cs="Times New Roman"/>
          <w:sz w:val="24"/>
          <w:szCs w:val="24"/>
        </w:rPr>
        <w:t xml:space="preserve">emergence of two distinct </w:t>
      </w:r>
      <w:r w:rsidR="00013557">
        <w:rPr>
          <w:rFonts w:ascii="Times New Roman" w:hAnsi="Times New Roman" w:cs="Times New Roman"/>
          <w:sz w:val="24"/>
          <w:szCs w:val="24"/>
        </w:rPr>
        <w:t>investment</w:t>
      </w:r>
      <w:r w:rsidR="008F1576">
        <w:rPr>
          <w:rFonts w:ascii="Times New Roman" w:hAnsi="Times New Roman" w:cs="Times New Roman"/>
          <w:sz w:val="24"/>
          <w:szCs w:val="24"/>
        </w:rPr>
        <w:t xml:space="preserve"> logic</w:t>
      </w:r>
      <w:r w:rsidR="00135B1D">
        <w:rPr>
          <w:rFonts w:ascii="Times New Roman" w:hAnsi="Times New Roman" w:cs="Times New Roman"/>
          <w:sz w:val="24"/>
          <w:szCs w:val="24"/>
        </w:rPr>
        <w:t>s</w:t>
      </w:r>
      <w:r w:rsidR="008F1576">
        <w:rPr>
          <w:rFonts w:ascii="Times New Roman" w:hAnsi="Times New Roman" w:cs="Times New Roman"/>
          <w:sz w:val="24"/>
          <w:szCs w:val="24"/>
        </w:rPr>
        <w:t xml:space="preserve"> and the associated </w:t>
      </w:r>
      <w:r w:rsidR="00382C4F">
        <w:rPr>
          <w:rFonts w:ascii="Times New Roman" w:hAnsi="Times New Roman" w:cs="Times New Roman"/>
          <w:sz w:val="24"/>
          <w:szCs w:val="24"/>
        </w:rPr>
        <w:t xml:space="preserve">practices. </w:t>
      </w:r>
      <w:r w:rsidR="002A1541">
        <w:rPr>
          <w:rFonts w:ascii="Times New Roman" w:hAnsi="Times New Roman" w:cs="Times New Roman"/>
          <w:sz w:val="24"/>
          <w:szCs w:val="24"/>
        </w:rPr>
        <w:t xml:space="preserve">For example, a manager explained how </w:t>
      </w:r>
      <w:r w:rsidR="003455DA">
        <w:rPr>
          <w:rFonts w:ascii="Times New Roman" w:hAnsi="Times New Roman" w:cs="Times New Roman"/>
          <w:sz w:val="24"/>
          <w:szCs w:val="24"/>
        </w:rPr>
        <w:t xml:space="preserve">aligning with corporate norms </w:t>
      </w:r>
      <w:r w:rsidR="005370AA">
        <w:rPr>
          <w:rFonts w:ascii="Times New Roman" w:hAnsi="Times New Roman" w:cs="Times New Roman"/>
          <w:sz w:val="24"/>
          <w:szCs w:val="24"/>
        </w:rPr>
        <w:t>(internal focus</w:t>
      </w:r>
      <w:r w:rsidR="002A1541">
        <w:rPr>
          <w:rFonts w:ascii="Times New Roman" w:hAnsi="Times New Roman" w:cs="Times New Roman"/>
          <w:sz w:val="24"/>
          <w:szCs w:val="24"/>
        </w:rPr>
        <w:t>)</w:t>
      </w:r>
      <w:r w:rsidR="009716A6">
        <w:rPr>
          <w:rFonts w:ascii="Times New Roman" w:hAnsi="Times New Roman" w:cs="Times New Roman"/>
          <w:sz w:val="24"/>
          <w:szCs w:val="24"/>
        </w:rPr>
        <w:t xml:space="preserve"> le</w:t>
      </w:r>
      <w:r w:rsidR="003455DA">
        <w:rPr>
          <w:rFonts w:ascii="Times New Roman" w:hAnsi="Times New Roman" w:cs="Times New Roman"/>
          <w:sz w:val="24"/>
          <w:szCs w:val="24"/>
        </w:rPr>
        <w:t>d to strong</w:t>
      </w:r>
      <w:r w:rsidR="005F48EA">
        <w:rPr>
          <w:rFonts w:ascii="Times New Roman" w:hAnsi="Times New Roman" w:cs="Times New Roman"/>
          <w:sz w:val="24"/>
          <w:szCs w:val="24"/>
        </w:rPr>
        <w:t xml:space="preserve"> </w:t>
      </w:r>
      <w:r w:rsidR="002A1541">
        <w:rPr>
          <w:rFonts w:ascii="Times New Roman" w:hAnsi="Times New Roman" w:cs="Times New Roman"/>
          <w:sz w:val="24"/>
          <w:szCs w:val="24"/>
        </w:rPr>
        <w:t>emphasis on linking the venture w</w:t>
      </w:r>
      <w:r w:rsidR="005F48EA">
        <w:rPr>
          <w:rFonts w:ascii="Times New Roman" w:hAnsi="Times New Roman" w:cs="Times New Roman"/>
          <w:sz w:val="24"/>
          <w:szCs w:val="24"/>
        </w:rPr>
        <w:t>ith the parent, post-investment:</w:t>
      </w:r>
    </w:p>
    <w:p w:rsidR="002A1541" w:rsidRPr="002135BD" w:rsidRDefault="002135BD" w:rsidP="002135BD">
      <w:pPr>
        <w:spacing w:line="240" w:lineRule="auto"/>
        <w:ind w:left="284" w:right="379"/>
        <w:jc w:val="both"/>
        <w:rPr>
          <w:rFonts w:ascii="Times New Roman" w:hAnsi="Times New Roman" w:cs="Times New Roman"/>
        </w:rPr>
      </w:pPr>
      <w:r>
        <w:rPr>
          <w:rFonts w:ascii="Times New Roman" w:hAnsi="Times New Roman" w:cs="Times New Roman"/>
        </w:rPr>
        <w:t>“</w:t>
      </w:r>
      <w:r w:rsidR="002A1541" w:rsidRPr="002135BD">
        <w:rPr>
          <w:rFonts w:ascii="Times New Roman" w:hAnsi="Times New Roman" w:cs="Times New Roman"/>
        </w:rPr>
        <w:t xml:space="preserve">Everyone seems to think that </w:t>
      </w:r>
      <w:r w:rsidR="005F41F8">
        <w:rPr>
          <w:rFonts w:ascii="Times New Roman" w:hAnsi="Times New Roman" w:cs="Times New Roman"/>
        </w:rPr>
        <w:t xml:space="preserve">[independent] </w:t>
      </w:r>
      <w:r w:rsidR="002A1541" w:rsidRPr="002135BD">
        <w:rPr>
          <w:rFonts w:ascii="Times New Roman" w:hAnsi="Times New Roman" w:cs="Times New Roman"/>
        </w:rPr>
        <w:t>venture capital is close to entrepreneurial, in my view they are a million miles apart. They happen to work with entrepreneurs but they themselves are as un-entrepreneurial as you can get</w:t>
      </w:r>
      <w:r w:rsidR="00BA6E2D">
        <w:rPr>
          <w:rFonts w:ascii="Times New Roman" w:hAnsi="Times New Roman" w:cs="Times New Roman"/>
        </w:rPr>
        <w:t>…</w:t>
      </w:r>
      <w:r w:rsidR="002A1541" w:rsidRPr="002135BD">
        <w:rPr>
          <w:rFonts w:ascii="Times New Roman" w:hAnsi="Times New Roman" w:cs="Times New Roman"/>
        </w:rPr>
        <w:t xml:space="preserve"> That doesn’t work for us because shaping of activity is </w:t>
      </w:r>
      <w:r w:rsidR="00F02B7D">
        <w:rPr>
          <w:rFonts w:ascii="Times New Roman" w:hAnsi="Times New Roman" w:cs="Times New Roman"/>
        </w:rPr>
        <w:t xml:space="preserve">a </w:t>
      </w:r>
      <w:r w:rsidR="002A1541" w:rsidRPr="002135BD">
        <w:rPr>
          <w:rFonts w:ascii="Times New Roman" w:hAnsi="Times New Roman" w:cs="Times New Roman"/>
        </w:rPr>
        <w:t>very important part of what we do here. We’ve noticed that if we go and recruit pure venture capitalist investors who have the BBCA guide to investing they can’</w:t>
      </w:r>
      <w:r w:rsidR="003455DA" w:rsidRPr="002135BD">
        <w:rPr>
          <w:rFonts w:ascii="Times New Roman" w:hAnsi="Times New Roman" w:cs="Times New Roman"/>
        </w:rPr>
        <w:t>t do it, they don’t understand.</w:t>
      </w:r>
      <w:r w:rsidR="002A1541" w:rsidRPr="002135BD">
        <w:rPr>
          <w:rFonts w:ascii="Times New Roman" w:hAnsi="Times New Roman" w:cs="Times New Roman"/>
        </w:rPr>
        <w:t xml:space="preserve"> </w:t>
      </w:r>
      <w:r w:rsidR="003455DA" w:rsidRPr="002135BD">
        <w:rPr>
          <w:rFonts w:ascii="Times New Roman" w:hAnsi="Times New Roman" w:cs="Times New Roman"/>
        </w:rPr>
        <w:t xml:space="preserve">[They think] </w:t>
      </w:r>
      <w:r w:rsidR="002A1541" w:rsidRPr="002135BD">
        <w:rPr>
          <w:rFonts w:ascii="Times New Roman" w:hAnsi="Times New Roman" w:cs="Times New Roman"/>
        </w:rPr>
        <w:t>that’s not my job, that’s the entrepreneurs job, in that case you get a business has a separate trajectory from the one that [the parent]</w:t>
      </w:r>
      <w:r w:rsidR="005F48EA" w:rsidRPr="002135BD">
        <w:rPr>
          <w:rFonts w:ascii="Times New Roman" w:hAnsi="Times New Roman" w:cs="Times New Roman"/>
        </w:rPr>
        <w:t xml:space="preserve"> needs</w:t>
      </w:r>
      <w:r>
        <w:rPr>
          <w:rFonts w:ascii="Times New Roman" w:hAnsi="Times New Roman" w:cs="Times New Roman"/>
        </w:rPr>
        <w:t>.”</w:t>
      </w:r>
      <w:r w:rsidR="005F48EA" w:rsidRPr="002135BD">
        <w:rPr>
          <w:rFonts w:ascii="Times New Roman" w:hAnsi="Times New Roman" w:cs="Times New Roman"/>
        </w:rPr>
        <w:t xml:space="preserve"> </w:t>
      </w:r>
      <w:r>
        <w:rPr>
          <w:rFonts w:ascii="Times New Roman" w:hAnsi="Times New Roman" w:cs="Times New Roman"/>
        </w:rPr>
        <w:t>(Mi1, Mi)</w:t>
      </w:r>
    </w:p>
    <w:p w:rsidR="00673EF6" w:rsidRDefault="003455DA" w:rsidP="0036459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w:t>
      </w:r>
      <w:r w:rsidR="002A1541">
        <w:rPr>
          <w:rFonts w:ascii="Times New Roman" w:hAnsi="Times New Roman" w:cs="Times New Roman"/>
          <w:sz w:val="24"/>
          <w:szCs w:val="24"/>
        </w:rPr>
        <w:t xml:space="preserve"> a counterexample, a </w:t>
      </w:r>
      <w:r w:rsidR="00C24205">
        <w:rPr>
          <w:rFonts w:ascii="Times New Roman" w:hAnsi="Times New Roman" w:cs="Times New Roman"/>
          <w:sz w:val="24"/>
          <w:szCs w:val="24"/>
        </w:rPr>
        <w:t>manager indicated</w:t>
      </w:r>
      <w:r w:rsidR="00382C4F">
        <w:rPr>
          <w:rFonts w:ascii="Times New Roman" w:hAnsi="Times New Roman" w:cs="Times New Roman"/>
          <w:sz w:val="24"/>
          <w:szCs w:val="24"/>
        </w:rPr>
        <w:t xml:space="preserve"> </w:t>
      </w:r>
      <w:r w:rsidR="00135B1D">
        <w:rPr>
          <w:rFonts w:ascii="Times New Roman" w:hAnsi="Times New Roman" w:cs="Times New Roman"/>
          <w:sz w:val="24"/>
          <w:szCs w:val="24"/>
        </w:rPr>
        <w:t>how pegging on</w:t>
      </w:r>
      <w:r>
        <w:rPr>
          <w:rFonts w:ascii="Times New Roman" w:hAnsi="Times New Roman" w:cs="Times New Roman"/>
          <w:sz w:val="24"/>
          <w:szCs w:val="24"/>
        </w:rPr>
        <w:t xml:space="preserve"> VC norms (feeling like an </w:t>
      </w:r>
      <w:r w:rsidR="005A39E9">
        <w:rPr>
          <w:rFonts w:ascii="Times New Roman" w:hAnsi="Times New Roman" w:cs="Times New Roman"/>
          <w:sz w:val="24"/>
          <w:szCs w:val="24"/>
        </w:rPr>
        <w:t>independent VC</w:t>
      </w:r>
      <w:r>
        <w:rPr>
          <w:rFonts w:ascii="Times New Roman" w:hAnsi="Times New Roman" w:cs="Times New Roman"/>
          <w:sz w:val="24"/>
          <w:szCs w:val="24"/>
        </w:rPr>
        <w:t xml:space="preserve">) </w:t>
      </w:r>
      <w:r w:rsidR="005370AA">
        <w:rPr>
          <w:rFonts w:ascii="Times New Roman" w:hAnsi="Times New Roman" w:cs="Times New Roman"/>
          <w:sz w:val="24"/>
          <w:szCs w:val="24"/>
        </w:rPr>
        <w:t>made sponsorship a preference rather than a requirement</w:t>
      </w:r>
      <w:r w:rsidR="00382C4F">
        <w:rPr>
          <w:rFonts w:ascii="Times New Roman" w:hAnsi="Times New Roman" w:cs="Times New Roman"/>
          <w:sz w:val="24"/>
          <w:szCs w:val="24"/>
        </w:rPr>
        <w:t xml:space="preserve">.  </w:t>
      </w:r>
    </w:p>
    <w:p w:rsidR="00382C4F" w:rsidRPr="002135BD" w:rsidRDefault="002135BD" w:rsidP="002135BD">
      <w:pPr>
        <w:spacing w:line="240" w:lineRule="auto"/>
        <w:ind w:left="284" w:right="379"/>
        <w:jc w:val="both"/>
        <w:rPr>
          <w:rFonts w:ascii="Times New Roman" w:hAnsi="Times New Roman" w:cs="Times New Roman"/>
        </w:rPr>
      </w:pPr>
      <w:r>
        <w:rPr>
          <w:rFonts w:ascii="Times New Roman" w:hAnsi="Times New Roman"/>
        </w:rPr>
        <w:t>“</w:t>
      </w:r>
      <w:r w:rsidR="009716A6" w:rsidRPr="002135BD">
        <w:rPr>
          <w:rFonts w:ascii="Times New Roman" w:hAnsi="Times New Roman"/>
        </w:rPr>
        <w:t>We feel</w:t>
      </w:r>
      <w:r w:rsidR="00382C4F" w:rsidRPr="002135BD">
        <w:rPr>
          <w:rFonts w:ascii="Times New Roman" w:hAnsi="Times New Roman"/>
        </w:rPr>
        <w:t xml:space="preserve"> </w:t>
      </w:r>
      <w:r w:rsidR="00A41EB2" w:rsidRPr="002135BD">
        <w:rPr>
          <w:rFonts w:ascii="Times New Roman" w:hAnsi="Times New Roman"/>
        </w:rPr>
        <w:t xml:space="preserve">like </w:t>
      </w:r>
      <w:r w:rsidR="00382C4F" w:rsidRPr="002135BD">
        <w:rPr>
          <w:rFonts w:ascii="Times New Roman" w:hAnsi="Times New Roman"/>
        </w:rPr>
        <w:t>an independent VC, we can do whatever we want to do from a deal perspective.  If it is a technology deal we would prefer to have a business unit agreement but it is not a requirement</w:t>
      </w:r>
      <w:r w:rsidR="00C5742D">
        <w:rPr>
          <w:rFonts w:ascii="Times New Roman" w:hAnsi="Times New Roman"/>
        </w:rPr>
        <w:t>,</w:t>
      </w:r>
      <w:r w:rsidR="00382C4F" w:rsidRPr="002135BD">
        <w:rPr>
          <w:rFonts w:ascii="Times New Roman" w:hAnsi="Times New Roman"/>
        </w:rPr>
        <w:t xml:space="preserve"> and the reason it is not a requirement is that sometimes we have invested in technologies that have been very successful that </w:t>
      </w:r>
      <w:r w:rsidR="00C5742D">
        <w:rPr>
          <w:rFonts w:ascii="Times New Roman" w:hAnsi="Times New Roman"/>
        </w:rPr>
        <w:t>a business unit never bought in-</w:t>
      </w:r>
      <w:r w:rsidR="00382C4F" w:rsidRPr="002135BD">
        <w:rPr>
          <w:rFonts w:ascii="Times New Roman" w:hAnsi="Times New Roman"/>
        </w:rPr>
        <w:t>to</w:t>
      </w:r>
      <w:r>
        <w:rPr>
          <w:rFonts w:ascii="Times New Roman" w:hAnsi="Times New Roman"/>
        </w:rPr>
        <w:t>.”</w:t>
      </w:r>
      <w:r w:rsidR="00382C4F" w:rsidRPr="002135BD">
        <w:rPr>
          <w:rFonts w:ascii="Times New Roman" w:hAnsi="Times New Roman"/>
        </w:rPr>
        <w:t xml:space="preserve"> (L1, </w:t>
      </w:r>
      <w:r w:rsidR="002519F7">
        <w:rPr>
          <w:rFonts w:ascii="Times New Roman" w:hAnsi="Times New Roman"/>
        </w:rPr>
        <w:t>Lambda</w:t>
      </w:r>
      <w:r w:rsidR="00382C4F" w:rsidRPr="002135BD">
        <w:rPr>
          <w:rFonts w:ascii="Times New Roman" w:hAnsi="Times New Roman"/>
        </w:rPr>
        <w:t>)</w:t>
      </w:r>
    </w:p>
    <w:p w:rsidR="002842D7" w:rsidRDefault="00C24205" w:rsidP="00854C46">
      <w:pPr>
        <w:spacing w:line="480" w:lineRule="auto"/>
        <w:jc w:val="both"/>
        <w:rPr>
          <w:rFonts w:ascii="Times New Roman" w:hAnsi="Times New Roman" w:cs="Times New Roman"/>
          <w:sz w:val="24"/>
          <w:szCs w:val="24"/>
        </w:rPr>
      </w:pPr>
      <w:r>
        <w:rPr>
          <w:rFonts w:ascii="Times New Roman" w:hAnsi="Times New Roman" w:cs="Times New Roman"/>
          <w:sz w:val="24"/>
          <w:szCs w:val="24"/>
        </w:rPr>
        <w:t>In short</w:t>
      </w:r>
      <w:r w:rsidR="00973F07">
        <w:rPr>
          <w:rFonts w:ascii="Times New Roman" w:hAnsi="Times New Roman" w:cs="Times New Roman"/>
          <w:sz w:val="24"/>
          <w:szCs w:val="24"/>
        </w:rPr>
        <w:t xml:space="preserve">, </w:t>
      </w:r>
      <w:r w:rsidR="00135B1D">
        <w:rPr>
          <w:rFonts w:ascii="Times New Roman" w:hAnsi="Times New Roman" w:cs="Times New Roman"/>
          <w:sz w:val="24"/>
          <w:szCs w:val="24"/>
        </w:rPr>
        <w:t xml:space="preserve">we observed that </w:t>
      </w:r>
      <w:r w:rsidR="005A39E9">
        <w:rPr>
          <w:rFonts w:ascii="Times New Roman" w:hAnsi="Times New Roman" w:cs="Times New Roman"/>
          <w:sz w:val="24"/>
          <w:szCs w:val="24"/>
        </w:rPr>
        <w:t xml:space="preserve">CVC </w:t>
      </w:r>
      <w:r w:rsidR="0023566E">
        <w:rPr>
          <w:rFonts w:ascii="Times New Roman" w:hAnsi="Times New Roman" w:cs="Times New Roman"/>
          <w:sz w:val="24"/>
          <w:szCs w:val="24"/>
        </w:rPr>
        <w:t>program</w:t>
      </w:r>
      <w:r w:rsidR="005A39E9">
        <w:rPr>
          <w:rFonts w:ascii="Times New Roman" w:hAnsi="Times New Roman" w:cs="Times New Roman"/>
          <w:sz w:val="24"/>
          <w:szCs w:val="24"/>
        </w:rPr>
        <w:t>s aligned</w:t>
      </w:r>
      <w:r w:rsidR="00973F07">
        <w:rPr>
          <w:rFonts w:ascii="Times New Roman" w:hAnsi="Times New Roman" w:cs="Times New Roman"/>
          <w:sz w:val="24"/>
          <w:szCs w:val="24"/>
        </w:rPr>
        <w:t xml:space="preserve"> with one of their two environments (the parent corporation or the VC world)</w:t>
      </w:r>
      <w:r w:rsidR="006C7E17">
        <w:rPr>
          <w:rFonts w:ascii="Times New Roman" w:hAnsi="Times New Roman" w:cs="Times New Roman"/>
          <w:sz w:val="24"/>
          <w:szCs w:val="24"/>
        </w:rPr>
        <w:t>,</w:t>
      </w:r>
      <w:r w:rsidR="00973F07">
        <w:rPr>
          <w:rFonts w:ascii="Times New Roman" w:hAnsi="Times New Roman" w:cs="Times New Roman"/>
          <w:sz w:val="24"/>
          <w:szCs w:val="24"/>
        </w:rPr>
        <w:t xml:space="preserve"> and this choice affected thei</w:t>
      </w:r>
      <w:r w:rsidR="005A39E9">
        <w:rPr>
          <w:rFonts w:ascii="Times New Roman" w:hAnsi="Times New Roman" w:cs="Times New Roman"/>
          <w:sz w:val="24"/>
          <w:szCs w:val="24"/>
        </w:rPr>
        <w:t xml:space="preserve">r </w:t>
      </w:r>
      <w:r w:rsidR="00AE708E">
        <w:rPr>
          <w:rFonts w:ascii="Times New Roman" w:hAnsi="Times New Roman" w:cs="Times New Roman"/>
          <w:sz w:val="24"/>
          <w:szCs w:val="24"/>
        </w:rPr>
        <w:t xml:space="preserve">investment logic and the </w:t>
      </w:r>
      <w:r w:rsidR="00AE708E">
        <w:rPr>
          <w:rFonts w:ascii="Times New Roman" w:hAnsi="Times New Roman" w:cs="Times New Roman"/>
          <w:sz w:val="24"/>
          <w:szCs w:val="24"/>
        </w:rPr>
        <w:lastRenderedPageBreak/>
        <w:t xml:space="preserve">associated </w:t>
      </w:r>
      <w:r w:rsidR="005A39E9">
        <w:rPr>
          <w:rFonts w:ascii="Times New Roman" w:hAnsi="Times New Roman" w:cs="Times New Roman"/>
          <w:sz w:val="24"/>
          <w:szCs w:val="24"/>
        </w:rPr>
        <w:t>emphasis on corporate investment practices</w:t>
      </w:r>
      <w:r w:rsidR="00D3355A">
        <w:rPr>
          <w:rFonts w:ascii="Times New Roman" w:hAnsi="Times New Roman" w:cs="Times New Roman"/>
          <w:sz w:val="24"/>
          <w:szCs w:val="24"/>
        </w:rPr>
        <w:t>. Table 8</w:t>
      </w:r>
      <w:r w:rsidR="00973F07">
        <w:rPr>
          <w:rFonts w:ascii="Times New Roman" w:hAnsi="Times New Roman" w:cs="Times New Roman"/>
          <w:sz w:val="24"/>
          <w:szCs w:val="24"/>
        </w:rPr>
        <w:t xml:space="preserve"> presents manager’s quotes </w:t>
      </w:r>
      <w:r w:rsidR="002842D7">
        <w:rPr>
          <w:rFonts w:ascii="Times New Roman" w:hAnsi="Times New Roman" w:cs="Times New Roman"/>
          <w:sz w:val="24"/>
          <w:szCs w:val="24"/>
        </w:rPr>
        <w:t xml:space="preserve">across cases </w:t>
      </w:r>
      <w:r w:rsidR="00973F07">
        <w:rPr>
          <w:rFonts w:ascii="Times New Roman" w:hAnsi="Times New Roman" w:cs="Times New Roman"/>
          <w:sz w:val="24"/>
          <w:szCs w:val="24"/>
        </w:rPr>
        <w:t xml:space="preserve">to illustrate the above finding. </w:t>
      </w:r>
    </w:p>
    <w:p w:rsidR="00334C11" w:rsidRPr="00922776" w:rsidRDefault="002842D7" w:rsidP="00334C11">
      <w:pPr>
        <w:autoSpaceDE w:val="0"/>
        <w:autoSpaceDN w:val="0"/>
        <w:adjustRightInd w:val="0"/>
        <w:spacing w:after="0" w:line="480" w:lineRule="auto"/>
        <w:jc w:val="both"/>
        <w:rPr>
          <w:rFonts w:ascii="Times New Roman" w:hAnsi="Times New Roman" w:cs="Times New Roman"/>
          <w:b/>
          <w:sz w:val="24"/>
          <w:szCs w:val="24"/>
        </w:rPr>
      </w:pPr>
      <w:proofErr w:type="gramStart"/>
      <w:r w:rsidRPr="002842D7">
        <w:rPr>
          <w:rFonts w:ascii="Times New Roman" w:hAnsi="Times New Roman" w:cs="Times New Roman"/>
          <w:b/>
          <w:sz w:val="24"/>
          <w:szCs w:val="24"/>
        </w:rPr>
        <w:t>Table 8 about here.</w:t>
      </w:r>
      <w:proofErr w:type="gramEnd"/>
    </w:p>
    <w:p w:rsidR="003C58A1" w:rsidRPr="003C58A1" w:rsidRDefault="003C58A1" w:rsidP="0036459D">
      <w:pPr>
        <w:spacing w:line="480" w:lineRule="auto"/>
        <w:jc w:val="center"/>
        <w:rPr>
          <w:rFonts w:ascii="Times New Roman" w:hAnsi="Times New Roman" w:cs="Times New Roman"/>
          <w:b/>
          <w:sz w:val="24"/>
          <w:szCs w:val="24"/>
        </w:rPr>
      </w:pPr>
      <w:r w:rsidRPr="00E6669C">
        <w:rPr>
          <w:rFonts w:ascii="Times New Roman" w:hAnsi="Times New Roman" w:cs="Times New Roman"/>
          <w:b/>
          <w:sz w:val="24"/>
          <w:szCs w:val="24"/>
        </w:rPr>
        <w:t>DISCUSSION</w:t>
      </w:r>
    </w:p>
    <w:p w:rsidR="00C74581" w:rsidRPr="00E6669C" w:rsidRDefault="004D6FD7" w:rsidP="0036459D">
      <w:pPr>
        <w:spacing w:line="480" w:lineRule="auto"/>
        <w:jc w:val="both"/>
        <w:rPr>
          <w:rFonts w:ascii="Times New Roman" w:hAnsi="Times New Roman" w:cs="Times New Roman"/>
          <w:b/>
          <w:sz w:val="24"/>
          <w:szCs w:val="24"/>
        </w:rPr>
      </w:pPr>
      <w:r>
        <w:rPr>
          <w:rFonts w:ascii="Times New Roman" w:hAnsi="Times New Roman" w:cs="Times New Roman"/>
          <w:b/>
          <w:sz w:val="24"/>
          <w:szCs w:val="24"/>
        </w:rPr>
        <w:t>Towards a model of corporate</w:t>
      </w:r>
      <w:r w:rsidR="00C74581" w:rsidRPr="00E6669C">
        <w:rPr>
          <w:rFonts w:ascii="Times New Roman" w:hAnsi="Times New Roman" w:cs="Times New Roman"/>
          <w:b/>
          <w:sz w:val="24"/>
          <w:szCs w:val="24"/>
        </w:rPr>
        <w:t xml:space="preserve"> investment practices</w:t>
      </w:r>
    </w:p>
    <w:p w:rsidR="006757BC" w:rsidRDefault="002C0EDB" w:rsidP="0036459D">
      <w:pPr>
        <w:spacing w:line="480" w:lineRule="auto"/>
        <w:jc w:val="both"/>
        <w:rPr>
          <w:rFonts w:ascii="Times New Roman" w:hAnsi="Times New Roman" w:cs="Times New Roman"/>
          <w:sz w:val="24"/>
          <w:szCs w:val="24"/>
        </w:rPr>
      </w:pPr>
      <w:r>
        <w:rPr>
          <w:rFonts w:ascii="Times New Roman" w:hAnsi="Times New Roman" w:cs="Times New Roman"/>
          <w:sz w:val="24"/>
          <w:szCs w:val="24"/>
        </w:rPr>
        <w:t>Our aim was to identify</w:t>
      </w:r>
      <w:r w:rsidR="00242563">
        <w:rPr>
          <w:rFonts w:ascii="Times New Roman" w:hAnsi="Times New Roman" w:cs="Times New Roman"/>
          <w:sz w:val="24"/>
          <w:szCs w:val="24"/>
        </w:rPr>
        <w:t xml:space="preserve"> and explain</w:t>
      </w:r>
      <w:r w:rsidR="00265BB5">
        <w:rPr>
          <w:rFonts w:ascii="Times New Roman" w:hAnsi="Times New Roman" w:cs="Times New Roman"/>
          <w:sz w:val="24"/>
          <w:szCs w:val="24"/>
        </w:rPr>
        <w:t xml:space="preserve"> </w:t>
      </w:r>
      <w:r>
        <w:rPr>
          <w:rFonts w:ascii="Times New Roman" w:hAnsi="Times New Roman" w:cs="Times New Roman"/>
          <w:sz w:val="24"/>
          <w:szCs w:val="24"/>
        </w:rPr>
        <w:t>investment pract</w:t>
      </w:r>
      <w:r w:rsidR="00265BB5">
        <w:rPr>
          <w:rFonts w:ascii="Times New Roman" w:hAnsi="Times New Roman" w:cs="Times New Roman"/>
          <w:sz w:val="24"/>
          <w:szCs w:val="24"/>
        </w:rPr>
        <w:t>ices</w:t>
      </w:r>
      <w:r w:rsidR="00011C79" w:rsidRPr="00011C79">
        <w:rPr>
          <w:rFonts w:ascii="Times New Roman" w:hAnsi="Times New Roman" w:cs="Times New Roman"/>
          <w:sz w:val="24"/>
          <w:szCs w:val="24"/>
        </w:rPr>
        <w:t xml:space="preserve"> </w:t>
      </w:r>
      <w:r w:rsidR="00011C79">
        <w:rPr>
          <w:rFonts w:ascii="Times New Roman" w:hAnsi="Times New Roman" w:cs="Times New Roman"/>
          <w:sz w:val="24"/>
          <w:szCs w:val="24"/>
        </w:rPr>
        <w:t>that are unique to the CVC context</w:t>
      </w:r>
      <w:r>
        <w:rPr>
          <w:rFonts w:ascii="Times New Roman" w:hAnsi="Times New Roman" w:cs="Times New Roman"/>
          <w:sz w:val="24"/>
          <w:szCs w:val="24"/>
        </w:rPr>
        <w:t>, b</w:t>
      </w:r>
      <w:r w:rsidR="004F4DA7">
        <w:rPr>
          <w:rFonts w:ascii="Times New Roman" w:hAnsi="Times New Roman" w:cs="Times New Roman"/>
          <w:sz w:val="24"/>
          <w:szCs w:val="24"/>
        </w:rPr>
        <w:t xml:space="preserve">y comparing our </w:t>
      </w:r>
      <w:r w:rsidR="00265BB5">
        <w:rPr>
          <w:rFonts w:ascii="Times New Roman" w:hAnsi="Times New Roman" w:cs="Times New Roman"/>
          <w:sz w:val="24"/>
          <w:szCs w:val="24"/>
        </w:rPr>
        <w:t xml:space="preserve">CVC </w:t>
      </w:r>
      <w:r w:rsidR="004F4DA7">
        <w:rPr>
          <w:rFonts w:ascii="Times New Roman" w:hAnsi="Times New Roman" w:cs="Times New Roman"/>
          <w:sz w:val="24"/>
          <w:szCs w:val="24"/>
        </w:rPr>
        <w:t>data with the</w:t>
      </w:r>
      <w:r>
        <w:rPr>
          <w:rFonts w:ascii="Times New Roman" w:hAnsi="Times New Roman" w:cs="Times New Roman"/>
          <w:sz w:val="24"/>
          <w:szCs w:val="24"/>
        </w:rPr>
        <w:t xml:space="preserve"> literature on VC investment</w:t>
      </w:r>
      <w:r w:rsidR="004F4DA7">
        <w:rPr>
          <w:rFonts w:ascii="Times New Roman" w:hAnsi="Times New Roman" w:cs="Times New Roman"/>
          <w:sz w:val="24"/>
          <w:szCs w:val="24"/>
        </w:rPr>
        <w:t xml:space="preserve">. </w:t>
      </w:r>
      <w:r w:rsidR="0099118E">
        <w:rPr>
          <w:rFonts w:ascii="Times New Roman" w:hAnsi="Times New Roman" w:cs="Times New Roman"/>
          <w:sz w:val="24"/>
          <w:szCs w:val="24"/>
        </w:rPr>
        <w:t xml:space="preserve">Based on our </w:t>
      </w:r>
      <w:r w:rsidR="004F4DA7">
        <w:rPr>
          <w:rFonts w:ascii="Times New Roman" w:hAnsi="Times New Roman" w:cs="Times New Roman"/>
          <w:sz w:val="24"/>
          <w:szCs w:val="24"/>
        </w:rPr>
        <w:t>findings</w:t>
      </w:r>
      <w:r w:rsidR="0099118E">
        <w:rPr>
          <w:rFonts w:ascii="Times New Roman" w:hAnsi="Times New Roman" w:cs="Times New Roman"/>
          <w:sz w:val="24"/>
          <w:szCs w:val="24"/>
        </w:rPr>
        <w:t>, we present an inductively</w:t>
      </w:r>
      <w:r w:rsidR="00C050BE">
        <w:rPr>
          <w:rFonts w:ascii="Times New Roman" w:hAnsi="Times New Roman" w:cs="Times New Roman"/>
          <w:sz w:val="24"/>
          <w:szCs w:val="24"/>
        </w:rPr>
        <w:t>-derived</w:t>
      </w:r>
      <w:r w:rsidR="007D5D89">
        <w:rPr>
          <w:rFonts w:ascii="Times New Roman" w:hAnsi="Times New Roman" w:cs="Times New Roman"/>
          <w:sz w:val="24"/>
          <w:szCs w:val="24"/>
        </w:rPr>
        <w:t xml:space="preserve"> </w:t>
      </w:r>
      <w:r w:rsidR="0099118E">
        <w:rPr>
          <w:rFonts w:ascii="Times New Roman" w:hAnsi="Times New Roman" w:cs="Times New Roman"/>
          <w:sz w:val="24"/>
          <w:szCs w:val="24"/>
        </w:rPr>
        <w:t>model</w:t>
      </w:r>
      <w:r w:rsidR="004D6FD7">
        <w:rPr>
          <w:rFonts w:ascii="Times New Roman" w:hAnsi="Times New Roman" w:cs="Times New Roman"/>
          <w:sz w:val="24"/>
          <w:szCs w:val="24"/>
        </w:rPr>
        <w:t xml:space="preserve"> of corporate</w:t>
      </w:r>
      <w:r w:rsidR="006C7E17">
        <w:rPr>
          <w:rFonts w:ascii="Times New Roman" w:hAnsi="Times New Roman" w:cs="Times New Roman"/>
          <w:sz w:val="24"/>
          <w:szCs w:val="24"/>
        </w:rPr>
        <w:t xml:space="preserve"> investment practices in F</w:t>
      </w:r>
      <w:r w:rsidR="0099118E">
        <w:rPr>
          <w:rFonts w:ascii="Times New Roman" w:hAnsi="Times New Roman" w:cs="Times New Roman"/>
          <w:sz w:val="24"/>
          <w:szCs w:val="24"/>
        </w:rPr>
        <w:t xml:space="preserve">igure 2. </w:t>
      </w:r>
    </w:p>
    <w:p w:rsidR="006757BC" w:rsidRPr="006C7E17" w:rsidRDefault="006757BC" w:rsidP="0036459D">
      <w:pPr>
        <w:spacing w:line="480" w:lineRule="auto"/>
        <w:jc w:val="both"/>
        <w:rPr>
          <w:rFonts w:ascii="Times New Roman" w:hAnsi="Times New Roman" w:cs="Times New Roman"/>
          <w:b/>
          <w:sz w:val="24"/>
          <w:szCs w:val="24"/>
        </w:rPr>
      </w:pPr>
      <w:r w:rsidRPr="006C7E17">
        <w:rPr>
          <w:rFonts w:ascii="Times New Roman" w:hAnsi="Times New Roman" w:cs="Times New Roman"/>
          <w:b/>
          <w:sz w:val="24"/>
          <w:szCs w:val="24"/>
        </w:rPr>
        <w:t>Figure 2 about here</w:t>
      </w:r>
    </w:p>
    <w:p w:rsidR="00310140" w:rsidRDefault="0099118E" w:rsidP="0036459D">
      <w:pPr>
        <w:spacing w:after="0" w:line="480" w:lineRule="auto"/>
        <w:ind w:right="-125"/>
        <w:jc w:val="both"/>
        <w:rPr>
          <w:rFonts w:ascii="Times New Roman" w:hAnsi="Times New Roman" w:cs="Times New Roman"/>
          <w:sz w:val="24"/>
          <w:szCs w:val="24"/>
        </w:rPr>
      </w:pPr>
      <w:r w:rsidRPr="00310140">
        <w:rPr>
          <w:rFonts w:ascii="Times New Roman" w:hAnsi="Times New Roman" w:cs="Times New Roman"/>
          <w:sz w:val="24"/>
          <w:szCs w:val="24"/>
        </w:rPr>
        <w:t>Our findings</w:t>
      </w:r>
      <w:r w:rsidR="00740C0C" w:rsidRPr="00310140">
        <w:rPr>
          <w:rFonts w:ascii="Times New Roman" w:hAnsi="Times New Roman" w:cs="Times New Roman"/>
          <w:sz w:val="24"/>
          <w:szCs w:val="24"/>
        </w:rPr>
        <w:t xml:space="preserve"> can be grouped</w:t>
      </w:r>
      <w:r w:rsidR="005977A4" w:rsidRPr="00310140">
        <w:rPr>
          <w:rFonts w:ascii="Times New Roman" w:hAnsi="Times New Roman" w:cs="Times New Roman"/>
          <w:sz w:val="24"/>
          <w:szCs w:val="24"/>
        </w:rPr>
        <w:t xml:space="preserve"> in</w:t>
      </w:r>
      <w:r w:rsidR="0089756C" w:rsidRPr="00310140">
        <w:rPr>
          <w:rFonts w:ascii="Times New Roman" w:hAnsi="Times New Roman" w:cs="Times New Roman"/>
          <w:sz w:val="24"/>
          <w:szCs w:val="24"/>
        </w:rPr>
        <w:t>to</w:t>
      </w:r>
      <w:r w:rsidR="005977A4" w:rsidRPr="00310140">
        <w:rPr>
          <w:rFonts w:ascii="Times New Roman" w:hAnsi="Times New Roman" w:cs="Times New Roman"/>
          <w:sz w:val="24"/>
          <w:szCs w:val="24"/>
        </w:rPr>
        <w:t xml:space="preserve"> tw</w:t>
      </w:r>
      <w:r w:rsidR="0089756C" w:rsidRPr="00310140">
        <w:rPr>
          <w:rFonts w:ascii="Times New Roman" w:hAnsi="Times New Roman" w:cs="Times New Roman"/>
          <w:sz w:val="24"/>
          <w:szCs w:val="24"/>
        </w:rPr>
        <w:t>o sections</w:t>
      </w:r>
      <w:r w:rsidR="006C7E17">
        <w:rPr>
          <w:rFonts w:ascii="Times New Roman" w:hAnsi="Times New Roman" w:cs="Times New Roman"/>
          <w:sz w:val="24"/>
          <w:szCs w:val="24"/>
        </w:rPr>
        <w:t>. First</w:t>
      </w:r>
      <w:r w:rsidRPr="00310140">
        <w:rPr>
          <w:rFonts w:ascii="Times New Roman" w:hAnsi="Times New Roman" w:cs="Times New Roman"/>
          <w:sz w:val="24"/>
          <w:szCs w:val="24"/>
        </w:rPr>
        <w:t>, we identified eight corporate investment practices that differentiate CVCs from ind</w:t>
      </w:r>
      <w:r w:rsidR="006757BC" w:rsidRPr="00310140">
        <w:rPr>
          <w:rFonts w:ascii="Times New Roman" w:hAnsi="Times New Roman" w:cs="Times New Roman"/>
          <w:sz w:val="24"/>
          <w:szCs w:val="24"/>
        </w:rPr>
        <w:t>epen</w:t>
      </w:r>
      <w:r w:rsidR="00310140" w:rsidRPr="00310140">
        <w:rPr>
          <w:rFonts w:ascii="Times New Roman" w:hAnsi="Times New Roman" w:cs="Times New Roman"/>
          <w:sz w:val="24"/>
          <w:szCs w:val="24"/>
        </w:rPr>
        <w:t xml:space="preserve">dent VCs, </w:t>
      </w:r>
      <w:r w:rsidR="00B73204">
        <w:rPr>
          <w:rFonts w:ascii="Times New Roman" w:hAnsi="Times New Roman" w:cs="Times New Roman"/>
          <w:sz w:val="24"/>
          <w:szCs w:val="24"/>
        </w:rPr>
        <w:t>such as</w:t>
      </w:r>
      <w:r w:rsidR="007D67E2">
        <w:rPr>
          <w:rFonts w:ascii="Times New Roman" w:hAnsi="Times New Roman" w:cs="Times New Roman"/>
          <w:sz w:val="24"/>
          <w:szCs w:val="24"/>
        </w:rPr>
        <w:t xml:space="preserve"> acc</w:t>
      </w:r>
      <w:r w:rsidR="00310140">
        <w:rPr>
          <w:rFonts w:ascii="Times New Roman" w:hAnsi="Times New Roman" w:cs="Times New Roman"/>
          <w:sz w:val="24"/>
          <w:szCs w:val="24"/>
        </w:rPr>
        <w:t>epting c</w:t>
      </w:r>
      <w:r w:rsidR="00310140" w:rsidRPr="00310140">
        <w:rPr>
          <w:rFonts w:ascii="Times New Roman" w:hAnsi="Times New Roman" w:cs="Times New Roman"/>
          <w:sz w:val="24"/>
          <w:szCs w:val="24"/>
        </w:rPr>
        <w:t xml:space="preserve">orporate referrals, </w:t>
      </w:r>
      <w:r w:rsidR="00310140">
        <w:rPr>
          <w:rFonts w:ascii="Times New Roman" w:hAnsi="Times New Roman" w:cs="Times New Roman"/>
          <w:sz w:val="24"/>
          <w:szCs w:val="24"/>
        </w:rPr>
        <w:t>securing</w:t>
      </w:r>
      <w:r w:rsidR="00310140" w:rsidRPr="00310140">
        <w:rPr>
          <w:rFonts w:ascii="Times New Roman" w:hAnsi="Times New Roman" w:cs="Times New Roman"/>
          <w:sz w:val="24"/>
          <w:szCs w:val="24"/>
        </w:rPr>
        <w:t xml:space="preserve"> </w:t>
      </w:r>
      <w:r w:rsidR="00310140">
        <w:rPr>
          <w:rFonts w:ascii="Times New Roman" w:hAnsi="Times New Roman" w:cs="Times New Roman"/>
          <w:sz w:val="24"/>
          <w:szCs w:val="24"/>
        </w:rPr>
        <w:t xml:space="preserve">a </w:t>
      </w:r>
      <w:r w:rsidR="00B73204">
        <w:rPr>
          <w:rFonts w:ascii="Times New Roman" w:hAnsi="Times New Roman" w:cs="Times New Roman"/>
          <w:sz w:val="24"/>
          <w:szCs w:val="24"/>
        </w:rPr>
        <w:t>sponsor,</w:t>
      </w:r>
      <w:r w:rsidR="00310140" w:rsidRPr="00310140">
        <w:rPr>
          <w:rFonts w:ascii="Times New Roman" w:hAnsi="Times New Roman" w:cs="Times New Roman"/>
          <w:sz w:val="24"/>
          <w:szCs w:val="24"/>
        </w:rPr>
        <w:t xml:space="preserve"> </w:t>
      </w:r>
      <w:r w:rsidR="00310140">
        <w:rPr>
          <w:rFonts w:ascii="Times New Roman" w:hAnsi="Times New Roman" w:cs="Times New Roman"/>
          <w:sz w:val="24"/>
          <w:szCs w:val="24"/>
        </w:rPr>
        <w:t>involving</w:t>
      </w:r>
      <w:r w:rsidR="00310140" w:rsidRPr="00310140">
        <w:rPr>
          <w:rFonts w:ascii="Times New Roman" w:hAnsi="Times New Roman" w:cs="Times New Roman"/>
          <w:sz w:val="24"/>
          <w:szCs w:val="24"/>
        </w:rPr>
        <w:t xml:space="preserve"> </w:t>
      </w:r>
      <w:r w:rsidR="00310140">
        <w:rPr>
          <w:rFonts w:ascii="Times New Roman" w:hAnsi="Times New Roman" w:cs="Times New Roman"/>
          <w:sz w:val="24"/>
          <w:szCs w:val="24"/>
        </w:rPr>
        <w:t xml:space="preserve">the </w:t>
      </w:r>
      <w:r w:rsidR="00310140" w:rsidRPr="00310140">
        <w:rPr>
          <w:rFonts w:ascii="Times New Roman" w:hAnsi="Times New Roman" w:cs="Times New Roman"/>
          <w:sz w:val="24"/>
          <w:szCs w:val="24"/>
        </w:rPr>
        <w:t xml:space="preserve">parent in </w:t>
      </w:r>
      <w:r w:rsidR="00B93B84">
        <w:rPr>
          <w:rFonts w:ascii="Times New Roman" w:hAnsi="Times New Roman" w:cs="Times New Roman"/>
          <w:sz w:val="24"/>
          <w:szCs w:val="24"/>
        </w:rPr>
        <w:t xml:space="preserve">due diligence and </w:t>
      </w:r>
      <w:r w:rsidR="00310140" w:rsidRPr="00310140">
        <w:rPr>
          <w:rFonts w:ascii="Times New Roman" w:hAnsi="Times New Roman" w:cs="Times New Roman"/>
          <w:sz w:val="24"/>
          <w:szCs w:val="24"/>
        </w:rPr>
        <w:t>deal approval</w:t>
      </w:r>
      <w:r w:rsidR="00310140">
        <w:rPr>
          <w:rFonts w:ascii="Times New Roman" w:hAnsi="Times New Roman" w:cs="Times New Roman"/>
          <w:sz w:val="24"/>
          <w:szCs w:val="24"/>
        </w:rPr>
        <w:t>,</w:t>
      </w:r>
      <w:r w:rsidR="00310140" w:rsidRPr="00310140">
        <w:rPr>
          <w:rFonts w:ascii="Times New Roman" w:hAnsi="Times New Roman" w:cs="Times New Roman"/>
          <w:sz w:val="24"/>
          <w:szCs w:val="24"/>
        </w:rPr>
        <w:t xml:space="preserve"> </w:t>
      </w:r>
      <w:r w:rsidR="00310140">
        <w:rPr>
          <w:rFonts w:ascii="Times New Roman" w:hAnsi="Times New Roman" w:cs="Times New Roman"/>
          <w:sz w:val="24"/>
          <w:szCs w:val="24"/>
        </w:rPr>
        <w:t>and linking</w:t>
      </w:r>
      <w:r w:rsidR="00310140" w:rsidRPr="00310140">
        <w:rPr>
          <w:rFonts w:ascii="Times New Roman" w:hAnsi="Times New Roman" w:cs="Times New Roman"/>
          <w:sz w:val="24"/>
          <w:szCs w:val="24"/>
        </w:rPr>
        <w:t xml:space="preserve"> the portfolio company with </w:t>
      </w:r>
      <w:r w:rsidR="00C96572">
        <w:rPr>
          <w:rFonts w:ascii="Times New Roman" w:hAnsi="Times New Roman" w:cs="Times New Roman"/>
          <w:sz w:val="24"/>
          <w:szCs w:val="24"/>
        </w:rPr>
        <w:t xml:space="preserve">the </w:t>
      </w:r>
      <w:r w:rsidR="00310140" w:rsidRPr="00310140">
        <w:rPr>
          <w:rFonts w:ascii="Times New Roman" w:hAnsi="Times New Roman" w:cs="Times New Roman"/>
          <w:sz w:val="24"/>
          <w:szCs w:val="24"/>
        </w:rPr>
        <w:t>parent.</w:t>
      </w:r>
      <w:r w:rsidR="007D5D89">
        <w:rPr>
          <w:rFonts w:ascii="Times New Roman" w:hAnsi="Times New Roman" w:cs="Times New Roman"/>
          <w:sz w:val="24"/>
          <w:szCs w:val="24"/>
        </w:rPr>
        <w:t xml:space="preserve"> We </w:t>
      </w:r>
      <w:r w:rsidR="007D67E2">
        <w:rPr>
          <w:rFonts w:ascii="Times New Roman" w:hAnsi="Times New Roman" w:cs="Times New Roman"/>
          <w:sz w:val="24"/>
          <w:szCs w:val="24"/>
        </w:rPr>
        <w:t xml:space="preserve">also </w:t>
      </w:r>
      <w:r w:rsidR="00C050BE">
        <w:rPr>
          <w:rFonts w:ascii="Times New Roman" w:hAnsi="Times New Roman" w:cs="Times New Roman"/>
          <w:sz w:val="24"/>
          <w:szCs w:val="24"/>
        </w:rPr>
        <w:t>identified</w:t>
      </w:r>
      <w:r w:rsidR="007D5D89">
        <w:rPr>
          <w:rFonts w:ascii="Times New Roman" w:hAnsi="Times New Roman" w:cs="Times New Roman"/>
          <w:sz w:val="24"/>
          <w:szCs w:val="24"/>
        </w:rPr>
        <w:t xml:space="preserve"> three </w:t>
      </w:r>
      <w:r w:rsidR="00781303">
        <w:rPr>
          <w:rFonts w:ascii="Times New Roman" w:hAnsi="Times New Roman" w:cs="Times New Roman"/>
          <w:sz w:val="24"/>
          <w:szCs w:val="24"/>
        </w:rPr>
        <w:t>reasons</w:t>
      </w:r>
      <w:r w:rsidR="007D5D89">
        <w:rPr>
          <w:rFonts w:ascii="Times New Roman" w:hAnsi="Times New Roman" w:cs="Times New Roman"/>
          <w:sz w:val="24"/>
          <w:szCs w:val="24"/>
        </w:rPr>
        <w:t xml:space="preserve"> for </w:t>
      </w:r>
      <w:r w:rsidR="007D67E2">
        <w:rPr>
          <w:rFonts w:ascii="Times New Roman" w:hAnsi="Times New Roman" w:cs="Times New Roman"/>
          <w:sz w:val="24"/>
          <w:szCs w:val="24"/>
        </w:rPr>
        <w:t xml:space="preserve">the collective existence of </w:t>
      </w:r>
      <w:r w:rsidR="007D5D89">
        <w:rPr>
          <w:rFonts w:ascii="Times New Roman" w:hAnsi="Times New Roman" w:cs="Times New Roman"/>
          <w:sz w:val="24"/>
          <w:szCs w:val="24"/>
        </w:rPr>
        <w:t>the corporate investment practice</w:t>
      </w:r>
      <w:r w:rsidR="00781303">
        <w:rPr>
          <w:rFonts w:ascii="Times New Roman" w:hAnsi="Times New Roman" w:cs="Times New Roman"/>
          <w:sz w:val="24"/>
          <w:szCs w:val="24"/>
        </w:rPr>
        <w:t>s, namely</w:t>
      </w:r>
      <w:r w:rsidR="002646F8">
        <w:rPr>
          <w:rFonts w:ascii="Times New Roman" w:eastAsia="Times New Roman" w:hAnsi="Times New Roman" w:cs="Times New Roman"/>
          <w:sz w:val="24"/>
          <w:szCs w:val="24"/>
          <w:lang w:eastAsia="en-GB"/>
        </w:rPr>
        <w:t xml:space="preserve"> to </w:t>
      </w:r>
      <w:r w:rsidR="002D252C">
        <w:rPr>
          <w:rFonts w:ascii="Times New Roman" w:eastAsia="Times New Roman" w:hAnsi="Times New Roman" w:cs="Times New Roman"/>
          <w:sz w:val="24"/>
          <w:szCs w:val="24"/>
          <w:lang w:eastAsia="en-GB"/>
        </w:rPr>
        <w:t>secure</w:t>
      </w:r>
      <w:r w:rsidR="00B93B84">
        <w:rPr>
          <w:rFonts w:ascii="Times New Roman" w:eastAsia="Times New Roman" w:hAnsi="Times New Roman" w:cs="Times New Roman"/>
          <w:sz w:val="24"/>
          <w:szCs w:val="24"/>
          <w:lang w:eastAsia="en-GB"/>
        </w:rPr>
        <w:t xml:space="preserve"> </w:t>
      </w:r>
      <w:r w:rsidR="006C7E17">
        <w:rPr>
          <w:rFonts w:ascii="Times New Roman" w:eastAsia="Times New Roman" w:hAnsi="Times New Roman" w:cs="Times New Roman"/>
          <w:sz w:val="24"/>
          <w:szCs w:val="24"/>
          <w:lang w:eastAsia="en-GB"/>
        </w:rPr>
        <w:t xml:space="preserve">strategic fit and </w:t>
      </w:r>
      <w:r w:rsidR="00781303">
        <w:rPr>
          <w:rFonts w:ascii="Times New Roman" w:eastAsia="Times New Roman" w:hAnsi="Times New Roman" w:cs="Times New Roman"/>
          <w:sz w:val="24"/>
          <w:szCs w:val="24"/>
          <w:lang w:eastAsia="en-GB"/>
        </w:rPr>
        <w:t xml:space="preserve">to </w:t>
      </w:r>
      <w:r w:rsidR="00805727">
        <w:rPr>
          <w:rFonts w:ascii="Times New Roman" w:eastAsia="Times New Roman" w:hAnsi="Times New Roman" w:cs="Times New Roman"/>
          <w:sz w:val="24"/>
          <w:szCs w:val="24"/>
          <w:lang w:eastAsia="en-GB"/>
        </w:rPr>
        <w:t>signal engagement with the corporation</w:t>
      </w:r>
      <w:r w:rsidR="00242563">
        <w:rPr>
          <w:rFonts w:ascii="Times New Roman" w:eastAsia="Times New Roman" w:hAnsi="Times New Roman" w:cs="Times New Roman"/>
          <w:sz w:val="24"/>
          <w:szCs w:val="24"/>
          <w:lang w:eastAsia="en-GB"/>
        </w:rPr>
        <w:t xml:space="preserve"> (indicating </w:t>
      </w:r>
      <w:r w:rsidR="00841C1B">
        <w:rPr>
          <w:rFonts w:ascii="Times New Roman" w:eastAsia="Times New Roman" w:hAnsi="Times New Roman" w:cs="Times New Roman"/>
          <w:sz w:val="24"/>
          <w:szCs w:val="24"/>
          <w:lang w:eastAsia="en-GB"/>
        </w:rPr>
        <w:t>institutional</w:t>
      </w:r>
      <w:r w:rsidR="00242563">
        <w:rPr>
          <w:rFonts w:ascii="Times New Roman" w:eastAsia="Times New Roman" w:hAnsi="Times New Roman" w:cs="Times New Roman"/>
          <w:sz w:val="24"/>
          <w:szCs w:val="24"/>
          <w:lang w:eastAsia="en-GB"/>
        </w:rPr>
        <w:t xml:space="preserve"> pressure)</w:t>
      </w:r>
      <w:r w:rsidR="006C7E17">
        <w:rPr>
          <w:rFonts w:ascii="Times New Roman" w:eastAsia="Times New Roman" w:hAnsi="Times New Roman" w:cs="Times New Roman"/>
          <w:sz w:val="24"/>
          <w:szCs w:val="24"/>
          <w:lang w:eastAsia="en-GB"/>
        </w:rPr>
        <w:t>,</w:t>
      </w:r>
      <w:r w:rsidR="002646F8">
        <w:rPr>
          <w:rFonts w:ascii="Times New Roman" w:eastAsia="Times New Roman" w:hAnsi="Times New Roman" w:cs="Times New Roman"/>
          <w:sz w:val="24"/>
          <w:szCs w:val="24"/>
          <w:lang w:eastAsia="en-GB"/>
        </w:rPr>
        <w:t xml:space="preserve"> and</w:t>
      </w:r>
      <w:r w:rsidR="002646F8" w:rsidRPr="00572A1B">
        <w:rPr>
          <w:rFonts w:ascii="Times New Roman" w:eastAsia="Times New Roman" w:hAnsi="Times New Roman" w:cs="Times New Roman"/>
          <w:sz w:val="24"/>
          <w:szCs w:val="24"/>
          <w:lang w:eastAsia="en-GB"/>
        </w:rPr>
        <w:t xml:space="preserve"> </w:t>
      </w:r>
      <w:r w:rsidR="00781303">
        <w:rPr>
          <w:rFonts w:ascii="Times New Roman" w:eastAsia="Times New Roman" w:hAnsi="Times New Roman" w:cs="Times New Roman"/>
          <w:sz w:val="24"/>
          <w:szCs w:val="24"/>
          <w:lang w:eastAsia="en-GB"/>
        </w:rPr>
        <w:t xml:space="preserve">to </w:t>
      </w:r>
      <w:r w:rsidR="002646F8" w:rsidRPr="00572A1B">
        <w:rPr>
          <w:rFonts w:ascii="Times New Roman" w:eastAsia="Times New Roman" w:hAnsi="Times New Roman" w:cs="Times New Roman"/>
          <w:sz w:val="24"/>
          <w:szCs w:val="24"/>
          <w:lang w:eastAsia="en-GB"/>
        </w:rPr>
        <w:t xml:space="preserve">utilize corporate </w:t>
      </w:r>
      <w:r w:rsidR="002646F8">
        <w:rPr>
          <w:rFonts w:ascii="Times New Roman" w:eastAsia="Times New Roman" w:hAnsi="Times New Roman" w:cs="Times New Roman"/>
          <w:sz w:val="24"/>
          <w:szCs w:val="24"/>
          <w:lang w:eastAsia="en-GB"/>
        </w:rPr>
        <w:t>resources and capabilities</w:t>
      </w:r>
      <w:r w:rsidR="00915D93">
        <w:rPr>
          <w:rFonts w:ascii="Times New Roman" w:eastAsia="Times New Roman" w:hAnsi="Times New Roman" w:cs="Times New Roman"/>
          <w:sz w:val="24"/>
          <w:szCs w:val="24"/>
          <w:lang w:eastAsia="en-GB"/>
        </w:rPr>
        <w:t xml:space="preserve"> (which can be an effect of </w:t>
      </w:r>
      <w:r w:rsidR="00841C1B">
        <w:rPr>
          <w:rFonts w:ascii="Times New Roman" w:eastAsia="Times New Roman" w:hAnsi="Times New Roman" w:cs="Times New Roman"/>
          <w:sz w:val="24"/>
          <w:szCs w:val="24"/>
          <w:lang w:eastAsia="en-GB"/>
        </w:rPr>
        <w:t>parental</w:t>
      </w:r>
      <w:r w:rsidR="00915D93">
        <w:rPr>
          <w:rFonts w:ascii="Times New Roman" w:eastAsia="Times New Roman" w:hAnsi="Times New Roman" w:cs="Times New Roman"/>
          <w:sz w:val="24"/>
          <w:szCs w:val="24"/>
          <w:lang w:eastAsia="en-GB"/>
        </w:rPr>
        <w:t xml:space="preserve"> pressure or voluntary choice)</w:t>
      </w:r>
      <w:r w:rsidR="002646F8" w:rsidRPr="00572A1B">
        <w:rPr>
          <w:rFonts w:ascii="Times New Roman" w:eastAsia="Times New Roman" w:hAnsi="Times New Roman" w:cs="Times New Roman"/>
          <w:sz w:val="24"/>
          <w:szCs w:val="24"/>
          <w:lang w:eastAsia="en-GB"/>
        </w:rPr>
        <w:t>.</w:t>
      </w:r>
    </w:p>
    <w:p w:rsidR="00063FAE" w:rsidRDefault="006C7E17" w:rsidP="0036459D">
      <w:pPr>
        <w:spacing w:line="480" w:lineRule="auto"/>
        <w:jc w:val="both"/>
        <w:rPr>
          <w:rFonts w:ascii="Times New Roman" w:hAnsi="Times New Roman" w:cs="Times New Roman"/>
          <w:sz w:val="24"/>
          <w:szCs w:val="24"/>
        </w:rPr>
      </w:pPr>
      <w:r>
        <w:rPr>
          <w:rFonts w:ascii="Times New Roman" w:hAnsi="Times New Roman" w:cs="Times New Roman"/>
          <w:sz w:val="24"/>
          <w:szCs w:val="24"/>
        </w:rPr>
        <w:t>Second</w:t>
      </w:r>
      <w:r w:rsidR="0089756C">
        <w:rPr>
          <w:rFonts w:ascii="Times New Roman" w:hAnsi="Times New Roman" w:cs="Times New Roman"/>
          <w:sz w:val="24"/>
          <w:szCs w:val="24"/>
        </w:rPr>
        <w:t xml:space="preserve">, </w:t>
      </w:r>
      <w:r w:rsidR="00333FBF">
        <w:rPr>
          <w:rFonts w:ascii="Times New Roman" w:hAnsi="Times New Roman" w:cs="Times New Roman"/>
          <w:sz w:val="24"/>
          <w:szCs w:val="24"/>
        </w:rPr>
        <w:t>we observed</w:t>
      </w:r>
      <w:r w:rsidR="006757BC">
        <w:rPr>
          <w:rFonts w:ascii="Times New Roman" w:hAnsi="Times New Roman" w:cs="Times New Roman"/>
          <w:sz w:val="24"/>
          <w:szCs w:val="24"/>
        </w:rPr>
        <w:t xml:space="preserve"> that</w:t>
      </w:r>
      <w:r w:rsidR="00F4447F">
        <w:rPr>
          <w:rFonts w:ascii="Times New Roman" w:hAnsi="Times New Roman" w:cs="Times New Roman"/>
          <w:sz w:val="24"/>
          <w:szCs w:val="24"/>
        </w:rPr>
        <w:t xml:space="preserve"> </w:t>
      </w:r>
      <w:r w:rsidR="004B792A">
        <w:rPr>
          <w:rFonts w:ascii="Times New Roman" w:hAnsi="Times New Roman" w:cs="Times New Roman"/>
          <w:sz w:val="24"/>
          <w:szCs w:val="24"/>
        </w:rPr>
        <w:t>not all programs perceived</w:t>
      </w:r>
      <w:r w:rsidR="00D70362">
        <w:rPr>
          <w:rFonts w:ascii="Times New Roman" w:hAnsi="Times New Roman" w:cs="Times New Roman"/>
          <w:sz w:val="24"/>
          <w:szCs w:val="24"/>
        </w:rPr>
        <w:t xml:space="preserve"> the parental pressure </w:t>
      </w:r>
      <w:r w:rsidR="009D5E73">
        <w:rPr>
          <w:rFonts w:ascii="Times New Roman" w:hAnsi="Times New Roman" w:cs="Times New Roman"/>
          <w:sz w:val="24"/>
          <w:szCs w:val="24"/>
        </w:rPr>
        <w:t>and the</w:t>
      </w:r>
      <w:r w:rsidR="00CA6097">
        <w:rPr>
          <w:rFonts w:ascii="Times New Roman" w:hAnsi="Times New Roman" w:cs="Times New Roman"/>
          <w:sz w:val="24"/>
          <w:szCs w:val="24"/>
        </w:rPr>
        <w:t xml:space="preserve"> opportunity to utilize</w:t>
      </w:r>
      <w:r w:rsidR="00DD1835">
        <w:rPr>
          <w:rFonts w:ascii="Times New Roman" w:hAnsi="Times New Roman" w:cs="Times New Roman"/>
          <w:sz w:val="24"/>
          <w:szCs w:val="24"/>
        </w:rPr>
        <w:t xml:space="preserve"> </w:t>
      </w:r>
      <w:r w:rsidR="009D5E73">
        <w:rPr>
          <w:rFonts w:ascii="Times New Roman" w:hAnsi="Times New Roman" w:cs="Times New Roman"/>
          <w:sz w:val="24"/>
          <w:szCs w:val="24"/>
        </w:rPr>
        <w:t xml:space="preserve">parental resources </w:t>
      </w:r>
      <w:r w:rsidR="00D70362">
        <w:rPr>
          <w:rFonts w:ascii="Times New Roman" w:hAnsi="Times New Roman" w:cs="Times New Roman"/>
          <w:sz w:val="24"/>
          <w:szCs w:val="24"/>
        </w:rPr>
        <w:t>to the s</w:t>
      </w:r>
      <w:r w:rsidR="00E700C4">
        <w:rPr>
          <w:rFonts w:ascii="Times New Roman" w:hAnsi="Times New Roman" w:cs="Times New Roman"/>
          <w:sz w:val="24"/>
          <w:szCs w:val="24"/>
        </w:rPr>
        <w:t>ame extent</w:t>
      </w:r>
      <w:r w:rsidR="00D70362">
        <w:rPr>
          <w:rFonts w:ascii="Times New Roman" w:hAnsi="Times New Roman" w:cs="Times New Roman"/>
          <w:sz w:val="24"/>
          <w:szCs w:val="24"/>
        </w:rPr>
        <w:t xml:space="preserve">. Some </w:t>
      </w:r>
      <w:r w:rsidR="0023566E">
        <w:rPr>
          <w:rFonts w:ascii="Times New Roman" w:hAnsi="Times New Roman" w:cs="Times New Roman"/>
          <w:sz w:val="24"/>
          <w:szCs w:val="24"/>
        </w:rPr>
        <w:t>program</w:t>
      </w:r>
      <w:r w:rsidR="00D70362">
        <w:rPr>
          <w:rFonts w:ascii="Times New Roman" w:hAnsi="Times New Roman" w:cs="Times New Roman"/>
          <w:sz w:val="24"/>
          <w:szCs w:val="24"/>
        </w:rPr>
        <w:t xml:space="preserve">s </w:t>
      </w:r>
      <w:r w:rsidR="00C96572">
        <w:rPr>
          <w:rFonts w:ascii="Times New Roman" w:hAnsi="Times New Roman" w:cs="Times New Roman"/>
          <w:sz w:val="24"/>
          <w:szCs w:val="24"/>
        </w:rPr>
        <w:t xml:space="preserve">perceived high parental pressure and </w:t>
      </w:r>
      <w:r w:rsidR="00CA6097">
        <w:rPr>
          <w:rFonts w:ascii="Times New Roman" w:hAnsi="Times New Roman" w:cs="Times New Roman"/>
          <w:sz w:val="24"/>
          <w:szCs w:val="24"/>
        </w:rPr>
        <w:t xml:space="preserve">a greater opportunity to utilize corporate resources </w:t>
      </w:r>
      <w:r w:rsidR="00DD1835">
        <w:rPr>
          <w:rFonts w:ascii="Times New Roman" w:hAnsi="Times New Roman" w:cs="Times New Roman"/>
          <w:sz w:val="24"/>
          <w:szCs w:val="24"/>
        </w:rPr>
        <w:t>a</w:t>
      </w:r>
      <w:r w:rsidR="00E33997">
        <w:rPr>
          <w:rFonts w:ascii="Times New Roman" w:hAnsi="Times New Roman" w:cs="Times New Roman"/>
          <w:sz w:val="24"/>
          <w:szCs w:val="24"/>
        </w:rPr>
        <w:t xml:space="preserve">nd </w:t>
      </w:r>
      <w:r w:rsidR="00D70362">
        <w:rPr>
          <w:rFonts w:ascii="Times New Roman" w:hAnsi="Times New Roman" w:cs="Times New Roman"/>
          <w:sz w:val="24"/>
          <w:szCs w:val="24"/>
        </w:rPr>
        <w:t>aligned with the norms of their parent (internal focus of isomorphism)</w:t>
      </w:r>
      <w:r w:rsidR="00183EE2">
        <w:rPr>
          <w:rFonts w:ascii="Times New Roman" w:hAnsi="Times New Roman" w:cs="Times New Roman"/>
          <w:sz w:val="24"/>
          <w:szCs w:val="24"/>
        </w:rPr>
        <w:t>. This led to</w:t>
      </w:r>
      <w:r w:rsidR="00C96572">
        <w:rPr>
          <w:rFonts w:ascii="Times New Roman" w:hAnsi="Times New Roman" w:cs="Times New Roman"/>
          <w:sz w:val="24"/>
          <w:szCs w:val="24"/>
        </w:rPr>
        <w:t xml:space="preserve"> an ‘integrated’ investment-</w:t>
      </w:r>
      <w:r w:rsidR="00D70362">
        <w:rPr>
          <w:rFonts w:ascii="Times New Roman" w:hAnsi="Times New Roman" w:cs="Times New Roman"/>
          <w:sz w:val="24"/>
          <w:szCs w:val="24"/>
        </w:rPr>
        <w:t>logic</w:t>
      </w:r>
      <w:r w:rsidR="00C96572">
        <w:rPr>
          <w:rFonts w:ascii="Times New Roman" w:hAnsi="Times New Roman" w:cs="Times New Roman"/>
          <w:sz w:val="24"/>
          <w:szCs w:val="24"/>
        </w:rPr>
        <w:t>,</w:t>
      </w:r>
      <w:r w:rsidR="00EA6E03">
        <w:rPr>
          <w:rFonts w:ascii="Times New Roman" w:hAnsi="Times New Roman" w:cs="Times New Roman"/>
          <w:sz w:val="24"/>
          <w:szCs w:val="24"/>
        </w:rPr>
        <w:t xml:space="preserve"> placing strong emphasis on</w:t>
      </w:r>
      <w:r w:rsidR="00D70362">
        <w:rPr>
          <w:rFonts w:ascii="Times New Roman" w:hAnsi="Times New Roman" w:cs="Times New Roman"/>
          <w:sz w:val="24"/>
          <w:szCs w:val="24"/>
        </w:rPr>
        <w:t xml:space="preserve"> corporate investment practices. Other</w:t>
      </w:r>
      <w:r w:rsidR="00F4447F">
        <w:rPr>
          <w:rFonts w:ascii="Times New Roman" w:hAnsi="Times New Roman" w:cs="Times New Roman"/>
          <w:sz w:val="24"/>
          <w:szCs w:val="24"/>
        </w:rPr>
        <w:t xml:space="preserve"> </w:t>
      </w:r>
      <w:r w:rsidR="0023566E">
        <w:rPr>
          <w:rFonts w:ascii="Times New Roman" w:hAnsi="Times New Roman" w:cs="Times New Roman"/>
          <w:sz w:val="24"/>
          <w:szCs w:val="24"/>
        </w:rPr>
        <w:t>program</w:t>
      </w:r>
      <w:r w:rsidR="00F4447F">
        <w:rPr>
          <w:rFonts w:ascii="Times New Roman" w:hAnsi="Times New Roman" w:cs="Times New Roman"/>
          <w:sz w:val="24"/>
          <w:szCs w:val="24"/>
        </w:rPr>
        <w:t>s</w:t>
      </w:r>
      <w:r w:rsidR="0099118E">
        <w:rPr>
          <w:rFonts w:ascii="Times New Roman" w:hAnsi="Times New Roman" w:cs="Times New Roman"/>
          <w:sz w:val="24"/>
          <w:szCs w:val="24"/>
        </w:rPr>
        <w:t xml:space="preserve"> </w:t>
      </w:r>
      <w:r w:rsidR="004B792A">
        <w:rPr>
          <w:rFonts w:ascii="Times New Roman" w:hAnsi="Times New Roman" w:cs="Times New Roman"/>
          <w:sz w:val="24"/>
          <w:szCs w:val="24"/>
        </w:rPr>
        <w:t>perceived</w:t>
      </w:r>
      <w:r w:rsidR="00E33997">
        <w:rPr>
          <w:rFonts w:ascii="Times New Roman" w:hAnsi="Times New Roman" w:cs="Times New Roman"/>
          <w:sz w:val="24"/>
          <w:szCs w:val="24"/>
        </w:rPr>
        <w:t xml:space="preserve"> lower</w:t>
      </w:r>
      <w:r w:rsidR="00D70362">
        <w:rPr>
          <w:rFonts w:ascii="Times New Roman" w:hAnsi="Times New Roman" w:cs="Times New Roman"/>
          <w:sz w:val="24"/>
          <w:szCs w:val="24"/>
        </w:rPr>
        <w:t xml:space="preserve"> pressure from the parent and </w:t>
      </w:r>
      <w:r w:rsidR="00E33997">
        <w:rPr>
          <w:rFonts w:ascii="Times New Roman" w:hAnsi="Times New Roman" w:cs="Times New Roman"/>
          <w:sz w:val="24"/>
          <w:szCs w:val="24"/>
        </w:rPr>
        <w:t xml:space="preserve">lower </w:t>
      </w:r>
      <w:r w:rsidR="00CA6097">
        <w:rPr>
          <w:rFonts w:ascii="Times New Roman" w:hAnsi="Times New Roman" w:cs="Times New Roman"/>
          <w:sz w:val="24"/>
          <w:szCs w:val="24"/>
        </w:rPr>
        <w:t xml:space="preserve">opportunity to utilize </w:t>
      </w:r>
      <w:r w:rsidR="00E33997">
        <w:rPr>
          <w:rFonts w:ascii="Times New Roman" w:hAnsi="Times New Roman" w:cs="Times New Roman"/>
          <w:sz w:val="24"/>
          <w:szCs w:val="24"/>
        </w:rPr>
        <w:t>parental resources</w:t>
      </w:r>
      <w:r w:rsidR="00B40F04">
        <w:rPr>
          <w:rFonts w:ascii="Times New Roman" w:hAnsi="Times New Roman" w:cs="Times New Roman"/>
          <w:sz w:val="24"/>
          <w:szCs w:val="24"/>
        </w:rPr>
        <w:t>,</w:t>
      </w:r>
      <w:r w:rsidR="00E33997">
        <w:rPr>
          <w:rFonts w:ascii="Times New Roman" w:hAnsi="Times New Roman" w:cs="Times New Roman"/>
          <w:sz w:val="24"/>
          <w:szCs w:val="24"/>
        </w:rPr>
        <w:t xml:space="preserve"> and </w:t>
      </w:r>
      <w:r w:rsidR="0099118E">
        <w:rPr>
          <w:rFonts w:ascii="Times New Roman" w:hAnsi="Times New Roman" w:cs="Times New Roman"/>
          <w:sz w:val="24"/>
          <w:szCs w:val="24"/>
        </w:rPr>
        <w:t>align</w:t>
      </w:r>
      <w:r w:rsidR="0089756C">
        <w:rPr>
          <w:rFonts w:ascii="Times New Roman" w:hAnsi="Times New Roman" w:cs="Times New Roman"/>
          <w:sz w:val="24"/>
          <w:szCs w:val="24"/>
        </w:rPr>
        <w:t>ed</w:t>
      </w:r>
      <w:r w:rsidR="0099118E">
        <w:rPr>
          <w:rFonts w:ascii="Times New Roman" w:hAnsi="Times New Roman" w:cs="Times New Roman"/>
          <w:sz w:val="24"/>
          <w:szCs w:val="24"/>
        </w:rPr>
        <w:t xml:space="preserve"> with the </w:t>
      </w:r>
      <w:r w:rsidR="0089756C">
        <w:rPr>
          <w:rFonts w:ascii="Times New Roman" w:hAnsi="Times New Roman" w:cs="Times New Roman"/>
          <w:sz w:val="24"/>
          <w:szCs w:val="24"/>
        </w:rPr>
        <w:t xml:space="preserve">norms of the </w:t>
      </w:r>
      <w:r w:rsidR="0099118E">
        <w:rPr>
          <w:rFonts w:ascii="Times New Roman" w:hAnsi="Times New Roman" w:cs="Times New Roman"/>
          <w:sz w:val="24"/>
          <w:szCs w:val="24"/>
        </w:rPr>
        <w:t>VC world (</w:t>
      </w:r>
      <w:r w:rsidR="0089756C">
        <w:rPr>
          <w:rFonts w:ascii="Times New Roman" w:hAnsi="Times New Roman" w:cs="Times New Roman"/>
          <w:sz w:val="24"/>
          <w:szCs w:val="24"/>
        </w:rPr>
        <w:t>external focus of isomorphism</w:t>
      </w:r>
      <w:r w:rsidR="0099118E">
        <w:rPr>
          <w:rFonts w:ascii="Times New Roman" w:hAnsi="Times New Roman" w:cs="Times New Roman"/>
          <w:sz w:val="24"/>
          <w:szCs w:val="24"/>
        </w:rPr>
        <w:t>)</w:t>
      </w:r>
      <w:r w:rsidR="00183EE2">
        <w:rPr>
          <w:rFonts w:ascii="Times New Roman" w:hAnsi="Times New Roman" w:cs="Times New Roman"/>
          <w:sz w:val="24"/>
          <w:szCs w:val="24"/>
        </w:rPr>
        <w:t>. This led to</w:t>
      </w:r>
      <w:r w:rsidR="00897164">
        <w:rPr>
          <w:rFonts w:ascii="Times New Roman" w:hAnsi="Times New Roman" w:cs="Times New Roman"/>
          <w:sz w:val="24"/>
          <w:szCs w:val="24"/>
        </w:rPr>
        <w:t xml:space="preserve"> an </w:t>
      </w:r>
      <w:r w:rsidR="00A2509C">
        <w:rPr>
          <w:rFonts w:ascii="Times New Roman" w:hAnsi="Times New Roman" w:cs="Times New Roman"/>
          <w:sz w:val="24"/>
          <w:szCs w:val="24"/>
        </w:rPr>
        <w:lastRenderedPageBreak/>
        <w:t>‘</w:t>
      </w:r>
      <w:r w:rsidR="00A75ABD">
        <w:rPr>
          <w:rFonts w:ascii="Times New Roman" w:hAnsi="Times New Roman" w:cs="Times New Roman"/>
          <w:sz w:val="24"/>
          <w:szCs w:val="24"/>
        </w:rPr>
        <w:t>arms-leng</w:t>
      </w:r>
      <w:r w:rsidR="00FA0EE0">
        <w:rPr>
          <w:rFonts w:ascii="Times New Roman" w:hAnsi="Times New Roman" w:cs="Times New Roman"/>
          <w:sz w:val="24"/>
          <w:szCs w:val="24"/>
        </w:rPr>
        <w:t>t</w:t>
      </w:r>
      <w:r w:rsidR="00A75ABD">
        <w:rPr>
          <w:rFonts w:ascii="Times New Roman" w:hAnsi="Times New Roman" w:cs="Times New Roman"/>
          <w:sz w:val="24"/>
          <w:szCs w:val="24"/>
        </w:rPr>
        <w:t>h</w:t>
      </w:r>
      <w:r w:rsidR="00A2509C">
        <w:rPr>
          <w:rFonts w:ascii="Times New Roman" w:hAnsi="Times New Roman" w:cs="Times New Roman"/>
          <w:sz w:val="24"/>
          <w:szCs w:val="24"/>
        </w:rPr>
        <w:t>’</w:t>
      </w:r>
      <w:r w:rsidR="00C96572">
        <w:rPr>
          <w:rFonts w:ascii="Times New Roman" w:hAnsi="Times New Roman" w:cs="Times New Roman"/>
          <w:sz w:val="24"/>
          <w:szCs w:val="24"/>
        </w:rPr>
        <w:t xml:space="preserve"> investment-</w:t>
      </w:r>
      <w:r w:rsidR="00D70362">
        <w:rPr>
          <w:rFonts w:ascii="Times New Roman" w:hAnsi="Times New Roman" w:cs="Times New Roman"/>
          <w:sz w:val="24"/>
          <w:szCs w:val="24"/>
        </w:rPr>
        <w:t xml:space="preserve">logic </w:t>
      </w:r>
      <w:r w:rsidR="000657E2">
        <w:rPr>
          <w:rFonts w:ascii="Times New Roman" w:hAnsi="Times New Roman" w:cs="Times New Roman"/>
          <w:sz w:val="24"/>
          <w:szCs w:val="24"/>
        </w:rPr>
        <w:t>placing</w:t>
      </w:r>
      <w:r w:rsidR="0099118E">
        <w:rPr>
          <w:rFonts w:ascii="Times New Roman" w:hAnsi="Times New Roman" w:cs="Times New Roman"/>
          <w:sz w:val="24"/>
          <w:szCs w:val="24"/>
        </w:rPr>
        <w:t xml:space="preserve"> moderate emphasis on corporate in</w:t>
      </w:r>
      <w:r w:rsidR="00A9742D">
        <w:rPr>
          <w:rFonts w:ascii="Times New Roman" w:hAnsi="Times New Roman" w:cs="Times New Roman"/>
          <w:sz w:val="24"/>
          <w:szCs w:val="24"/>
        </w:rPr>
        <w:t xml:space="preserve">vestment </w:t>
      </w:r>
      <w:proofErr w:type="gramStart"/>
      <w:r w:rsidR="00A9742D">
        <w:rPr>
          <w:rFonts w:ascii="Times New Roman" w:hAnsi="Times New Roman" w:cs="Times New Roman"/>
          <w:sz w:val="24"/>
          <w:szCs w:val="24"/>
        </w:rPr>
        <w:t>practices</w:t>
      </w:r>
      <w:r w:rsidR="00B342EE">
        <w:rPr>
          <w:rFonts w:ascii="Times New Roman" w:hAnsi="Times New Roman" w:cs="Times New Roman"/>
          <w:sz w:val="24"/>
          <w:szCs w:val="24"/>
        </w:rPr>
        <w:t xml:space="preserve"> </w:t>
      </w:r>
      <w:proofErr w:type="gramEnd"/>
      <w:r w:rsidR="00B342EE">
        <w:rPr>
          <w:rStyle w:val="FootnoteReference"/>
          <w:rFonts w:ascii="Times New Roman" w:hAnsi="Times New Roman" w:cs="Times New Roman"/>
          <w:sz w:val="24"/>
          <w:szCs w:val="24"/>
        </w:rPr>
        <w:footnoteReference w:id="6"/>
      </w:r>
      <w:r w:rsidR="0099118E">
        <w:rPr>
          <w:rFonts w:ascii="Times New Roman" w:hAnsi="Times New Roman" w:cs="Times New Roman"/>
          <w:sz w:val="24"/>
          <w:szCs w:val="24"/>
        </w:rPr>
        <w:t>.</w:t>
      </w:r>
    </w:p>
    <w:p w:rsidR="00455469" w:rsidRDefault="00063FAE" w:rsidP="0036459D">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Despite the fact that the data pointed towards a discreet choice between two competing logics (integrated versus arms-length) it could be that these are the two extremes of a continuum. It is possible that CVC programs pick and choose different corporate investment practices. The clear distinction in our model could be because of th</w:t>
      </w:r>
      <w:r w:rsidR="00B40F04">
        <w:rPr>
          <w:rFonts w:ascii="Times New Roman" w:eastAsia="Times New Roman" w:hAnsi="Times New Roman" w:cs="Times New Roman"/>
          <w:sz w:val="24"/>
          <w:szCs w:val="24"/>
          <w:lang w:eastAsia="en-GB"/>
        </w:rPr>
        <w:t>e choice of cases (our data was</w:t>
      </w:r>
      <w:r>
        <w:rPr>
          <w:rFonts w:ascii="Times New Roman" w:eastAsia="Times New Roman" w:hAnsi="Times New Roman" w:cs="Times New Roman"/>
          <w:sz w:val="24"/>
          <w:szCs w:val="24"/>
          <w:lang w:eastAsia="en-GB"/>
        </w:rPr>
        <w:t xml:space="preserve"> polarised but it is possible that there are also hybrids), or because of the participants’ interpretation. Categories are often socially constructed to ease meaning, and they are created by unintentionally exaggerating the partitions betwe</w:t>
      </w:r>
      <w:r w:rsidR="00B40F04">
        <w:rPr>
          <w:rFonts w:ascii="Times New Roman" w:eastAsia="Times New Roman" w:hAnsi="Times New Roman" w:cs="Times New Roman"/>
          <w:sz w:val="24"/>
          <w:szCs w:val="24"/>
          <w:lang w:eastAsia="en-GB"/>
        </w:rPr>
        <w:t>en observations (</w:t>
      </w:r>
      <w:proofErr w:type="spellStart"/>
      <w:r w:rsidR="00B40F04">
        <w:rPr>
          <w:rFonts w:ascii="Times New Roman" w:eastAsia="Times New Roman" w:hAnsi="Times New Roman" w:cs="Times New Roman"/>
          <w:sz w:val="24"/>
          <w:szCs w:val="24"/>
          <w:lang w:eastAsia="en-GB"/>
        </w:rPr>
        <w:t>Zerubavel</w:t>
      </w:r>
      <w:proofErr w:type="spellEnd"/>
      <w:r w:rsidR="00B40F04">
        <w:rPr>
          <w:rFonts w:ascii="Times New Roman" w:eastAsia="Times New Roman" w:hAnsi="Times New Roman" w:cs="Times New Roman"/>
          <w:sz w:val="24"/>
          <w:szCs w:val="24"/>
          <w:lang w:eastAsia="en-GB"/>
        </w:rPr>
        <w:t>, 1993</w:t>
      </w:r>
      <w:r>
        <w:rPr>
          <w:rFonts w:ascii="Times New Roman" w:eastAsia="Times New Roman" w:hAnsi="Times New Roman" w:cs="Times New Roman"/>
          <w:sz w:val="24"/>
          <w:szCs w:val="24"/>
          <w:lang w:eastAsia="en-GB"/>
        </w:rPr>
        <w:t xml:space="preserve">). </w:t>
      </w:r>
      <w:r w:rsidR="00677765">
        <w:rPr>
          <w:rFonts w:ascii="Times New Roman" w:eastAsia="Times New Roman" w:hAnsi="Times New Roman" w:cs="Times New Roman"/>
          <w:sz w:val="24"/>
          <w:szCs w:val="24"/>
          <w:lang w:eastAsia="en-GB"/>
        </w:rPr>
        <w:t>To put it simply, what the participants interpreted and labelled as an “integrated” (or “arms-length) CVC program could really be a program towards the integrated (or arms-length) end of the spectrum regarding its investment practices</w:t>
      </w:r>
      <w:r>
        <w:rPr>
          <w:rFonts w:ascii="Times New Roman" w:eastAsia="Times New Roman" w:hAnsi="Times New Roman" w:cs="Times New Roman"/>
          <w:sz w:val="24"/>
          <w:szCs w:val="24"/>
          <w:lang w:eastAsia="en-GB"/>
        </w:rPr>
        <w:t>.</w:t>
      </w:r>
    </w:p>
    <w:p w:rsidR="00C812CA" w:rsidRDefault="00F82049" w:rsidP="00C812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We collected two sets of CVC data over a de</w:t>
      </w:r>
      <w:r w:rsidR="006C7E17">
        <w:rPr>
          <w:rFonts w:ascii="Times New Roman" w:hAnsi="Times New Roman" w:cs="Times New Roman"/>
          <w:sz w:val="24"/>
          <w:szCs w:val="24"/>
        </w:rPr>
        <w:t>cade (six cases in 2002 and seven</w:t>
      </w:r>
      <w:r>
        <w:rPr>
          <w:rFonts w:ascii="Times New Roman" w:hAnsi="Times New Roman" w:cs="Times New Roman"/>
          <w:sz w:val="24"/>
          <w:szCs w:val="24"/>
        </w:rPr>
        <w:t xml:space="preserve"> cases in </w:t>
      </w:r>
      <w:r w:rsidR="001520E0">
        <w:rPr>
          <w:rFonts w:ascii="Times New Roman" w:hAnsi="Times New Roman" w:cs="Times New Roman"/>
          <w:sz w:val="24"/>
          <w:szCs w:val="24"/>
        </w:rPr>
        <w:t>2011</w:t>
      </w:r>
      <w:r w:rsidR="001520E0">
        <w:rPr>
          <w:rFonts w:ascii="Times New Roman" w:hAnsi="Times New Roman"/>
          <w:sz w:val="24"/>
          <w:szCs w:val="24"/>
        </w:rPr>
        <w:t>–</w:t>
      </w:r>
      <w:r w:rsidR="001520E0">
        <w:rPr>
          <w:rFonts w:ascii="Times New Roman" w:hAnsi="Times New Roman" w:cs="Times New Roman"/>
          <w:sz w:val="24"/>
          <w:szCs w:val="24"/>
        </w:rPr>
        <w:t xml:space="preserve">12). </w:t>
      </w:r>
      <w:r>
        <w:rPr>
          <w:rFonts w:ascii="Times New Roman" w:hAnsi="Times New Roman" w:cs="Times New Roman"/>
          <w:sz w:val="24"/>
          <w:szCs w:val="24"/>
        </w:rPr>
        <w:t xml:space="preserve">While </w:t>
      </w:r>
      <w:r w:rsidRPr="004E37ED">
        <w:rPr>
          <w:rFonts w:ascii="Times New Roman" w:eastAsia="Times New Roman" w:hAnsi="Times New Roman" w:cs="Times New Roman"/>
          <w:sz w:val="24"/>
          <w:szCs w:val="24"/>
          <w:lang w:eastAsia="en-GB"/>
        </w:rPr>
        <w:t xml:space="preserve">practices of individual companies </w:t>
      </w:r>
      <w:r>
        <w:rPr>
          <w:rFonts w:ascii="Times New Roman" w:eastAsia="Times New Roman" w:hAnsi="Times New Roman" w:cs="Times New Roman"/>
          <w:sz w:val="24"/>
          <w:szCs w:val="24"/>
          <w:lang w:eastAsia="en-GB"/>
        </w:rPr>
        <w:t>might have shifted</w:t>
      </w:r>
      <w:r w:rsidRPr="00FA0EE0">
        <w:rPr>
          <w:rFonts w:ascii="Times New Roman" w:hAnsi="Times New Roman" w:cs="Times New Roman"/>
          <w:sz w:val="24"/>
          <w:szCs w:val="24"/>
        </w:rPr>
        <w:t xml:space="preserve"> </w:t>
      </w:r>
      <w:r>
        <w:rPr>
          <w:rFonts w:ascii="Times New Roman" w:hAnsi="Times New Roman" w:cs="Times New Roman"/>
          <w:sz w:val="24"/>
          <w:szCs w:val="24"/>
        </w:rPr>
        <w:t>over time (see future research directions)</w:t>
      </w:r>
      <w:r w:rsidR="00CA351C">
        <w:rPr>
          <w:rFonts w:ascii="Times New Roman" w:hAnsi="Times New Roman" w:cs="Times New Roman"/>
          <w:sz w:val="24"/>
          <w:szCs w:val="24"/>
        </w:rPr>
        <w:t>,</w:t>
      </w:r>
      <w:r>
        <w:rPr>
          <w:rFonts w:ascii="Times New Roman" w:hAnsi="Times New Roman" w:cs="Times New Roman"/>
          <w:sz w:val="24"/>
          <w:szCs w:val="24"/>
        </w:rPr>
        <w:t xml:space="preserve"> we reported results that are broadly replicable across the two sets of data. The eight corporate investment practices, the reasons behind these practic</w:t>
      </w:r>
      <w:r w:rsidR="003658E7">
        <w:rPr>
          <w:rFonts w:ascii="Times New Roman" w:hAnsi="Times New Roman" w:cs="Times New Roman"/>
          <w:sz w:val="24"/>
          <w:szCs w:val="24"/>
        </w:rPr>
        <w:t xml:space="preserve">es and the reasons for </w:t>
      </w:r>
      <w:r>
        <w:rPr>
          <w:rFonts w:ascii="Times New Roman" w:hAnsi="Times New Roman" w:cs="Times New Roman"/>
          <w:sz w:val="24"/>
          <w:szCs w:val="24"/>
        </w:rPr>
        <w:t xml:space="preserve">variation </w:t>
      </w:r>
      <w:r w:rsidRPr="00FA0EE0">
        <w:rPr>
          <w:rFonts w:ascii="Times New Roman" w:eastAsia="Times New Roman" w:hAnsi="Times New Roman" w:cs="Times New Roman"/>
          <w:sz w:val="24"/>
          <w:szCs w:val="24"/>
          <w:lang w:eastAsia="en-GB"/>
        </w:rPr>
        <w:t xml:space="preserve">in the </w:t>
      </w:r>
      <w:r w:rsidR="003658E7">
        <w:rPr>
          <w:rFonts w:ascii="Times New Roman" w:eastAsia="Times New Roman" w:hAnsi="Times New Roman" w:cs="Times New Roman"/>
          <w:sz w:val="24"/>
          <w:szCs w:val="24"/>
          <w:lang w:eastAsia="en-GB"/>
        </w:rPr>
        <w:t>emphasis on them were</w:t>
      </w:r>
      <w:r>
        <w:rPr>
          <w:rFonts w:ascii="Times New Roman" w:eastAsia="Times New Roman" w:hAnsi="Times New Roman" w:cs="Times New Roman"/>
          <w:sz w:val="24"/>
          <w:szCs w:val="24"/>
          <w:lang w:eastAsia="en-GB"/>
        </w:rPr>
        <w:t xml:space="preserve"> observed in both CVC waves (third</w:t>
      </w:r>
      <w:r w:rsidR="00183EE2">
        <w:rPr>
          <w:rFonts w:ascii="Times New Roman" w:eastAsia="Times New Roman" w:hAnsi="Times New Roman" w:cs="Times New Roman"/>
          <w:sz w:val="24"/>
          <w:szCs w:val="24"/>
          <w:lang w:eastAsia="en-GB"/>
        </w:rPr>
        <w:t xml:space="preserve"> wave in the beginning of 2000s</w:t>
      </w:r>
      <w:r>
        <w:rPr>
          <w:rFonts w:ascii="Times New Roman" w:eastAsia="Times New Roman" w:hAnsi="Times New Roman" w:cs="Times New Roman"/>
          <w:sz w:val="24"/>
          <w:szCs w:val="24"/>
          <w:lang w:eastAsia="en-GB"/>
        </w:rPr>
        <w:t xml:space="preserve"> and fourth wave</w:t>
      </w:r>
      <w:r w:rsidR="00183EE2">
        <w:rPr>
          <w:rFonts w:ascii="Times New Roman" w:eastAsia="Times New Roman" w:hAnsi="Times New Roman" w:cs="Times New Roman"/>
          <w:sz w:val="24"/>
          <w:szCs w:val="24"/>
          <w:lang w:eastAsia="en-GB"/>
        </w:rPr>
        <w:t xml:space="preserve"> in the current decade</w:t>
      </w:r>
      <w:r>
        <w:rPr>
          <w:rFonts w:ascii="Times New Roman" w:eastAsia="Times New Roman" w:hAnsi="Times New Roman" w:cs="Times New Roman"/>
          <w:sz w:val="24"/>
          <w:szCs w:val="24"/>
          <w:lang w:eastAsia="en-GB"/>
        </w:rPr>
        <w:t xml:space="preserve">). </w:t>
      </w:r>
      <w:r w:rsidRPr="00FA0EE0">
        <w:rPr>
          <w:rFonts w:ascii="Times New Roman" w:hAnsi="Times New Roman" w:cs="Times New Roman"/>
          <w:sz w:val="24"/>
          <w:szCs w:val="24"/>
        </w:rPr>
        <w:t xml:space="preserve">Studies over longer time periods are valuable but rare because of their difficulty </w:t>
      </w:r>
      <w:r>
        <w:rPr>
          <w:rFonts w:ascii="Times New Roman" w:hAnsi="Times New Roman" w:cs="Times New Roman"/>
          <w:sz w:val="24"/>
          <w:szCs w:val="24"/>
        </w:rPr>
        <w:t>of execution (Hill et al, 2009)</w:t>
      </w:r>
      <w:r w:rsidR="00FA0EE0" w:rsidRPr="00FA0EE0">
        <w:rPr>
          <w:rFonts w:ascii="Times New Roman" w:hAnsi="Times New Roman" w:cs="Times New Roman"/>
          <w:sz w:val="24"/>
          <w:szCs w:val="24"/>
        </w:rPr>
        <w:t>.</w:t>
      </w:r>
    </w:p>
    <w:p w:rsidR="0020547D" w:rsidRPr="00C812CA" w:rsidRDefault="00D74904" w:rsidP="00C812C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Possible a</w:t>
      </w:r>
      <w:r w:rsidR="0020547D">
        <w:rPr>
          <w:rFonts w:ascii="Times New Roman" w:hAnsi="Times New Roman" w:cs="Times New Roman"/>
          <w:b/>
          <w:sz w:val="24"/>
          <w:szCs w:val="24"/>
        </w:rPr>
        <w:t>lternative explanations</w:t>
      </w:r>
    </w:p>
    <w:p w:rsidR="00C812CA" w:rsidRDefault="004A1272" w:rsidP="00E07BF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considered </w:t>
      </w:r>
      <w:r w:rsidR="00217C33">
        <w:rPr>
          <w:rFonts w:ascii="Times New Roman" w:hAnsi="Times New Roman" w:cs="Times New Roman"/>
          <w:sz w:val="24"/>
          <w:szCs w:val="24"/>
        </w:rPr>
        <w:t>two observable attributes of the programs as potential</w:t>
      </w:r>
      <w:r>
        <w:rPr>
          <w:rFonts w:ascii="Times New Roman" w:hAnsi="Times New Roman" w:cs="Times New Roman"/>
          <w:sz w:val="24"/>
          <w:szCs w:val="24"/>
        </w:rPr>
        <w:t xml:space="preserve"> alternative explanations for the choice of emphasis on corporate investment practices. First, the different objectives of </w:t>
      </w:r>
      <w:r>
        <w:rPr>
          <w:rFonts w:ascii="Times New Roman" w:hAnsi="Times New Roman" w:cs="Times New Roman"/>
          <w:sz w:val="24"/>
          <w:szCs w:val="24"/>
        </w:rPr>
        <w:lastRenderedPageBreak/>
        <w:t xml:space="preserve">the funds </w:t>
      </w:r>
      <w:r w:rsidR="000E3C8C">
        <w:rPr>
          <w:rFonts w:ascii="Times New Roman" w:hAnsi="Times New Roman" w:cs="Times New Roman"/>
          <w:sz w:val="24"/>
          <w:szCs w:val="24"/>
        </w:rPr>
        <w:t xml:space="preserve">(strategic versus financial) </w:t>
      </w:r>
      <w:r>
        <w:rPr>
          <w:rFonts w:ascii="Times New Roman" w:hAnsi="Times New Roman" w:cs="Times New Roman"/>
          <w:sz w:val="24"/>
          <w:szCs w:val="24"/>
        </w:rPr>
        <w:t>might have caused the difference in t</w:t>
      </w:r>
      <w:r w:rsidR="000E3C8C">
        <w:rPr>
          <w:rFonts w:ascii="Times New Roman" w:hAnsi="Times New Roman" w:cs="Times New Roman"/>
          <w:sz w:val="24"/>
          <w:szCs w:val="24"/>
        </w:rPr>
        <w:t>heir investment practices. This argument did not fit the data</w:t>
      </w:r>
      <w:r w:rsidR="00F01CC2">
        <w:rPr>
          <w:rFonts w:ascii="Times New Roman" w:hAnsi="Times New Roman" w:cs="Times New Roman"/>
          <w:sz w:val="24"/>
          <w:szCs w:val="24"/>
        </w:rPr>
        <w:t xml:space="preserve"> (see T</w:t>
      </w:r>
      <w:r w:rsidR="00B735EF">
        <w:rPr>
          <w:rFonts w:ascii="Times New Roman" w:hAnsi="Times New Roman" w:cs="Times New Roman"/>
          <w:sz w:val="24"/>
          <w:szCs w:val="24"/>
        </w:rPr>
        <w:t>able 7)</w:t>
      </w:r>
      <w:r w:rsidR="000E3C8C">
        <w:rPr>
          <w:rFonts w:ascii="Times New Roman" w:hAnsi="Times New Roman" w:cs="Times New Roman"/>
          <w:sz w:val="24"/>
          <w:szCs w:val="24"/>
        </w:rPr>
        <w:t xml:space="preserve">. We </w:t>
      </w:r>
      <w:r w:rsidR="00630407">
        <w:rPr>
          <w:rFonts w:ascii="Times New Roman" w:hAnsi="Times New Roman" w:cs="Times New Roman"/>
          <w:sz w:val="24"/>
          <w:szCs w:val="24"/>
        </w:rPr>
        <w:t>noticed</w:t>
      </w:r>
      <w:r w:rsidR="00B44A96">
        <w:rPr>
          <w:rFonts w:ascii="Times New Roman" w:hAnsi="Times New Roman" w:cs="Times New Roman"/>
          <w:sz w:val="24"/>
          <w:szCs w:val="24"/>
        </w:rPr>
        <w:t xml:space="preserve"> that </w:t>
      </w:r>
      <w:r w:rsidR="000E3C8C">
        <w:rPr>
          <w:rFonts w:ascii="Times New Roman" w:hAnsi="Times New Roman" w:cs="Times New Roman"/>
          <w:sz w:val="24"/>
          <w:szCs w:val="24"/>
        </w:rPr>
        <w:t>m</w:t>
      </w:r>
      <w:r w:rsidR="005F3EC2">
        <w:rPr>
          <w:rFonts w:ascii="Times New Roman" w:hAnsi="Times New Roman" w:cs="Times New Roman"/>
          <w:sz w:val="24"/>
          <w:szCs w:val="24"/>
        </w:rPr>
        <w:t>ost</w:t>
      </w:r>
      <w:r w:rsidR="00B44A96">
        <w:rPr>
          <w:rFonts w:ascii="Times New Roman" w:hAnsi="Times New Roman" w:cs="Times New Roman"/>
          <w:sz w:val="24"/>
          <w:szCs w:val="24"/>
        </w:rPr>
        <w:t xml:space="preserve"> CVC program</w:t>
      </w:r>
      <w:r w:rsidR="000E3C8C">
        <w:rPr>
          <w:rFonts w:ascii="Times New Roman" w:hAnsi="Times New Roman" w:cs="Times New Roman"/>
          <w:sz w:val="24"/>
          <w:szCs w:val="24"/>
        </w:rPr>
        <w:t>s declare</w:t>
      </w:r>
      <w:r w:rsidR="00A05978">
        <w:rPr>
          <w:rFonts w:ascii="Times New Roman" w:hAnsi="Times New Roman" w:cs="Times New Roman"/>
          <w:sz w:val="24"/>
          <w:szCs w:val="24"/>
        </w:rPr>
        <w:t>d</w:t>
      </w:r>
      <w:r w:rsidR="000E3C8C">
        <w:rPr>
          <w:rFonts w:ascii="Times New Roman" w:hAnsi="Times New Roman" w:cs="Times New Roman"/>
          <w:sz w:val="24"/>
          <w:szCs w:val="24"/>
        </w:rPr>
        <w:t xml:space="preserve"> dual objectives (both strategic and financial) and therefore </w:t>
      </w:r>
      <w:r w:rsidR="00B44A96">
        <w:rPr>
          <w:rFonts w:ascii="Times New Roman" w:hAnsi="Times New Roman" w:cs="Times New Roman"/>
          <w:sz w:val="24"/>
          <w:szCs w:val="24"/>
        </w:rPr>
        <w:t xml:space="preserve">constituted </w:t>
      </w:r>
      <w:r w:rsidR="005F3EC2">
        <w:rPr>
          <w:rFonts w:ascii="Times New Roman" w:hAnsi="Times New Roman" w:cs="Times New Roman"/>
          <w:sz w:val="24"/>
          <w:szCs w:val="24"/>
        </w:rPr>
        <w:t>the majority</w:t>
      </w:r>
      <w:r w:rsidR="000E3C8C">
        <w:rPr>
          <w:rFonts w:ascii="Times New Roman" w:hAnsi="Times New Roman" w:cs="Times New Roman"/>
          <w:sz w:val="24"/>
          <w:szCs w:val="24"/>
        </w:rPr>
        <w:t xml:space="preserve"> </w:t>
      </w:r>
      <w:r w:rsidR="005F3EC2">
        <w:rPr>
          <w:rFonts w:ascii="Times New Roman" w:hAnsi="Times New Roman" w:cs="Times New Roman"/>
          <w:sz w:val="24"/>
          <w:szCs w:val="24"/>
        </w:rPr>
        <w:t xml:space="preserve">in </w:t>
      </w:r>
      <w:r w:rsidR="000E3C8C">
        <w:rPr>
          <w:rFonts w:ascii="Times New Roman" w:hAnsi="Times New Roman" w:cs="Times New Roman"/>
          <w:sz w:val="24"/>
          <w:szCs w:val="24"/>
        </w:rPr>
        <w:t>our sample (11 cases). Despite the</w:t>
      </w:r>
      <w:r w:rsidR="005F3EC2">
        <w:rPr>
          <w:rFonts w:ascii="Times New Roman" w:hAnsi="Times New Roman" w:cs="Times New Roman"/>
          <w:sz w:val="24"/>
          <w:szCs w:val="24"/>
        </w:rPr>
        <w:t>ir</w:t>
      </w:r>
      <w:r w:rsidR="000E3C8C">
        <w:rPr>
          <w:rFonts w:ascii="Times New Roman" w:hAnsi="Times New Roman" w:cs="Times New Roman"/>
          <w:sz w:val="24"/>
          <w:szCs w:val="24"/>
        </w:rPr>
        <w:t xml:space="preserve"> </w:t>
      </w:r>
      <w:r w:rsidR="005F3EC2">
        <w:rPr>
          <w:rFonts w:ascii="Times New Roman" w:hAnsi="Times New Roman" w:cs="Times New Roman"/>
          <w:sz w:val="24"/>
          <w:szCs w:val="24"/>
        </w:rPr>
        <w:t xml:space="preserve">common </w:t>
      </w:r>
      <w:r w:rsidR="000E3C8C">
        <w:rPr>
          <w:rFonts w:ascii="Times New Roman" w:hAnsi="Times New Roman" w:cs="Times New Roman"/>
          <w:sz w:val="24"/>
          <w:szCs w:val="24"/>
        </w:rPr>
        <w:t xml:space="preserve">dual objectives, </w:t>
      </w:r>
      <w:r w:rsidR="00630407">
        <w:rPr>
          <w:rFonts w:ascii="Times New Roman" w:hAnsi="Times New Roman" w:cs="Times New Roman"/>
          <w:sz w:val="24"/>
          <w:szCs w:val="24"/>
        </w:rPr>
        <w:t xml:space="preserve">the actual investment </w:t>
      </w:r>
      <w:r w:rsidR="007C68FB">
        <w:rPr>
          <w:rFonts w:ascii="Times New Roman" w:hAnsi="Times New Roman" w:cs="Times New Roman"/>
          <w:sz w:val="24"/>
          <w:szCs w:val="24"/>
        </w:rPr>
        <w:t>logic</w:t>
      </w:r>
      <w:r w:rsidR="00193290">
        <w:rPr>
          <w:rFonts w:ascii="Times New Roman" w:hAnsi="Times New Roman" w:cs="Times New Roman"/>
          <w:sz w:val="24"/>
          <w:szCs w:val="24"/>
        </w:rPr>
        <w:t>s</w:t>
      </w:r>
      <w:r w:rsidR="00630407">
        <w:rPr>
          <w:rFonts w:ascii="Times New Roman" w:hAnsi="Times New Roman" w:cs="Times New Roman"/>
          <w:sz w:val="24"/>
          <w:szCs w:val="24"/>
        </w:rPr>
        <w:t xml:space="preserve"> </w:t>
      </w:r>
      <w:r w:rsidR="00B44A96">
        <w:rPr>
          <w:rFonts w:ascii="Times New Roman" w:hAnsi="Times New Roman" w:cs="Times New Roman"/>
          <w:sz w:val="24"/>
          <w:szCs w:val="24"/>
        </w:rPr>
        <w:t>among them</w:t>
      </w:r>
      <w:r w:rsidR="005F3EC2">
        <w:rPr>
          <w:rFonts w:ascii="Times New Roman" w:hAnsi="Times New Roman" w:cs="Times New Roman"/>
          <w:sz w:val="24"/>
          <w:szCs w:val="24"/>
        </w:rPr>
        <w:t xml:space="preserve"> </w:t>
      </w:r>
      <w:r w:rsidR="000E3C8C">
        <w:rPr>
          <w:rFonts w:ascii="Times New Roman" w:hAnsi="Times New Roman" w:cs="Times New Roman"/>
          <w:sz w:val="24"/>
          <w:szCs w:val="24"/>
        </w:rPr>
        <w:t xml:space="preserve">varied. </w:t>
      </w:r>
      <w:r w:rsidR="00630407">
        <w:rPr>
          <w:rFonts w:ascii="Times New Roman" w:hAnsi="Times New Roman" w:cs="Times New Roman"/>
          <w:sz w:val="24"/>
          <w:szCs w:val="24"/>
        </w:rPr>
        <w:t>We therefore concluded that the declared objectives cannot fully explain practice variation.</w:t>
      </w:r>
      <w:r w:rsidR="000E3C8C">
        <w:rPr>
          <w:rFonts w:ascii="Times New Roman" w:hAnsi="Times New Roman" w:cs="Times New Roman"/>
          <w:sz w:val="24"/>
          <w:szCs w:val="24"/>
        </w:rPr>
        <w:t xml:space="preserve"> </w:t>
      </w:r>
      <w:r w:rsidR="00B44A96">
        <w:rPr>
          <w:rFonts w:ascii="Times New Roman" w:hAnsi="Times New Roman" w:cs="Times New Roman"/>
          <w:sz w:val="24"/>
          <w:szCs w:val="24"/>
        </w:rPr>
        <w:t xml:space="preserve">Second, </w:t>
      </w:r>
      <w:r w:rsidR="00630407">
        <w:rPr>
          <w:rFonts w:ascii="Times New Roman" w:hAnsi="Times New Roman" w:cs="Times New Roman"/>
          <w:sz w:val="24"/>
          <w:szCs w:val="24"/>
        </w:rPr>
        <w:t>practice variation could be explained by the programs’ set</w:t>
      </w:r>
      <w:r w:rsidR="001E2A00">
        <w:rPr>
          <w:rFonts w:ascii="Times New Roman" w:hAnsi="Times New Roman" w:cs="Times New Roman"/>
          <w:sz w:val="24"/>
          <w:szCs w:val="24"/>
        </w:rPr>
        <w:t>-</w:t>
      </w:r>
      <w:r w:rsidR="00630407">
        <w:rPr>
          <w:rFonts w:ascii="Times New Roman" w:hAnsi="Times New Roman" w:cs="Times New Roman"/>
          <w:sz w:val="24"/>
          <w:szCs w:val="24"/>
        </w:rPr>
        <w:t xml:space="preserve">up structure. </w:t>
      </w:r>
      <w:r w:rsidR="006C7618">
        <w:rPr>
          <w:rFonts w:ascii="Times New Roman" w:hAnsi="Times New Roman" w:cs="Times New Roman"/>
          <w:sz w:val="24"/>
          <w:szCs w:val="24"/>
        </w:rPr>
        <w:t xml:space="preserve">This explanation </w:t>
      </w:r>
      <w:r w:rsidR="00F01CC2">
        <w:rPr>
          <w:rFonts w:ascii="Times New Roman" w:hAnsi="Times New Roman" w:cs="Times New Roman"/>
          <w:sz w:val="24"/>
          <w:szCs w:val="24"/>
        </w:rPr>
        <w:t>also did not fit the data</w:t>
      </w:r>
      <w:r w:rsidR="006C7618">
        <w:rPr>
          <w:rFonts w:ascii="Times New Roman" w:hAnsi="Times New Roman" w:cs="Times New Roman"/>
          <w:sz w:val="24"/>
          <w:szCs w:val="24"/>
        </w:rPr>
        <w:t xml:space="preserve">, </w:t>
      </w:r>
      <w:r w:rsidR="00B44A96">
        <w:rPr>
          <w:rFonts w:ascii="Times New Roman" w:hAnsi="Times New Roman" w:cs="Times New Roman"/>
          <w:sz w:val="24"/>
          <w:szCs w:val="24"/>
        </w:rPr>
        <w:t xml:space="preserve">for two reasons: a) </w:t>
      </w:r>
      <w:r w:rsidR="006C7618">
        <w:rPr>
          <w:rFonts w:ascii="Times New Roman" w:hAnsi="Times New Roman" w:cs="Times New Roman"/>
          <w:sz w:val="24"/>
          <w:szCs w:val="24"/>
        </w:rPr>
        <w:t>practice variation</w:t>
      </w:r>
      <w:r w:rsidR="00B44A96">
        <w:rPr>
          <w:rFonts w:ascii="Times New Roman" w:hAnsi="Times New Roman" w:cs="Times New Roman"/>
          <w:sz w:val="24"/>
          <w:szCs w:val="24"/>
        </w:rPr>
        <w:t xml:space="preserve"> existed</w:t>
      </w:r>
      <w:r w:rsidR="006C7618">
        <w:rPr>
          <w:rFonts w:ascii="Times New Roman" w:hAnsi="Times New Roman" w:cs="Times New Roman"/>
          <w:sz w:val="24"/>
          <w:szCs w:val="24"/>
        </w:rPr>
        <w:t xml:space="preserve"> among the fully-owned subsidiaries</w:t>
      </w:r>
      <w:r w:rsidR="00B44A96">
        <w:rPr>
          <w:rFonts w:ascii="Times New Roman" w:hAnsi="Times New Roman" w:cs="Times New Roman"/>
          <w:sz w:val="24"/>
          <w:szCs w:val="24"/>
        </w:rPr>
        <w:t>,</w:t>
      </w:r>
      <w:r w:rsidR="006C7618">
        <w:rPr>
          <w:rFonts w:ascii="Times New Roman" w:hAnsi="Times New Roman" w:cs="Times New Roman"/>
          <w:sz w:val="24"/>
          <w:szCs w:val="24"/>
        </w:rPr>
        <w:t xml:space="preserve"> </w:t>
      </w:r>
      <w:r w:rsidR="001E2A00">
        <w:rPr>
          <w:rFonts w:ascii="Times New Roman" w:hAnsi="Times New Roman" w:cs="Times New Roman"/>
          <w:sz w:val="24"/>
          <w:szCs w:val="24"/>
        </w:rPr>
        <w:t xml:space="preserve">which was the most common type of structure </w:t>
      </w:r>
      <w:r w:rsidR="00B44A96">
        <w:rPr>
          <w:rFonts w:ascii="Times New Roman" w:hAnsi="Times New Roman" w:cs="Times New Roman"/>
          <w:sz w:val="24"/>
          <w:szCs w:val="24"/>
        </w:rPr>
        <w:t xml:space="preserve">and b) </w:t>
      </w:r>
      <w:r w:rsidR="001E2A00">
        <w:rPr>
          <w:rFonts w:ascii="Times New Roman" w:hAnsi="Times New Roman" w:cs="Times New Roman"/>
          <w:sz w:val="24"/>
          <w:szCs w:val="24"/>
        </w:rPr>
        <w:t xml:space="preserve">a </w:t>
      </w:r>
      <w:r w:rsidR="006C7618">
        <w:rPr>
          <w:rFonts w:ascii="Times New Roman" w:hAnsi="Times New Roman" w:cs="Times New Roman"/>
          <w:sz w:val="24"/>
          <w:szCs w:val="24"/>
        </w:rPr>
        <w:t>tight structure (</w:t>
      </w:r>
      <w:r w:rsidR="004360BB">
        <w:rPr>
          <w:rFonts w:ascii="Times New Roman" w:hAnsi="Times New Roman" w:cs="Times New Roman"/>
          <w:sz w:val="24"/>
          <w:szCs w:val="24"/>
        </w:rPr>
        <w:t xml:space="preserve">direct investment from the balance-sheet) </w:t>
      </w:r>
      <w:r w:rsidR="001E2A00">
        <w:rPr>
          <w:rFonts w:ascii="Times New Roman" w:hAnsi="Times New Roman" w:cs="Times New Roman"/>
          <w:sz w:val="24"/>
          <w:szCs w:val="24"/>
        </w:rPr>
        <w:t>coexist</w:t>
      </w:r>
      <w:r w:rsidR="00B44A96">
        <w:rPr>
          <w:rFonts w:ascii="Times New Roman" w:hAnsi="Times New Roman" w:cs="Times New Roman"/>
          <w:sz w:val="24"/>
          <w:szCs w:val="24"/>
        </w:rPr>
        <w:t>ed</w:t>
      </w:r>
      <w:r w:rsidR="001E2A00">
        <w:rPr>
          <w:rFonts w:ascii="Times New Roman" w:hAnsi="Times New Roman" w:cs="Times New Roman"/>
          <w:sz w:val="24"/>
          <w:szCs w:val="24"/>
        </w:rPr>
        <w:t xml:space="preserve"> with</w:t>
      </w:r>
      <w:r w:rsidR="00D21191">
        <w:rPr>
          <w:rFonts w:ascii="Times New Roman" w:hAnsi="Times New Roman" w:cs="Times New Roman"/>
          <w:sz w:val="24"/>
          <w:szCs w:val="24"/>
        </w:rPr>
        <w:t xml:space="preserve"> low emphasis on corporate investment practices</w:t>
      </w:r>
      <w:r w:rsidR="00B95899">
        <w:rPr>
          <w:rFonts w:ascii="Times New Roman" w:hAnsi="Times New Roman" w:cs="Times New Roman"/>
          <w:sz w:val="24"/>
          <w:szCs w:val="24"/>
        </w:rPr>
        <w:t xml:space="preserve"> (case Xi)</w:t>
      </w:r>
      <w:r w:rsidR="00D21191">
        <w:rPr>
          <w:rFonts w:ascii="Times New Roman" w:hAnsi="Times New Roman" w:cs="Times New Roman"/>
          <w:sz w:val="24"/>
          <w:szCs w:val="24"/>
        </w:rPr>
        <w:t xml:space="preserve">. </w:t>
      </w:r>
      <w:r w:rsidR="001E2A00">
        <w:rPr>
          <w:rFonts w:ascii="Times New Roman" w:hAnsi="Times New Roman" w:cs="Times New Roman"/>
          <w:sz w:val="24"/>
          <w:szCs w:val="24"/>
        </w:rPr>
        <w:t xml:space="preserve">Therefore, we concluded that the </w:t>
      </w:r>
      <w:r w:rsidR="007E4AE5">
        <w:rPr>
          <w:rFonts w:ascii="Times New Roman" w:hAnsi="Times New Roman" w:cs="Times New Roman"/>
          <w:sz w:val="24"/>
          <w:szCs w:val="24"/>
        </w:rPr>
        <w:t xml:space="preserve">set-up structure </w:t>
      </w:r>
      <w:r w:rsidR="00B44A96">
        <w:rPr>
          <w:rFonts w:ascii="Times New Roman" w:hAnsi="Times New Roman" w:cs="Times New Roman"/>
          <w:sz w:val="24"/>
          <w:szCs w:val="24"/>
        </w:rPr>
        <w:t xml:space="preserve">did not adequately account for </w:t>
      </w:r>
      <w:r w:rsidR="00EA6E03">
        <w:rPr>
          <w:rFonts w:ascii="Times New Roman" w:hAnsi="Times New Roman" w:cs="Times New Roman"/>
          <w:sz w:val="24"/>
          <w:szCs w:val="24"/>
        </w:rPr>
        <w:t xml:space="preserve">the </w:t>
      </w:r>
      <w:r w:rsidR="00775BA6">
        <w:rPr>
          <w:rFonts w:ascii="Times New Roman" w:hAnsi="Times New Roman" w:cs="Times New Roman"/>
          <w:sz w:val="24"/>
          <w:szCs w:val="24"/>
        </w:rPr>
        <w:t>investment logic</w:t>
      </w:r>
      <w:r w:rsidR="007E4AE5">
        <w:rPr>
          <w:rFonts w:ascii="Times New Roman" w:hAnsi="Times New Roman" w:cs="Times New Roman"/>
          <w:sz w:val="24"/>
          <w:szCs w:val="24"/>
        </w:rPr>
        <w:t>.</w:t>
      </w:r>
    </w:p>
    <w:p w:rsidR="00C021C6" w:rsidRPr="0026625B" w:rsidRDefault="00B03851" w:rsidP="00E07BF3">
      <w:pPr>
        <w:spacing w:line="480" w:lineRule="auto"/>
        <w:jc w:val="both"/>
        <w:rPr>
          <w:rFonts w:ascii="Times New Roman" w:hAnsi="Times New Roman" w:cs="Times New Roman"/>
          <w:sz w:val="24"/>
          <w:szCs w:val="24"/>
        </w:rPr>
      </w:pPr>
      <w:r>
        <w:rPr>
          <w:rFonts w:ascii="Times New Roman" w:hAnsi="Times New Roman" w:cs="Times New Roman"/>
          <w:sz w:val="24"/>
          <w:szCs w:val="24"/>
        </w:rPr>
        <w:t>We also considered the possibility that previous career paths of the CVC unit founders might be the driver of the variation in practice.</w:t>
      </w:r>
      <w:r w:rsidR="007E4AE5">
        <w:rPr>
          <w:rFonts w:ascii="Times New Roman" w:hAnsi="Times New Roman" w:cs="Times New Roman"/>
          <w:sz w:val="24"/>
          <w:szCs w:val="24"/>
        </w:rPr>
        <w:t xml:space="preserve"> </w:t>
      </w:r>
      <w:r w:rsidR="00D456BA">
        <w:rPr>
          <w:rFonts w:ascii="Times New Roman" w:eastAsia="Times New Roman" w:hAnsi="Times New Roman" w:cs="Times New Roman"/>
          <w:sz w:val="24"/>
          <w:szCs w:val="24"/>
          <w:lang w:eastAsia="en-GB"/>
        </w:rPr>
        <w:t>The career path explanation (</w:t>
      </w:r>
      <w:proofErr w:type="spellStart"/>
      <w:r w:rsidR="00D456BA">
        <w:rPr>
          <w:rFonts w:ascii="Times New Roman" w:eastAsia="Times New Roman" w:hAnsi="Times New Roman" w:cs="Times New Roman"/>
          <w:sz w:val="24"/>
          <w:szCs w:val="24"/>
          <w:lang w:eastAsia="en-GB"/>
        </w:rPr>
        <w:t>Dokko</w:t>
      </w:r>
      <w:proofErr w:type="spellEnd"/>
      <w:r w:rsidR="00D456BA">
        <w:rPr>
          <w:rFonts w:ascii="Times New Roman" w:eastAsia="Times New Roman" w:hAnsi="Times New Roman" w:cs="Times New Roman"/>
          <w:sz w:val="24"/>
          <w:szCs w:val="24"/>
          <w:lang w:eastAsia="en-GB"/>
        </w:rPr>
        <w:t xml:space="preserve"> and </w:t>
      </w:r>
      <w:proofErr w:type="spellStart"/>
      <w:proofErr w:type="gramStart"/>
      <w:r w:rsidR="00D456BA">
        <w:rPr>
          <w:rFonts w:ascii="Times New Roman" w:eastAsia="Times New Roman" w:hAnsi="Times New Roman" w:cs="Times New Roman"/>
          <w:sz w:val="24"/>
          <w:szCs w:val="24"/>
          <w:lang w:eastAsia="en-GB"/>
        </w:rPr>
        <w:t>Gaba</w:t>
      </w:r>
      <w:proofErr w:type="spellEnd"/>
      <w:proofErr w:type="gramEnd"/>
      <w:r w:rsidR="00D456BA">
        <w:rPr>
          <w:rFonts w:ascii="Times New Roman" w:eastAsia="Times New Roman" w:hAnsi="Times New Roman" w:cs="Times New Roman"/>
          <w:sz w:val="24"/>
          <w:szCs w:val="24"/>
          <w:lang w:eastAsia="en-GB"/>
        </w:rPr>
        <w:t xml:space="preserve">, 2012) is plausible and not </w:t>
      </w:r>
      <w:r w:rsidR="008F3875">
        <w:rPr>
          <w:rFonts w:ascii="Times New Roman" w:eastAsia="Times New Roman" w:hAnsi="Times New Roman" w:cs="Times New Roman"/>
          <w:sz w:val="24"/>
          <w:szCs w:val="24"/>
          <w:lang w:eastAsia="en-GB"/>
        </w:rPr>
        <w:t>incompatible with our model</w:t>
      </w:r>
      <w:r w:rsidR="00D456BA">
        <w:rPr>
          <w:rFonts w:ascii="Times New Roman" w:eastAsia="Times New Roman" w:hAnsi="Times New Roman" w:cs="Times New Roman"/>
          <w:sz w:val="24"/>
          <w:szCs w:val="24"/>
          <w:lang w:eastAsia="en-GB"/>
        </w:rPr>
        <w:t>. Souitaris et al. (2012) found that the career path of the founders is a predictor of a unit’</w:t>
      </w:r>
      <w:r w:rsidR="006A29A4">
        <w:rPr>
          <w:rFonts w:ascii="Times New Roman" w:eastAsia="Times New Roman" w:hAnsi="Times New Roman" w:cs="Times New Roman"/>
          <w:sz w:val="24"/>
          <w:szCs w:val="24"/>
          <w:lang w:eastAsia="en-GB"/>
        </w:rPr>
        <w:t>s focus of isomorphism. We argue</w:t>
      </w:r>
      <w:r w:rsidR="00D456BA">
        <w:rPr>
          <w:rFonts w:ascii="Times New Roman" w:eastAsia="Times New Roman" w:hAnsi="Times New Roman" w:cs="Times New Roman"/>
          <w:sz w:val="24"/>
          <w:szCs w:val="24"/>
          <w:lang w:eastAsia="en-GB"/>
        </w:rPr>
        <w:t xml:space="preserve"> that the focus of isomorphism affects the choice of practices. Therefore, the career path of the founders could affect practices indirectly, via the focus of isomorphism, which is compatible with our thesis rather than an alternative explanation.</w:t>
      </w:r>
      <w:r w:rsidR="004360BB">
        <w:rPr>
          <w:rFonts w:ascii="Times New Roman" w:hAnsi="Times New Roman" w:cs="Times New Roman"/>
          <w:sz w:val="24"/>
          <w:szCs w:val="24"/>
        </w:rPr>
        <w:t xml:space="preserve"> </w:t>
      </w:r>
      <w:r w:rsidR="004A1272">
        <w:rPr>
          <w:rFonts w:ascii="Times New Roman" w:hAnsi="Times New Roman" w:cs="Times New Roman"/>
          <w:sz w:val="24"/>
          <w:szCs w:val="24"/>
        </w:rPr>
        <w:t xml:space="preserve">  </w:t>
      </w:r>
    </w:p>
    <w:p w:rsidR="00067047" w:rsidRPr="00067047" w:rsidRDefault="00067047" w:rsidP="0036459D">
      <w:pPr>
        <w:spacing w:line="480" w:lineRule="auto"/>
        <w:jc w:val="both"/>
        <w:rPr>
          <w:rFonts w:ascii="Times New Roman" w:hAnsi="Times New Roman" w:cs="Times New Roman"/>
          <w:b/>
          <w:sz w:val="24"/>
          <w:szCs w:val="24"/>
        </w:rPr>
      </w:pPr>
      <w:r w:rsidRPr="00067047">
        <w:rPr>
          <w:rFonts w:ascii="Times New Roman" w:hAnsi="Times New Roman" w:cs="Times New Roman"/>
          <w:b/>
          <w:sz w:val="24"/>
          <w:szCs w:val="24"/>
        </w:rPr>
        <w:t>Theoretical contribution</w:t>
      </w:r>
      <w:r w:rsidR="001B6424">
        <w:rPr>
          <w:rFonts w:ascii="Times New Roman" w:hAnsi="Times New Roman" w:cs="Times New Roman"/>
          <w:b/>
          <w:sz w:val="24"/>
          <w:szCs w:val="24"/>
        </w:rPr>
        <w:t>s and</w:t>
      </w:r>
      <w:r w:rsidR="00A5233E">
        <w:rPr>
          <w:rFonts w:ascii="Times New Roman" w:hAnsi="Times New Roman" w:cs="Times New Roman"/>
          <w:b/>
          <w:sz w:val="24"/>
          <w:szCs w:val="24"/>
        </w:rPr>
        <w:t xml:space="preserve"> </w:t>
      </w:r>
      <w:r w:rsidR="002552C6">
        <w:rPr>
          <w:rFonts w:ascii="Times New Roman" w:hAnsi="Times New Roman" w:cs="Times New Roman"/>
          <w:b/>
          <w:sz w:val="24"/>
          <w:szCs w:val="24"/>
        </w:rPr>
        <w:t xml:space="preserve">research </w:t>
      </w:r>
      <w:r w:rsidR="0006481D">
        <w:rPr>
          <w:rFonts w:ascii="Times New Roman" w:hAnsi="Times New Roman" w:cs="Times New Roman"/>
          <w:b/>
          <w:sz w:val="24"/>
          <w:szCs w:val="24"/>
        </w:rPr>
        <w:t>implications</w:t>
      </w:r>
      <w:r w:rsidR="00520DFC">
        <w:rPr>
          <w:rFonts w:ascii="Times New Roman" w:hAnsi="Times New Roman" w:cs="Times New Roman"/>
          <w:b/>
          <w:sz w:val="24"/>
          <w:szCs w:val="24"/>
        </w:rPr>
        <w:t xml:space="preserve"> </w:t>
      </w:r>
    </w:p>
    <w:p w:rsidR="0015472F" w:rsidRDefault="009406D2" w:rsidP="0036459D">
      <w:pPr>
        <w:spacing w:line="480" w:lineRule="auto"/>
        <w:jc w:val="both"/>
        <w:rPr>
          <w:rFonts w:ascii="Times New Roman" w:hAnsi="Times New Roman" w:cs="Times New Roman"/>
          <w:sz w:val="24"/>
          <w:szCs w:val="24"/>
        </w:rPr>
      </w:pPr>
      <w:r>
        <w:rPr>
          <w:rFonts w:ascii="Times New Roman" w:hAnsi="Times New Roman" w:cs="Times New Roman"/>
          <w:sz w:val="24"/>
          <w:szCs w:val="24"/>
        </w:rPr>
        <w:t>Our paper contributes to three literatures.</w:t>
      </w:r>
      <w:r w:rsidR="002552C6">
        <w:rPr>
          <w:rFonts w:ascii="Times New Roman" w:hAnsi="Times New Roman" w:cs="Times New Roman"/>
          <w:sz w:val="24"/>
          <w:szCs w:val="24"/>
        </w:rPr>
        <w:t xml:space="preserve"> </w:t>
      </w:r>
      <w:r w:rsidR="002552C6" w:rsidRPr="00516F88">
        <w:rPr>
          <w:rFonts w:ascii="Times New Roman" w:hAnsi="Times New Roman" w:cs="Times New Roman"/>
          <w:i/>
          <w:sz w:val="24"/>
          <w:szCs w:val="24"/>
        </w:rPr>
        <w:t>First</w:t>
      </w:r>
      <w:r w:rsidR="0015472F" w:rsidRPr="00516F88">
        <w:rPr>
          <w:rFonts w:ascii="Times New Roman" w:hAnsi="Times New Roman" w:cs="Times New Roman"/>
          <w:i/>
          <w:sz w:val="24"/>
          <w:szCs w:val="24"/>
        </w:rPr>
        <w:t>, we extend the</w:t>
      </w:r>
      <w:r w:rsidR="005C61C9" w:rsidRPr="00516F88">
        <w:rPr>
          <w:rFonts w:ascii="Times New Roman" w:hAnsi="Times New Roman" w:cs="Times New Roman"/>
          <w:i/>
          <w:sz w:val="24"/>
          <w:szCs w:val="24"/>
        </w:rPr>
        <w:t xml:space="preserve"> </w:t>
      </w:r>
      <w:r w:rsidR="00B64DC7">
        <w:rPr>
          <w:rFonts w:ascii="Times New Roman" w:hAnsi="Times New Roman" w:cs="Times New Roman"/>
          <w:i/>
          <w:sz w:val="24"/>
          <w:szCs w:val="24"/>
        </w:rPr>
        <w:t xml:space="preserve">VC </w:t>
      </w:r>
      <w:r w:rsidR="005C61C9" w:rsidRPr="00516F88">
        <w:rPr>
          <w:rFonts w:ascii="Times New Roman" w:hAnsi="Times New Roman" w:cs="Times New Roman"/>
          <w:i/>
          <w:sz w:val="24"/>
          <w:szCs w:val="24"/>
        </w:rPr>
        <w:t>literature</w:t>
      </w:r>
      <w:r w:rsidR="00755E54" w:rsidRPr="00516F88">
        <w:rPr>
          <w:rFonts w:ascii="Times New Roman" w:hAnsi="Times New Roman" w:cs="Times New Roman"/>
          <w:i/>
          <w:sz w:val="24"/>
          <w:szCs w:val="24"/>
        </w:rPr>
        <w:t xml:space="preserve"> </w:t>
      </w:r>
      <w:r w:rsidR="004C689F" w:rsidRPr="007A19B5">
        <w:rPr>
          <w:rFonts w:ascii="Times New Roman" w:hAnsi="Times New Roman" w:cs="Times New Roman"/>
          <w:sz w:val="24"/>
          <w:szCs w:val="24"/>
        </w:rPr>
        <w:t>(e.g. Wright and Robbie, 1998; Gompers and Lerner 2004)</w:t>
      </w:r>
      <w:r w:rsidR="004C689F" w:rsidRPr="00516F88">
        <w:rPr>
          <w:rFonts w:ascii="Times New Roman" w:hAnsi="Times New Roman" w:cs="Times New Roman"/>
          <w:i/>
          <w:sz w:val="24"/>
          <w:szCs w:val="24"/>
        </w:rPr>
        <w:t xml:space="preserve"> </w:t>
      </w:r>
      <w:r w:rsidR="00755E54" w:rsidRPr="00516F88">
        <w:rPr>
          <w:rFonts w:ascii="Times New Roman" w:hAnsi="Times New Roman" w:cs="Times New Roman"/>
          <w:i/>
          <w:sz w:val="24"/>
          <w:szCs w:val="24"/>
        </w:rPr>
        <w:t>by documenting</w:t>
      </w:r>
      <w:r w:rsidR="0015472F" w:rsidRPr="00516F88">
        <w:rPr>
          <w:rFonts w:ascii="Times New Roman" w:hAnsi="Times New Roman" w:cs="Times New Roman"/>
          <w:i/>
          <w:sz w:val="24"/>
          <w:szCs w:val="24"/>
        </w:rPr>
        <w:t xml:space="preserve"> and explain</w:t>
      </w:r>
      <w:r w:rsidR="00755E54" w:rsidRPr="00516F88">
        <w:rPr>
          <w:rFonts w:ascii="Times New Roman" w:hAnsi="Times New Roman" w:cs="Times New Roman"/>
          <w:i/>
          <w:sz w:val="24"/>
          <w:szCs w:val="24"/>
        </w:rPr>
        <w:t>ing</w:t>
      </w:r>
      <w:r w:rsidR="0015472F" w:rsidRPr="00516F88">
        <w:rPr>
          <w:rFonts w:ascii="Times New Roman" w:hAnsi="Times New Roman" w:cs="Times New Roman"/>
          <w:i/>
          <w:sz w:val="24"/>
          <w:szCs w:val="24"/>
        </w:rPr>
        <w:t xml:space="preserve"> </w:t>
      </w:r>
      <w:r w:rsidR="00112398" w:rsidRPr="00516F88">
        <w:rPr>
          <w:rFonts w:ascii="Times New Roman" w:hAnsi="Times New Roman" w:cs="Times New Roman"/>
          <w:i/>
          <w:sz w:val="24"/>
          <w:szCs w:val="24"/>
        </w:rPr>
        <w:t>‘</w:t>
      </w:r>
      <w:r w:rsidR="0015472F" w:rsidRPr="00516F88">
        <w:rPr>
          <w:rFonts w:ascii="Times New Roman" w:hAnsi="Times New Roman" w:cs="Times New Roman"/>
          <w:i/>
          <w:sz w:val="24"/>
          <w:szCs w:val="24"/>
        </w:rPr>
        <w:t>corporate investment practices</w:t>
      </w:r>
      <w:r w:rsidR="00112398" w:rsidRPr="00516F88">
        <w:rPr>
          <w:rFonts w:ascii="Times New Roman" w:hAnsi="Times New Roman" w:cs="Times New Roman"/>
          <w:i/>
          <w:sz w:val="24"/>
          <w:szCs w:val="24"/>
        </w:rPr>
        <w:t>’ that are unique to CVCs</w:t>
      </w:r>
      <w:r w:rsidR="0015472F" w:rsidRPr="00516F88">
        <w:rPr>
          <w:rFonts w:ascii="Times New Roman" w:hAnsi="Times New Roman" w:cs="Times New Roman"/>
          <w:i/>
          <w:sz w:val="24"/>
          <w:szCs w:val="24"/>
        </w:rPr>
        <w:t>.</w:t>
      </w:r>
      <w:r w:rsidR="0015472F">
        <w:rPr>
          <w:rFonts w:ascii="Times New Roman" w:hAnsi="Times New Roman" w:cs="Times New Roman"/>
          <w:sz w:val="24"/>
          <w:szCs w:val="24"/>
        </w:rPr>
        <w:t xml:space="preserve"> </w:t>
      </w:r>
      <w:r w:rsidR="00B64DC7">
        <w:rPr>
          <w:rFonts w:ascii="Times New Roman" w:hAnsi="Times New Roman" w:cs="Times New Roman"/>
          <w:sz w:val="24"/>
          <w:szCs w:val="24"/>
        </w:rPr>
        <w:t xml:space="preserve">We extend a recent stream of </w:t>
      </w:r>
      <w:r w:rsidR="00CB78AE">
        <w:rPr>
          <w:rFonts w:ascii="Times New Roman" w:hAnsi="Times New Roman" w:cs="Times New Roman"/>
          <w:sz w:val="24"/>
          <w:szCs w:val="24"/>
        </w:rPr>
        <w:t>work</w:t>
      </w:r>
      <w:r w:rsidR="00B64DC7">
        <w:rPr>
          <w:rFonts w:ascii="Times New Roman" w:hAnsi="Times New Roman" w:cs="Times New Roman"/>
          <w:sz w:val="24"/>
          <w:szCs w:val="24"/>
        </w:rPr>
        <w:t xml:space="preserve"> that looked at the applicability of the VC model to CVCs (Dushnitsky and </w:t>
      </w:r>
      <w:proofErr w:type="spellStart"/>
      <w:r w:rsidR="00B64DC7">
        <w:rPr>
          <w:rFonts w:ascii="Times New Roman" w:hAnsi="Times New Roman" w:cs="Times New Roman"/>
          <w:sz w:val="24"/>
          <w:szCs w:val="24"/>
        </w:rPr>
        <w:t>Shapira</w:t>
      </w:r>
      <w:proofErr w:type="spellEnd"/>
      <w:r w:rsidR="00B64DC7">
        <w:rPr>
          <w:rFonts w:ascii="Times New Roman" w:hAnsi="Times New Roman" w:cs="Times New Roman"/>
          <w:sz w:val="24"/>
          <w:szCs w:val="24"/>
        </w:rPr>
        <w:t xml:space="preserve">, 2010; Hill et al., 2009; </w:t>
      </w:r>
      <w:proofErr w:type="spellStart"/>
      <w:r w:rsidR="00B64DC7">
        <w:rPr>
          <w:rFonts w:ascii="Times New Roman" w:hAnsi="Times New Roman" w:cs="Times New Roman"/>
          <w:sz w:val="24"/>
          <w:szCs w:val="24"/>
        </w:rPr>
        <w:t>Maula</w:t>
      </w:r>
      <w:proofErr w:type="spellEnd"/>
      <w:r w:rsidR="00B64DC7">
        <w:rPr>
          <w:rFonts w:ascii="Times New Roman" w:hAnsi="Times New Roman" w:cs="Times New Roman"/>
          <w:sz w:val="24"/>
          <w:szCs w:val="24"/>
        </w:rPr>
        <w:t xml:space="preserve"> et al., 2005) by looking at fine-graine</w:t>
      </w:r>
      <w:r w:rsidR="00C850E9">
        <w:rPr>
          <w:rFonts w:ascii="Times New Roman" w:hAnsi="Times New Roman" w:cs="Times New Roman"/>
          <w:sz w:val="24"/>
          <w:szCs w:val="24"/>
        </w:rPr>
        <w:t xml:space="preserve">d differences in the way CVCs </w:t>
      </w:r>
      <w:r w:rsidR="00C850E9">
        <w:rPr>
          <w:rFonts w:ascii="Times New Roman" w:hAnsi="Times New Roman" w:cs="Times New Roman"/>
          <w:sz w:val="24"/>
          <w:szCs w:val="24"/>
        </w:rPr>
        <w:lastRenderedPageBreak/>
        <w:t>construct</w:t>
      </w:r>
      <w:r w:rsidR="00B64DC7">
        <w:rPr>
          <w:rFonts w:ascii="Times New Roman" w:hAnsi="Times New Roman" w:cs="Times New Roman"/>
          <w:sz w:val="24"/>
          <w:szCs w:val="24"/>
        </w:rPr>
        <w:t xml:space="preserve"> deals. </w:t>
      </w:r>
      <w:r w:rsidR="00A91EB1">
        <w:rPr>
          <w:rFonts w:ascii="Times New Roman" w:hAnsi="Times New Roman" w:cs="Times New Roman"/>
          <w:sz w:val="24"/>
          <w:szCs w:val="24"/>
        </w:rPr>
        <w:t>Broadly, w</w:t>
      </w:r>
      <w:r w:rsidR="00A62B5C">
        <w:rPr>
          <w:rFonts w:ascii="Times New Roman" w:hAnsi="Times New Roman" w:cs="Times New Roman"/>
          <w:sz w:val="24"/>
          <w:szCs w:val="24"/>
        </w:rPr>
        <w:t>e found</w:t>
      </w:r>
      <w:r w:rsidR="00755E54">
        <w:rPr>
          <w:rFonts w:ascii="Times New Roman" w:hAnsi="Times New Roman" w:cs="Times New Roman"/>
          <w:sz w:val="24"/>
          <w:szCs w:val="24"/>
        </w:rPr>
        <w:t xml:space="preserve"> that</w:t>
      </w:r>
      <w:r w:rsidR="00112398">
        <w:rPr>
          <w:rFonts w:ascii="Times New Roman" w:hAnsi="Times New Roman" w:cs="Times New Roman"/>
          <w:sz w:val="24"/>
          <w:szCs w:val="24"/>
        </w:rPr>
        <w:t xml:space="preserve"> </w:t>
      </w:r>
      <w:r w:rsidR="00755E54">
        <w:rPr>
          <w:rFonts w:ascii="Times New Roman" w:hAnsi="Times New Roman" w:cs="Times New Roman"/>
          <w:sz w:val="24"/>
          <w:szCs w:val="24"/>
        </w:rPr>
        <w:t>CVCs involve their parent corporation in various aspects of the investment process</w:t>
      </w:r>
      <w:r w:rsidR="00516F88">
        <w:rPr>
          <w:rFonts w:ascii="Times New Roman" w:hAnsi="Times New Roman" w:cs="Times New Roman"/>
          <w:sz w:val="24"/>
          <w:szCs w:val="24"/>
        </w:rPr>
        <w:t>,</w:t>
      </w:r>
      <w:r w:rsidR="00112398">
        <w:rPr>
          <w:rFonts w:ascii="Times New Roman" w:hAnsi="Times New Roman" w:cs="Times New Roman"/>
          <w:sz w:val="24"/>
          <w:szCs w:val="24"/>
        </w:rPr>
        <w:t xml:space="preserve"> </w:t>
      </w:r>
      <w:r w:rsidR="00EC67E4">
        <w:rPr>
          <w:rFonts w:ascii="Times New Roman" w:hAnsi="Times New Roman" w:cs="Times New Roman"/>
          <w:sz w:val="24"/>
          <w:szCs w:val="24"/>
        </w:rPr>
        <w:t xml:space="preserve">in order </w:t>
      </w:r>
      <w:r w:rsidR="00841C1B">
        <w:rPr>
          <w:rFonts w:ascii="Times New Roman" w:hAnsi="Times New Roman" w:cs="Times New Roman"/>
          <w:sz w:val="24"/>
          <w:szCs w:val="24"/>
        </w:rPr>
        <w:t>to manage parental</w:t>
      </w:r>
      <w:r w:rsidR="00112398">
        <w:rPr>
          <w:rFonts w:ascii="Times New Roman" w:hAnsi="Times New Roman" w:cs="Times New Roman"/>
          <w:sz w:val="24"/>
          <w:szCs w:val="24"/>
        </w:rPr>
        <w:t xml:space="preserve"> pressure</w:t>
      </w:r>
      <w:r w:rsidR="00552363">
        <w:rPr>
          <w:rFonts w:ascii="Times New Roman" w:hAnsi="Times New Roman" w:cs="Times New Roman"/>
          <w:sz w:val="24"/>
          <w:szCs w:val="24"/>
        </w:rPr>
        <w:t>s</w:t>
      </w:r>
      <w:r w:rsidR="00112398">
        <w:rPr>
          <w:rFonts w:ascii="Times New Roman" w:hAnsi="Times New Roman" w:cs="Times New Roman"/>
          <w:sz w:val="24"/>
          <w:szCs w:val="24"/>
        </w:rPr>
        <w:t xml:space="preserve"> for st</w:t>
      </w:r>
      <w:r w:rsidR="00516F88">
        <w:rPr>
          <w:rFonts w:ascii="Times New Roman" w:hAnsi="Times New Roman" w:cs="Times New Roman"/>
          <w:sz w:val="24"/>
          <w:szCs w:val="24"/>
        </w:rPr>
        <w:t>rategic a</w:t>
      </w:r>
      <w:r w:rsidR="00C37981">
        <w:rPr>
          <w:rFonts w:ascii="Times New Roman" w:hAnsi="Times New Roman" w:cs="Times New Roman"/>
          <w:sz w:val="24"/>
          <w:szCs w:val="24"/>
        </w:rPr>
        <w:t>lignment and engagement</w:t>
      </w:r>
      <w:r w:rsidR="000F7237">
        <w:rPr>
          <w:rFonts w:ascii="Times New Roman" w:hAnsi="Times New Roman" w:cs="Times New Roman"/>
          <w:sz w:val="24"/>
          <w:szCs w:val="24"/>
        </w:rPr>
        <w:t xml:space="preserve"> and to utilize</w:t>
      </w:r>
      <w:r w:rsidR="00112398">
        <w:rPr>
          <w:rFonts w:ascii="Times New Roman" w:hAnsi="Times New Roman" w:cs="Times New Roman"/>
          <w:sz w:val="24"/>
          <w:szCs w:val="24"/>
        </w:rPr>
        <w:t xml:space="preserve"> corporate </w:t>
      </w:r>
      <w:r w:rsidR="00516F88">
        <w:rPr>
          <w:rFonts w:ascii="Times New Roman" w:hAnsi="Times New Roman" w:cs="Times New Roman"/>
          <w:sz w:val="24"/>
          <w:szCs w:val="24"/>
        </w:rPr>
        <w:t xml:space="preserve">resources and </w:t>
      </w:r>
      <w:r w:rsidR="00112398">
        <w:rPr>
          <w:rFonts w:ascii="Times New Roman" w:hAnsi="Times New Roman" w:cs="Times New Roman"/>
          <w:sz w:val="24"/>
          <w:szCs w:val="24"/>
        </w:rPr>
        <w:t>capabilities. Focusing</w:t>
      </w:r>
      <w:r w:rsidR="00755E54">
        <w:rPr>
          <w:rFonts w:ascii="Times New Roman" w:hAnsi="Times New Roman" w:cs="Times New Roman"/>
          <w:sz w:val="24"/>
          <w:szCs w:val="24"/>
        </w:rPr>
        <w:t xml:space="preserve"> on CVC investment practices</w:t>
      </w:r>
      <w:r w:rsidR="0015472F">
        <w:rPr>
          <w:rFonts w:ascii="Times New Roman" w:hAnsi="Times New Roman" w:cs="Times New Roman"/>
          <w:sz w:val="24"/>
          <w:szCs w:val="24"/>
        </w:rPr>
        <w:t xml:space="preserve"> </w:t>
      </w:r>
      <w:r w:rsidR="0015472F" w:rsidRPr="00E97772">
        <w:rPr>
          <w:rFonts w:ascii="Times New Roman" w:hAnsi="Times New Roman" w:cs="Times New Roman"/>
          <w:sz w:val="24"/>
          <w:szCs w:val="24"/>
        </w:rPr>
        <w:t>is impor</w:t>
      </w:r>
      <w:r w:rsidR="0015472F">
        <w:rPr>
          <w:rFonts w:ascii="Times New Roman" w:hAnsi="Times New Roman" w:cs="Times New Roman"/>
          <w:sz w:val="24"/>
          <w:szCs w:val="24"/>
        </w:rPr>
        <w:t xml:space="preserve">tant </w:t>
      </w:r>
      <w:r w:rsidR="005B331B">
        <w:rPr>
          <w:rFonts w:ascii="Times New Roman" w:hAnsi="Times New Roman" w:cs="Times New Roman"/>
          <w:sz w:val="24"/>
          <w:szCs w:val="24"/>
        </w:rPr>
        <w:t>because</w:t>
      </w:r>
      <w:r w:rsidR="00D96794">
        <w:rPr>
          <w:rFonts w:ascii="Times New Roman" w:hAnsi="Times New Roman" w:cs="Times New Roman"/>
          <w:sz w:val="24"/>
          <w:szCs w:val="24"/>
        </w:rPr>
        <w:t xml:space="preserve"> </w:t>
      </w:r>
      <w:r w:rsidR="0015472F">
        <w:rPr>
          <w:rFonts w:ascii="Times New Roman" w:hAnsi="Times New Roman" w:cs="Times New Roman"/>
          <w:sz w:val="24"/>
          <w:szCs w:val="24"/>
        </w:rPr>
        <w:t xml:space="preserve">CVC is a </w:t>
      </w:r>
      <w:r w:rsidR="0015472F" w:rsidRPr="00E97772">
        <w:rPr>
          <w:rFonts w:ascii="Times New Roman" w:hAnsi="Times New Roman" w:cs="Times New Roman"/>
          <w:sz w:val="24"/>
          <w:szCs w:val="24"/>
        </w:rPr>
        <w:t>growing sour</w:t>
      </w:r>
      <w:r w:rsidR="00D96794">
        <w:rPr>
          <w:rFonts w:ascii="Times New Roman" w:hAnsi="Times New Roman" w:cs="Times New Roman"/>
          <w:sz w:val="24"/>
          <w:szCs w:val="24"/>
        </w:rPr>
        <w:t>ce of cap</w:t>
      </w:r>
      <w:r w:rsidR="005B331B">
        <w:rPr>
          <w:rFonts w:ascii="Times New Roman" w:hAnsi="Times New Roman" w:cs="Times New Roman"/>
          <w:sz w:val="24"/>
          <w:szCs w:val="24"/>
        </w:rPr>
        <w:t>ital for entrepreneurs. Moreover</w:t>
      </w:r>
      <w:r w:rsidR="00EF49C3">
        <w:rPr>
          <w:rFonts w:ascii="Times New Roman" w:hAnsi="Times New Roman" w:cs="Times New Roman"/>
          <w:sz w:val="24"/>
          <w:szCs w:val="24"/>
        </w:rPr>
        <w:t>, scholars</w:t>
      </w:r>
      <w:r w:rsidR="0015472F" w:rsidRPr="00E97772">
        <w:rPr>
          <w:rFonts w:ascii="Times New Roman" w:hAnsi="Times New Roman" w:cs="Times New Roman"/>
          <w:sz w:val="24"/>
          <w:szCs w:val="24"/>
        </w:rPr>
        <w:t xml:space="preserve"> </w:t>
      </w:r>
      <w:r w:rsidR="00EF49C3">
        <w:rPr>
          <w:rFonts w:ascii="Times New Roman" w:hAnsi="Times New Roman" w:cs="Times New Roman"/>
          <w:sz w:val="24"/>
          <w:szCs w:val="24"/>
        </w:rPr>
        <w:t xml:space="preserve">have </w:t>
      </w:r>
      <w:r w:rsidR="00A055C3">
        <w:rPr>
          <w:rFonts w:ascii="Times New Roman" w:hAnsi="Times New Roman" w:cs="Times New Roman"/>
          <w:sz w:val="24"/>
          <w:szCs w:val="24"/>
        </w:rPr>
        <w:t xml:space="preserve">explicitly </w:t>
      </w:r>
      <w:r w:rsidR="0031135B">
        <w:rPr>
          <w:rFonts w:ascii="Times New Roman" w:hAnsi="Times New Roman" w:cs="Times New Roman"/>
          <w:sz w:val="24"/>
          <w:szCs w:val="24"/>
        </w:rPr>
        <w:t xml:space="preserve">called </w:t>
      </w:r>
      <w:r w:rsidR="00A055C3">
        <w:rPr>
          <w:rFonts w:ascii="Times New Roman" w:hAnsi="Times New Roman" w:cs="Times New Roman"/>
          <w:sz w:val="24"/>
          <w:szCs w:val="24"/>
        </w:rPr>
        <w:t>for</w:t>
      </w:r>
      <w:r w:rsidR="0015472F" w:rsidRPr="00E97772">
        <w:rPr>
          <w:rFonts w:ascii="Times New Roman" w:hAnsi="Times New Roman" w:cs="Times New Roman"/>
          <w:sz w:val="24"/>
          <w:szCs w:val="24"/>
        </w:rPr>
        <w:t xml:space="preserve"> detailed case-studi</w:t>
      </w:r>
      <w:r w:rsidR="00A055C3">
        <w:rPr>
          <w:rFonts w:ascii="Times New Roman" w:hAnsi="Times New Roman" w:cs="Times New Roman"/>
          <w:sz w:val="24"/>
          <w:szCs w:val="24"/>
        </w:rPr>
        <w:t>es to</w:t>
      </w:r>
      <w:r w:rsidR="00D96794">
        <w:rPr>
          <w:rFonts w:ascii="Times New Roman" w:hAnsi="Times New Roman" w:cs="Times New Roman"/>
          <w:sz w:val="24"/>
          <w:szCs w:val="24"/>
        </w:rPr>
        <w:t xml:space="preserve"> shed light to</w:t>
      </w:r>
      <w:r w:rsidR="00A055C3">
        <w:rPr>
          <w:rFonts w:ascii="Times New Roman" w:hAnsi="Times New Roman" w:cs="Times New Roman"/>
          <w:sz w:val="24"/>
          <w:szCs w:val="24"/>
        </w:rPr>
        <w:t xml:space="preserve"> the specifics of </w:t>
      </w:r>
      <w:r w:rsidR="00D96794">
        <w:rPr>
          <w:rFonts w:ascii="Times New Roman" w:hAnsi="Times New Roman" w:cs="Times New Roman"/>
          <w:sz w:val="24"/>
          <w:szCs w:val="24"/>
        </w:rPr>
        <w:t xml:space="preserve">corporate </w:t>
      </w:r>
      <w:r w:rsidR="00A055C3">
        <w:rPr>
          <w:rFonts w:ascii="Times New Roman" w:hAnsi="Times New Roman" w:cs="Times New Roman"/>
          <w:sz w:val="24"/>
          <w:szCs w:val="24"/>
        </w:rPr>
        <w:t>investment practices</w:t>
      </w:r>
      <w:r w:rsidR="0015472F" w:rsidRPr="00E97772">
        <w:rPr>
          <w:rFonts w:ascii="Times New Roman" w:hAnsi="Times New Roman" w:cs="Times New Roman"/>
          <w:sz w:val="24"/>
          <w:szCs w:val="24"/>
        </w:rPr>
        <w:t xml:space="preserve"> (Dushnitsky, 2006: 415).</w:t>
      </w:r>
    </w:p>
    <w:p w:rsidR="002F06B1" w:rsidRDefault="0031135B" w:rsidP="0036459D">
      <w:pPr>
        <w:spacing w:line="480" w:lineRule="auto"/>
        <w:jc w:val="both"/>
        <w:rPr>
          <w:rFonts w:ascii="Times New Roman" w:hAnsi="Times New Roman" w:cs="Times New Roman"/>
          <w:sz w:val="24"/>
          <w:szCs w:val="24"/>
        </w:rPr>
      </w:pPr>
      <w:r>
        <w:rPr>
          <w:rFonts w:ascii="Times New Roman" w:hAnsi="Times New Roman" w:cs="Times New Roman"/>
          <w:i/>
          <w:sz w:val="24"/>
          <w:szCs w:val="24"/>
        </w:rPr>
        <w:t>Second</w:t>
      </w:r>
      <w:r w:rsidR="001062A0" w:rsidRPr="00516F88">
        <w:rPr>
          <w:rFonts w:ascii="Times New Roman" w:hAnsi="Times New Roman" w:cs="Times New Roman"/>
          <w:i/>
          <w:sz w:val="24"/>
          <w:szCs w:val="24"/>
        </w:rPr>
        <w:t xml:space="preserve">, </w:t>
      </w:r>
      <w:r w:rsidR="008B5877" w:rsidRPr="00516F88">
        <w:rPr>
          <w:rFonts w:ascii="Times New Roman" w:hAnsi="Times New Roman" w:cs="Times New Roman"/>
          <w:i/>
          <w:sz w:val="24"/>
          <w:szCs w:val="24"/>
        </w:rPr>
        <w:t xml:space="preserve">we contribute </w:t>
      </w:r>
      <w:r w:rsidR="008B5877">
        <w:rPr>
          <w:rFonts w:ascii="Times New Roman" w:hAnsi="Times New Roman" w:cs="Times New Roman"/>
          <w:i/>
          <w:sz w:val="24"/>
          <w:szCs w:val="24"/>
        </w:rPr>
        <w:t xml:space="preserve">to the </w:t>
      </w:r>
      <w:r w:rsidR="009406D2">
        <w:rPr>
          <w:rFonts w:ascii="Times New Roman" w:hAnsi="Times New Roman" w:cs="Times New Roman"/>
          <w:i/>
          <w:sz w:val="24"/>
          <w:szCs w:val="24"/>
        </w:rPr>
        <w:t xml:space="preserve">CVC </w:t>
      </w:r>
      <w:r w:rsidR="008B5877" w:rsidRPr="00516F88">
        <w:rPr>
          <w:rFonts w:ascii="Times New Roman" w:hAnsi="Times New Roman" w:cs="Times New Roman"/>
          <w:i/>
          <w:sz w:val="24"/>
          <w:szCs w:val="24"/>
        </w:rPr>
        <w:t xml:space="preserve">literature, </w:t>
      </w:r>
      <w:r w:rsidR="008A3401">
        <w:rPr>
          <w:rFonts w:ascii="Times New Roman" w:hAnsi="Times New Roman" w:cs="Times New Roman"/>
          <w:i/>
          <w:sz w:val="24"/>
          <w:szCs w:val="24"/>
        </w:rPr>
        <w:t xml:space="preserve">by advancing a new </w:t>
      </w:r>
      <w:r w:rsidR="008B5877" w:rsidRPr="00310E29">
        <w:rPr>
          <w:rFonts w:ascii="Times New Roman" w:hAnsi="Times New Roman" w:cs="Times New Roman"/>
          <w:i/>
          <w:sz w:val="24"/>
          <w:szCs w:val="24"/>
        </w:rPr>
        <w:t>typ</w:t>
      </w:r>
      <w:r w:rsidR="00FE4661">
        <w:rPr>
          <w:rFonts w:ascii="Times New Roman" w:hAnsi="Times New Roman" w:cs="Times New Roman"/>
          <w:i/>
          <w:sz w:val="24"/>
          <w:szCs w:val="24"/>
        </w:rPr>
        <w:t>ology of corporate investors (integrated versus arms-length</w:t>
      </w:r>
      <w:r w:rsidR="004E5B9A">
        <w:rPr>
          <w:rFonts w:ascii="Times New Roman" w:hAnsi="Times New Roman" w:cs="Times New Roman"/>
          <w:i/>
          <w:sz w:val="24"/>
          <w:szCs w:val="24"/>
        </w:rPr>
        <w:t xml:space="preserve"> towards the corporate parent</w:t>
      </w:r>
      <w:r w:rsidR="00FE4661">
        <w:rPr>
          <w:rFonts w:ascii="Times New Roman" w:hAnsi="Times New Roman" w:cs="Times New Roman"/>
          <w:i/>
          <w:sz w:val="24"/>
          <w:szCs w:val="24"/>
        </w:rPr>
        <w:t>)</w:t>
      </w:r>
      <w:r w:rsidR="008B5877" w:rsidRPr="00310E29">
        <w:rPr>
          <w:rFonts w:ascii="Times New Roman" w:hAnsi="Times New Roman" w:cs="Times New Roman"/>
          <w:i/>
          <w:sz w:val="24"/>
          <w:szCs w:val="24"/>
        </w:rPr>
        <w:t>.</w:t>
      </w:r>
      <w:r w:rsidR="008B5877">
        <w:rPr>
          <w:rFonts w:ascii="Times New Roman" w:hAnsi="Times New Roman" w:cs="Times New Roman"/>
          <w:i/>
          <w:sz w:val="24"/>
          <w:szCs w:val="24"/>
        </w:rPr>
        <w:t xml:space="preserve"> </w:t>
      </w:r>
      <w:r w:rsidR="00B577D6">
        <w:rPr>
          <w:rFonts w:ascii="Times New Roman" w:hAnsi="Times New Roman" w:cs="Times New Roman"/>
          <w:sz w:val="24"/>
          <w:szCs w:val="24"/>
        </w:rPr>
        <w:t xml:space="preserve">Generally, the results are in agreement with the literature’s observation that CVCs are heterogeneous. </w:t>
      </w:r>
      <w:r w:rsidR="003B6812">
        <w:rPr>
          <w:rFonts w:ascii="Times New Roman" w:hAnsi="Times New Roman" w:cs="Times New Roman"/>
          <w:sz w:val="24"/>
          <w:szCs w:val="24"/>
        </w:rPr>
        <w:t>Our</w:t>
      </w:r>
      <w:r w:rsidR="003B6812" w:rsidRPr="001D5BA9">
        <w:rPr>
          <w:rFonts w:ascii="Times New Roman" w:hAnsi="Times New Roman" w:cs="Times New Roman"/>
          <w:sz w:val="24"/>
          <w:szCs w:val="24"/>
        </w:rPr>
        <w:t xml:space="preserve"> </w:t>
      </w:r>
      <w:r w:rsidR="003B6812">
        <w:rPr>
          <w:rFonts w:ascii="Times New Roman" w:hAnsi="Times New Roman" w:cs="Times New Roman"/>
          <w:sz w:val="24"/>
          <w:szCs w:val="24"/>
        </w:rPr>
        <w:t>investment-logic typology</w:t>
      </w:r>
      <w:r w:rsidR="003B6812">
        <w:rPr>
          <w:rFonts w:ascii="Times New Roman" w:hAnsi="Times New Roman" w:cs="Times New Roman"/>
          <w:i/>
          <w:sz w:val="24"/>
          <w:szCs w:val="24"/>
        </w:rPr>
        <w:t xml:space="preserve"> </w:t>
      </w:r>
      <w:r w:rsidR="003B6812">
        <w:rPr>
          <w:rFonts w:ascii="Times New Roman" w:hAnsi="Times New Roman" w:cs="Times New Roman"/>
          <w:sz w:val="24"/>
          <w:szCs w:val="24"/>
        </w:rPr>
        <w:t>was</w:t>
      </w:r>
      <w:r w:rsidR="003B6812" w:rsidRPr="001D5BA9">
        <w:rPr>
          <w:rFonts w:ascii="Times New Roman" w:hAnsi="Times New Roman" w:cs="Times New Roman"/>
          <w:sz w:val="24"/>
          <w:szCs w:val="24"/>
        </w:rPr>
        <w:t xml:space="preserve"> meaningful to practitioners</w:t>
      </w:r>
      <w:r w:rsidR="003B6812">
        <w:rPr>
          <w:rFonts w:ascii="Times New Roman" w:hAnsi="Times New Roman" w:cs="Times New Roman"/>
          <w:sz w:val="24"/>
          <w:szCs w:val="24"/>
        </w:rPr>
        <w:t xml:space="preserve"> because it reflects actual practice </w:t>
      </w:r>
      <w:r w:rsidR="003B6812" w:rsidRPr="001D5BA9">
        <w:rPr>
          <w:rFonts w:ascii="Times New Roman" w:hAnsi="Times New Roman" w:cs="Times New Roman"/>
          <w:sz w:val="24"/>
          <w:szCs w:val="24"/>
        </w:rPr>
        <w:t>(</w:t>
      </w:r>
      <w:r w:rsidR="003B6812">
        <w:rPr>
          <w:rFonts w:ascii="Times New Roman" w:hAnsi="Times New Roman" w:cs="Times New Roman"/>
          <w:sz w:val="24"/>
          <w:szCs w:val="24"/>
        </w:rPr>
        <w:t xml:space="preserve">how they </w:t>
      </w:r>
      <w:r w:rsidR="003B6812" w:rsidRPr="001D5BA9">
        <w:rPr>
          <w:rFonts w:ascii="Times New Roman" w:hAnsi="Times New Roman" w:cs="Times New Roman"/>
          <w:sz w:val="24"/>
          <w:szCs w:val="24"/>
        </w:rPr>
        <w:t>do</w:t>
      </w:r>
      <w:r w:rsidR="003B6812">
        <w:rPr>
          <w:rFonts w:ascii="Times New Roman" w:hAnsi="Times New Roman" w:cs="Times New Roman"/>
          <w:sz w:val="24"/>
          <w:szCs w:val="24"/>
        </w:rPr>
        <w:t xml:space="preserve"> </w:t>
      </w:r>
      <w:proofErr w:type="gramStart"/>
      <w:r w:rsidR="003B6812">
        <w:rPr>
          <w:rFonts w:ascii="Times New Roman" w:hAnsi="Times New Roman" w:cs="Times New Roman"/>
          <w:sz w:val="24"/>
          <w:szCs w:val="24"/>
        </w:rPr>
        <w:t>deals</w:t>
      </w:r>
      <w:proofErr w:type="gramEnd"/>
      <w:r w:rsidR="003B6812" w:rsidRPr="001D5BA9">
        <w:rPr>
          <w:rFonts w:ascii="Times New Roman" w:hAnsi="Times New Roman" w:cs="Times New Roman"/>
          <w:sz w:val="24"/>
          <w:szCs w:val="24"/>
        </w:rPr>
        <w:t>)</w:t>
      </w:r>
      <w:r w:rsidR="003B6812">
        <w:rPr>
          <w:rFonts w:ascii="Times New Roman" w:hAnsi="Times New Roman" w:cs="Times New Roman"/>
          <w:sz w:val="24"/>
          <w:szCs w:val="24"/>
        </w:rPr>
        <w:t>. Our focus on practice complements earlier work</w:t>
      </w:r>
      <w:r w:rsidR="003B6812" w:rsidRPr="001D5BA9">
        <w:rPr>
          <w:rFonts w:ascii="Times New Roman" w:hAnsi="Times New Roman" w:cs="Times New Roman"/>
          <w:sz w:val="24"/>
          <w:szCs w:val="24"/>
        </w:rPr>
        <w:t xml:space="preserve"> </w:t>
      </w:r>
      <w:r w:rsidR="003B6812">
        <w:rPr>
          <w:rFonts w:ascii="Times New Roman" w:hAnsi="Times New Roman" w:cs="Times New Roman"/>
          <w:sz w:val="24"/>
          <w:szCs w:val="24"/>
        </w:rPr>
        <w:t xml:space="preserve">that </w:t>
      </w:r>
      <w:r w:rsidR="003B6812" w:rsidRPr="001D5BA9">
        <w:rPr>
          <w:rFonts w:ascii="Times New Roman" w:hAnsi="Times New Roman" w:cs="Times New Roman"/>
          <w:sz w:val="24"/>
          <w:szCs w:val="24"/>
        </w:rPr>
        <w:t>distinguish</w:t>
      </w:r>
      <w:r w:rsidR="003B6812">
        <w:rPr>
          <w:rFonts w:ascii="Times New Roman" w:hAnsi="Times New Roman" w:cs="Times New Roman"/>
          <w:sz w:val="24"/>
          <w:szCs w:val="24"/>
        </w:rPr>
        <w:t>ed</w:t>
      </w:r>
      <w:r w:rsidR="003B6812" w:rsidRPr="001D5BA9">
        <w:rPr>
          <w:rFonts w:ascii="Times New Roman" w:hAnsi="Times New Roman" w:cs="Times New Roman"/>
          <w:sz w:val="24"/>
          <w:szCs w:val="24"/>
        </w:rPr>
        <w:t xml:space="preserve"> CVCs based on </w:t>
      </w:r>
      <w:r w:rsidR="003B6812">
        <w:rPr>
          <w:rFonts w:ascii="Times New Roman" w:hAnsi="Times New Roman" w:cs="Times New Roman"/>
          <w:sz w:val="24"/>
          <w:szCs w:val="24"/>
        </w:rPr>
        <w:t xml:space="preserve">observable factual differences such as </w:t>
      </w:r>
      <w:r w:rsidR="003B6812" w:rsidRPr="001D5BA9">
        <w:rPr>
          <w:rFonts w:ascii="Times New Roman" w:hAnsi="Times New Roman" w:cs="Times New Roman"/>
          <w:sz w:val="24"/>
          <w:szCs w:val="24"/>
        </w:rPr>
        <w:t xml:space="preserve">their </w:t>
      </w:r>
      <w:r w:rsidR="003B6812">
        <w:rPr>
          <w:rFonts w:ascii="Times New Roman" w:hAnsi="Times New Roman" w:cs="Times New Roman"/>
          <w:sz w:val="24"/>
          <w:szCs w:val="24"/>
        </w:rPr>
        <w:t>set-up structure (Dushnitsky, 2012) and locus of inves</w:t>
      </w:r>
      <w:r w:rsidR="00F74313">
        <w:rPr>
          <w:rFonts w:ascii="Times New Roman" w:hAnsi="Times New Roman" w:cs="Times New Roman"/>
          <w:sz w:val="24"/>
          <w:szCs w:val="24"/>
        </w:rPr>
        <w:t xml:space="preserve">tment (Hill and </w:t>
      </w:r>
      <w:proofErr w:type="spellStart"/>
      <w:r w:rsidR="00F74313">
        <w:rPr>
          <w:rFonts w:ascii="Times New Roman" w:hAnsi="Times New Roman" w:cs="Times New Roman"/>
          <w:sz w:val="24"/>
          <w:szCs w:val="24"/>
        </w:rPr>
        <w:t>Birkinshaw</w:t>
      </w:r>
      <w:proofErr w:type="spellEnd"/>
      <w:r w:rsidR="00F74313">
        <w:rPr>
          <w:rFonts w:ascii="Times New Roman" w:hAnsi="Times New Roman" w:cs="Times New Roman"/>
          <w:sz w:val="24"/>
          <w:szCs w:val="24"/>
        </w:rPr>
        <w:t>, 2013</w:t>
      </w:r>
      <w:r w:rsidR="003B6812">
        <w:rPr>
          <w:rFonts w:ascii="Times New Roman" w:hAnsi="Times New Roman" w:cs="Times New Roman"/>
          <w:sz w:val="24"/>
          <w:szCs w:val="24"/>
        </w:rPr>
        <w:t xml:space="preserve">). </w:t>
      </w:r>
    </w:p>
    <w:p w:rsidR="001062A0" w:rsidRPr="003239B0" w:rsidRDefault="00A95888" w:rsidP="0036459D">
      <w:pPr>
        <w:spacing w:line="480" w:lineRule="auto"/>
        <w:jc w:val="both"/>
        <w:rPr>
          <w:rFonts w:ascii="Times New Roman" w:eastAsia="Times New Roman" w:hAnsi="Times New Roman" w:cs="Times New Roman"/>
          <w:sz w:val="24"/>
          <w:szCs w:val="24"/>
          <w:lang w:eastAsia="en-GB"/>
        </w:rPr>
      </w:pPr>
      <w:r w:rsidRPr="003239B0">
        <w:rPr>
          <w:rFonts w:ascii="Times New Roman" w:eastAsia="Times New Roman" w:hAnsi="Times New Roman" w:cs="Times New Roman"/>
          <w:i/>
          <w:sz w:val="24"/>
          <w:szCs w:val="24"/>
          <w:lang w:eastAsia="en-GB"/>
        </w:rPr>
        <w:t>Moreover, we elaborate on the concepts of CVC autonomy and integration, by specifying a bundle of associated investment practices</w:t>
      </w:r>
      <w:r>
        <w:rPr>
          <w:rFonts w:ascii="Times New Roman" w:eastAsia="Times New Roman" w:hAnsi="Times New Roman" w:cs="Times New Roman"/>
          <w:sz w:val="24"/>
          <w:szCs w:val="24"/>
          <w:lang w:eastAsia="en-GB"/>
        </w:rPr>
        <w:t xml:space="preserve">. </w:t>
      </w:r>
      <w:r>
        <w:rPr>
          <w:rFonts w:ascii="Times New Roman" w:hAnsi="Times New Roman" w:cs="Times New Roman"/>
          <w:sz w:val="24"/>
          <w:szCs w:val="24"/>
        </w:rPr>
        <w:t xml:space="preserve">While earlier literature talked about CVC autonomy and integration </w:t>
      </w:r>
      <w:r w:rsidRPr="00DF32D7">
        <w:rPr>
          <w:rFonts w:ascii="Times New Roman" w:hAnsi="Times New Roman" w:cs="Times New Roman"/>
          <w:sz w:val="24"/>
          <w:szCs w:val="24"/>
        </w:rPr>
        <w:t>(</w:t>
      </w:r>
      <w:r>
        <w:rPr>
          <w:rFonts w:ascii="Times New Roman" w:hAnsi="Times New Roman" w:cs="Times New Roman"/>
          <w:sz w:val="24"/>
          <w:szCs w:val="24"/>
        </w:rPr>
        <w:t xml:space="preserve">Hill and </w:t>
      </w:r>
      <w:proofErr w:type="spellStart"/>
      <w:r>
        <w:rPr>
          <w:rFonts w:ascii="Times New Roman" w:hAnsi="Times New Roman" w:cs="Times New Roman"/>
          <w:sz w:val="24"/>
          <w:szCs w:val="24"/>
        </w:rPr>
        <w:t>Birkinshaw</w:t>
      </w:r>
      <w:proofErr w:type="spellEnd"/>
      <w:r>
        <w:rPr>
          <w:rFonts w:ascii="Times New Roman" w:hAnsi="Times New Roman" w:cs="Times New Roman"/>
          <w:sz w:val="24"/>
          <w:szCs w:val="24"/>
        </w:rPr>
        <w:t>, 2008, 2013; Siegel et al., 1988</w:t>
      </w:r>
      <w:r w:rsidRPr="00DF32D7">
        <w:rPr>
          <w:rFonts w:ascii="Times New Roman" w:hAnsi="Times New Roman" w:cs="Times New Roman"/>
          <w:sz w:val="24"/>
          <w:szCs w:val="24"/>
        </w:rPr>
        <w:t>),</w:t>
      </w:r>
      <w:r>
        <w:rPr>
          <w:rFonts w:ascii="Times New Roman" w:hAnsi="Times New Roman" w:cs="Times New Roman"/>
          <w:sz w:val="24"/>
          <w:szCs w:val="24"/>
        </w:rPr>
        <w:t xml:space="preserve"> the exact implications of these</w:t>
      </w:r>
      <w:r w:rsidR="00C850E9">
        <w:rPr>
          <w:rFonts w:ascii="Times New Roman" w:hAnsi="Times New Roman" w:cs="Times New Roman"/>
          <w:sz w:val="24"/>
          <w:szCs w:val="24"/>
        </w:rPr>
        <w:t xml:space="preserve"> concepts in terms of how CVC do</w:t>
      </w:r>
      <w:r>
        <w:rPr>
          <w:rFonts w:ascii="Times New Roman" w:hAnsi="Times New Roman" w:cs="Times New Roman"/>
          <w:sz w:val="24"/>
          <w:szCs w:val="24"/>
        </w:rPr>
        <w:t xml:space="preserve"> deals is not well specified. Our</w:t>
      </w:r>
      <w:r w:rsidRPr="001D5BA9">
        <w:rPr>
          <w:rFonts w:ascii="Times New Roman" w:hAnsi="Times New Roman" w:cs="Times New Roman"/>
          <w:sz w:val="24"/>
          <w:szCs w:val="24"/>
        </w:rPr>
        <w:t xml:space="preserve"> </w:t>
      </w:r>
      <w:r>
        <w:rPr>
          <w:rFonts w:ascii="Times New Roman" w:hAnsi="Times New Roman" w:cs="Times New Roman"/>
          <w:sz w:val="24"/>
          <w:szCs w:val="24"/>
        </w:rPr>
        <w:t>investment-logic typology</w:t>
      </w:r>
      <w:r w:rsidRPr="001D5BA9">
        <w:rPr>
          <w:rFonts w:ascii="Times New Roman" w:hAnsi="Times New Roman" w:cs="Times New Roman"/>
          <w:sz w:val="24"/>
          <w:szCs w:val="24"/>
        </w:rPr>
        <w:t xml:space="preserve"> </w:t>
      </w:r>
      <w:r>
        <w:rPr>
          <w:rFonts w:ascii="Times New Roman" w:hAnsi="Times New Roman" w:cs="Times New Roman"/>
          <w:sz w:val="24"/>
          <w:szCs w:val="24"/>
        </w:rPr>
        <w:t>(integrated versus arms-length) can inform future CVC research as it associates autonomy and integration with a set of investment practices</w:t>
      </w:r>
      <w:r w:rsidRPr="001D5BA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GB"/>
        </w:rPr>
        <w:t xml:space="preserve">For instance, ‘integrated’ CVC programs not only need their parent to approve the deals, but also </w:t>
      </w:r>
      <w:r w:rsidR="000F7237">
        <w:rPr>
          <w:rFonts w:ascii="Times New Roman" w:eastAsia="Times New Roman" w:hAnsi="Times New Roman" w:cs="Times New Roman"/>
          <w:sz w:val="24"/>
          <w:szCs w:val="24"/>
          <w:lang w:eastAsia="en-GB"/>
        </w:rPr>
        <w:t xml:space="preserve">tend to </w:t>
      </w:r>
      <w:r>
        <w:rPr>
          <w:rFonts w:ascii="Times New Roman" w:eastAsia="Times New Roman" w:hAnsi="Times New Roman" w:cs="Times New Roman"/>
          <w:sz w:val="24"/>
          <w:szCs w:val="24"/>
          <w:lang w:eastAsia="en-GB"/>
        </w:rPr>
        <w:t>use more corporate referrals, screen deals for strategic potential, offer feedback to the parent, use internal due diligence, secure a sponsor and link the investee with the parent.</w:t>
      </w:r>
    </w:p>
    <w:p w:rsidR="002552C6" w:rsidRDefault="002552C6" w:rsidP="002552C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performance </w:t>
      </w:r>
      <w:proofErr w:type="gramStart"/>
      <w:r>
        <w:rPr>
          <w:rFonts w:ascii="Times New Roman" w:hAnsi="Times New Roman" w:cs="Times New Roman"/>
          <w:sz w:val="24"/>
          <w:szCs w:val="24"/>
        </w:rPr>
        <w:t xml:space="preserve">implications of the </w:t>
      </w:r>
      <w:r w:rsidR="009406D2">
        <w:rPr>
          <w:rFonts w:ascii="Times New Roman" w:hAnsi="Times New Roman" w:cs="Times New Roman"/>
          <w:sz w:val="24"/>
          <w:szCs w:val="24"/>
        </w:rPr>
        <w:t>different</w:t>
      </w:r>
      <w:r w:rsidR="00CA6F0F">
        <w:rPr>
          <w:rFonts w:ascii="Times New Roman" w:hAnsi="Times New Roman" w:cs="Times New Roman"/>
          <w:sz w:val="24"/>
          <w:szCs w:val="24"/>
        </w:rPr>
        <w:t xml:space="preserve"> </w:t>
      </w:r>
      <w:r>
        <w:rPr>
          <w:rFonts w:ascii="Times New Roman" w:hAnsi="Times New Roman" w:cs="Times New Roman"/>
          <w:sz w:val="24"/>
          <w:szCs w:val="24"/>
        </w:rPr>
        <w:t>investment logics is</w:t>
      </w:r>
      <w:proofErr w:type="gramEnd"/>
      <w:r>
        <w:rPr>
          <w:rFonts w:ascii="Times New Roman" w:hAnsi="Times New Roman" w:cs="Times New Roman"/>
          <w:sz w:val="24"/>
          <w:szCs w:val="24"/>
        </w:rPr>
        <w:t xml:space="preserve"> an interesting avenue for CVC research. Performance, especially in terms of strategic value added, is difficult to </w:t>
      </w:r>
      <w:r>
        <w:rPr>
          <w:rFonts w:ascii="Times New Roman" w:hAnsi="Times New Roman" w:cs="Times New Roman"/>
          <w:sz w:val="24"/>
          <w:szCs w:val="24"/>
        </w:rPr>
        <w:lastRenderedPageBreak/>
        <w:t>measure (</w:t>
      </w:r>
      <w:proofErr w:type="spellStart"/>
      <w:r>
        <w:rPr>
          <w:rFonts w:ascii="Times New Roman" w:hAnsi="Times New Roman" w:cs="Times New Roman"/>
          <w:sz w:val="24"/>
          <w:szCs w:val="24"/>
        </w:rPr>
        <w:t>Bassen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Blasel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Faisst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Hagenmuller</w:t>
      </w:r>
      <w:proofErr w:type="spellEnd"/>
      <w:r>
        <w:rPr>
          <w:rFonts w:ascii="Times New Roman" w:hAnsi="Times New Roman" w:cs="Times New Roman"/>
          <w:sz w:val="24"/>
          <w:szCs w:val="24"/>
        </w:rPr>
        <w:t xml:space="preserve">, 2006) and the practitioners </w:t>
      </w:r>
      <w:r w:rsidR="00A62B5C">
        <w:rPr>
          <w:rFonts w:ascii="Times New Roman" w:hAnsi="Times New Roman" w:cs="Times New Roman"/>
          <w:sz w:val="24"/>
          <w:szCs w:val="24"/>
        </w:rPr>
        <w:t>were</w:t>
      </w:r>
      <w:r>
        <w:rPr>
          <w:rFonts w:ascii="Times New Roman" w:hAnsi="Times New Roman" w:cs="Times New Roman"/>
          <w:sz w:val="24"/>
          <w:szCs w:val="24"/>
        </w:rPr>
        <w:t xml:space="preserve"> struggling with the issue. A respondent put it like this:</w:t>
      </w:r>
    </w:p>
    <w:p w:rsidR="002552C6" w:rsidRPr="008A67FF" w:rsidRDefault="002552C6" w:rsidP="002552C6">
      <w:pPr>
        <w:spacing w:line="240" w:lineRule="auto"/>
        <w:ind w:left="284" w:right="379"/>
        <w:jc w:val="both"/>
        <w:rPr>
          <w:rFonts w:ascii="Times New Roman" w:hAnsi="Times New Roman" w:cs="Times New Roman"/>
        </w:rPr>
      </w:pPr>
      <w:r w:rsidRPr="008A67FF">
        <w:rPr>
          <w:rFonts w:ascii="Times New Roman" w:hAnsi="Times New Roman" w:cs="Times New Roman"/>
        </w:rPr>
        <w:t>If you put a few of us CVCs around a table, the typical points of discussion are two: how much strategy and how to measure strategic performance</w:t>
      </w:r>
      <w:proofErr w:type="gramStart"/>
      <w:r w:rsidRPr="008A67FF">
        <w:rPr>
          <w:rFonts w:ascii="Times New Roman" w:hAnsi="Times New Roman" w:cs="Times New Roman"/>
        </w:rPr>
        <w:t>…(</w:t>
      </w:r>
      <w:proofErr w:type="gramEnd"/>
      <w:r w:rsidRPr="008A67FF">
        <w:rPr>
          <w:rFonts w:ascii="Times New Roman" w:hAnsi="Times New Roman" w:cs="Times New Roman"/>
        </w:rPr>
        <w:t>Mi1).</w:t>
      </w:r>
    </w:p>
    <w:p w:rsidR="002552C6" w:rsidRPr="001D5BA9" w:rsidRDefault="002552C6" w:rsidP="0036459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looked at the </w:t>
      </w:r>
      <w:r w:rsidR="00A62B5C">
        <w:rPr>
          <w:rFonts w:ascii="Times New Roman" w:hAnsi="Times New Roman" w:cs="Times New Roman"/>
          <w:sz w:val="24"/>
          <w:szCs w:val="24"/>
        </w:rPr>
        <w:t>2012-</w:t>
      </w:r>
      <w:r>
        <w:rPr>
          <w:rFonts w:ascii="Times New Roman" w:hAnsi="Times New Roman" w:cs="Times New Roman"/>
          <w:sz w:val="24"/>
          <w:szCs w:val="24"/>
        </w:rPr>
        <w:t>performance of the si</w:t>
      </w:r>
      <w:r w:rsidR="00A62B5C">
        <w:rPr>
          <w:rFonts w:ascii="Times New Roman" w:hAnsi="Times New Roman" w:cs="Times New Roman"/>
          <w:sz w:val="24"/>
          <w:szCs w:val="24"/>
        </w:rPr>
        <w:t>x programs in the first</w:t>
      </w:r>
      <w:r>
        <w:rPr>
          <w:rFonts w:ascii="Times New Roman" w:hAnsi="Times New Roman" w:cs="Times New Roman"/>
          <w:sz w:val="24"/>
          <w:szCs w:val="24"/>
        </w:rPr>
        <w:t xml:space="preserve"> </w:t>
      </w:r>
      <w:r w:rsidR="00A62B5C">
        <w:rPr>
          <w:rFonts w:ascii="Times New Roman" w:hAnsi="Times New Roman" w:cs="Times New Roman"/>
          <w:sz w:val="24"/>
          <w:szCs w:val="24"/>
        </w:rPr>
        <w:t>data</w:t>
      </w:r>
      <w:r w:rsidR="00516F88">
        <w:rPr>
          <w:rFonts w:ascii="Times New Roman" w:hAnsi="Times New Roman" w:cs="Times New Roman"/>
          <w:sz w:val="24"/>
          <w:szCs w:val="24"/>
        </w:rPr>
        <w:t>-</w:t>
      </w:r>
      <w:r w:rsidR="00A62B5C">
        <w:rPr>
          <w:rFonts w:ascii="Times New Roman" w:hAnsi="Times New Roman" w:cs="Times New Roman"/>
          <w:sz w:val="24"/>
          <w:szCs w:val="24"/>
        </w:rPr>
        <w:t>wave</w:t>
      </w:r>
      <w:r>
        <w:rPr>
          <w:rFonts w:ascii="Times New Roman" w:hAnsi="Times New Roman" w:cs="Times New Roman"/>
          <w:sz w:val="24"/>
          <w:szCs w:val="24"/>
        </w:rPr>
        <w:t xml:space="preserve">. We did not find direct data on the </w:t>
      </w:r>
      <w:r w:rsidR="00C046BC">
        <w:rPr>
          <w:rFonts w:ascii="Times New Roman" w:hAnsi="Times New Roman" w:cs="Times New Roman"/>
          <w:sz w:val="24"/>
          <w:szCs w:val="24"/>
        </w:rPr>
        <w:t xml:space="preserve">financial </w:t>
      </w:r>
      <w:r>
        <w:rPr>
          <w:rFonts w:ascii="Times New Roman" w:hAnsi="Times New Roman" w:cs="Times New Roman"/>
          <w:sz w:val="24"/>
          <w:szCs w:val="24"/>
        </w:rPr>
        <w:t xml:space="preserve">returns </w:t>
      </w:r>
      <w:r w:rsidR="00C046BC">
        <w:rPr>
          <w:rFonts w:ascii="Times New Roman" w:hAnsi="Times New Roman" w:cs="Times New Roman"/>
          <w:sz w:val="24"/>
          <w:szCs w:val="24"/>
        </w:rPr>
        <w:t>of the funds</w:t>
      </w:r>
      <w:r>
        <w:rPr>
          <w:rFonts w:ascii="Times New Roman" w:hAnsi="Times New Roman" w:cs="Times New Roman"/>
          <w:sz w:val="24"/>
          <w:szCs w:val="24"/>
        </w:rPr>
        <w:t>, so we relied on archival data, namely survival (Hill et al., 2009</w:t>
      </w:r>
      <w:r w:rsidR="00FB3E68">
        <w:rPr>
          <w:rFonts w:ascii="Times New Roman" w:hAnsi="Times New Roman" w:cs="Times New Roman"/>
          <w:sz w:val="24"/>
          <w:szCs w:val="24"/>
        </w:rPr>
        <w:t>, 201</w:t>
      </w:r>
      <w:r w:rsidR="0019600D">
        <w:rPr>
          <w:rFonts w:ascii="Times New Roman" w:hAnsi="Times New Roman" w:cs="Times New Roman"/>
          <w:sz w:val="24"/>
          <w:szCs w:val="24"/>
        </w:rPr>
        <w:t>3</w:t>
      </w:r>
      <w:r>
        <w:rPr>
          <w:rFonts w:ascii="Times New Roman" w:hAnsi="Times New Roman" w:cs="Times New Roman"/>
          <w:sz w:val="24"/>
          <w:szCs w:val="24"/>
        </w:rPr>
        <w:t xml:space="preserve">) and exit rates (Dushnitsky and </w:t>
      </w:r>
      <w:proofErr w:type="spellStart"/>
      <w:r>
        <w:rPr>
          <w:rFonts w:ascii="Times New Roman" w:hAnsi="Times New Roman" w:cs="Times New Roman"/>
          <w:sz w:val="24"/>
          <w:szCs w:val="24"/>
        </w:rPr>
        <w:t>Shapira</w:t>
      </w:r>
      <w:proofErr w:type="spellEnd"/>
      <w:r>
        <w:rPr>
          <w:rFonts w:ascii="Times New Roman" w:hAnsi="Times New Roman" w:cs="Times New Roman"/>
          <w:sz w:val="24"/>
          <w:szCs w:val="24"/>
        </w:rPr>
        <w:t xml:space="preserve">, 2010). The results did not indicate a clear trend. Five out of the six programs survived and the sample size was too small to draw robust </w:t>
      </w:r>
      <w:r w:rsidR="00EA6E03">
        <w:rPr>
          <w:rFonts w:ascii="Times New Roman" w:hAnsi="Times New Roman" w:cs="Times New Roman"/>
          <w:sz w:val="24"/>
          <w:szCs w:val="24"/>
        </w:rPr>
        <w:t xml:space="preserve">statistical </w:t>
      </w:r>
      <w:r>
        <w:rPr>
          <w:rFonts w:ascii="Times New Roman" w:hAnsi="Times New Roman" w:cs="Times New Roman"/>
          <w:sz w:val="24"/>
          <w:szCs w:val="24"/>
        </w:rPr>
        <w:t xml:space="preserve">conclusions. </w:t>
      </w:r>
      <w:r w:rsidR="00EA6E03">
        <w:rPr>
          <w:rFonts w:ascii="Times New Roman" w:hAnsi="Times New Roman" w:cs="Times New Roman"/>
          <w:sz w:val="24"/>
          <w:szCs w:val="24"/>
        </w:rPr>
        <w:t>We recommend l</w:t>
      </w:r>
      <w:r>
        <w:rPr>
          <w:rFonts w:ascii="Times New Roman" w:hAnsi="Times New Roman" w:cs="Times New Roman"/>
          <w:sz w:val="24"/>
          <w:szCs w:val="24"/>
        </w:rPr>
        <w:t>arge sa</w:t>
      </w:r>
      <w:r w:rsidR="00EA6E03">
        <w:rPr>
          <w:rFonts w:ascii="Times New Roman" w:hAnsi="Times New Roman" w:cs="Times New Roman"/>
          <w:sz w:val="24"/>
          <w:szCs w:val="24"/>
        </w:rPr>
        <w:t xml:space="preserve">mple research </w:t>
      </w:r>
      <w:r w:rsidR="00836B85">
        <w:rPr>
          <w:rFonts w:ascii="Times New Roman" w:hAnsi="Times New Roman" w:cs="Times New Roman"/>
          <w:sz w:val="24"/>
          <w:szCs w:val="24"/>
        </w:rPr>
        <w:t xml:space="preserve">to establish </w:t>
      </w:r>
      <w:r>
        <w:rPr>
          <w:rFonts w:ascii="Times New Roman" w:hAnsi="Times New Roman" w:cs="Times New Roman"/>
          <w:sz w:val="24"/>
          <w:szCs w:val="24"/>
        </w:rPr>
        <w:t>link</w:t>
      </w:r>
      <w:r w:rsidR="00836B85">
        <w:rPr>
          <w:rFonts w:ascii="Times New Roman" w:hAnsi="Times New Roman" w:cs="Times New Roman"/>
          <w:sz w:val="24"/>
          <w:szCs w:val="24"/>
        </w:rPr>
        <w:t>s</w:t>
      </w:r>
      <w:r>
        <w:rPr>
          <w:rFonts w:ascii="Times New Roman" w:hAnsi="Times New Roman" w:cs="Times New Roman"/>
          <w:sz w:val="24"/>
          <w:szCs w:val="24"/>
        </w:rPr>
        <w:t xml:space="preserve"> between CVC investment </w:t>
      </w:r>
      <w:r w:rsidR="007C68FB">
        <w:rPr>
          <w:rFonts w:ascii="Times New Roman" w:hAnsi="Times New Roman" w:cs="Times New Roman"/>
          <w:sz w:val="24"/>
          <w:szCs w:val="24"/>
        </w:rPr>
        <w:t>logic</w:t>
      </w:r>
      <w:r w:rsidR="00BF77CA">
        <w:rPr>
          <w:rFonts w:ascii="Times New Roman" w:hAnsi="Times New Roman" w:cs="Times New Roman"/>
          <w:sz w:val="24"/>
          <w:szCs w:val="24"/>
        </w:rPr>
        <w:t>s (integrated versus arms-length)</w:t>
      </w:r>
      <w:r>
        <w:rPr>
          <w:rFonts w:ascii="Times New Roman" w:hAnsi="Times New Roman" w:cs="Times New Roman"/>
          <w:sz w:val="24"/>
          <w:szCs w:val="24"/>
        </w:rPr>
        <w:t xml:space="preserve"> and </w:t>
      </w:r>
      <w:r w:rsidR="00EA6E03">
        <w:rPr>
          <w:rFonts w:ascii="Times New Roman" w:hAnsi="Times New Roman" w:cs="Times New Roman"/>
          <w:sz w:val="24"/>
          <w:szCs w:val="24"/>
        </w:rPr>
        <w:t xml:space="preserve">outcome variables </w:t>
      </w:r>
      <w:r w:rsidR="00836B85">
        <w:rPr>
          <w:rFonts w:ascii="Times New Roman" w:hAnsi="Times New Roman" w:cs="Times New Roman"/>
          <w:sz w:val="24"/>
          <w:szCs w:val="24"/>
        </w:rPr>
        <w:t xml:space="preserve">such as </w:t>
      </w:r>
      <w:r w:rsidR="00BF77CA">
        <w:rPr>
          <w:rFonts w:ascii="Times New Roman" w:hAnsi="Times New Roman" w:cs="Times New Roman"/>
          <w:sz w:val="24"/>
          <w:szCs w:val="24"/>
        </w:rPr>
        <w:t xml:space="preserve">survival, return on investment, </w:t>
      </w:r>
      <w:r w:rsidR="00836B85">
        <w:rPr>
          <w:rFonts w:ascii="Times New Roman" w:hAnsi="Times New Roman" w:cs="Times New Roman"/>
          <w:sz w:val="24"/>
          <w:szCs w:val="24"/>
        </w:rPr>
        <w:t>deal completion rate</w:t>
      </w:r>
      <w:r w:rsidR="00BF77CA">
        <w:rPr>
          <w:rFonts w:ascii="Times New Roman" w:hAnsi="Times New Roman" w:cs="Times New Roman"/>
          <w:sz w:val="24"/>
          <w:szCs w:val="24"/>
        </w:rPr>
        <w:t>s and</w:t>
      </w:r>
      <w:r w:rsidR="00836B85">
        <w:rPr>
          <w:rFonts w:ascii="Times New Roman" w:hAnsi="Times New Roman" w:cs="Times New Roman"/>
          <w:sz w:val="24"/>
          <w:szCs w:val="24"/>
        </w:rPr>
        <w:t xml:space="preserve"> exit rate</w:t>
      </w:r>
      <w:r w:rsidR="00BF77CA">
        <w:rPr>
          <w:rFonts w:ascii="Times New Roman" w:hAnsi="Times New Roman" w:cs="Times New Roman"/>
          <w:sz w:val="24"/>
          <w:szCs w:val="24"/>
        </w:rPr>
        <w:t>s</w:t>
      </w:r>
      <w:r>
        <w:rPr>
          <w:rFonts w:ascii="Times New Roman" w:hAnsi="Times New Roman" w:cs="Times New Roman"/>
          <w:sz w:val="24"/>
          <w:szCs w:val="24"/>
        </w:rPr>
        <w:t xml:space="preserve">. </w:t>
      </w:r>
      <w:r w:rsidR="00031F50">
        <w:rPr>
          <w:rFonts w:ascii="Times New Roman" w:hAnsi="Times New Roman" w:cs="Times New Roman"/>
          <w:sz w:val="24"/>
          <w:szCs w:val="24"/>
        </w:rPr>
        <w:t>Since it is hard to observe fine-grain</w:t>
      </w:r>
      <w:r w:rsidR="009406D2">
        <w:rPr>
          <w:rFonts w:ascii="Times New Roman" w:hAnsi="Times New Roman" w:cs="Times New Roman"/>
          <w:sz w:val="24"/>
          <w:szCs w:val="24"/>
        </w:rPr>
        <w:t>ed</w:t>
      </w:r>
      <w:r w:rsidR="00031F50">
        <w:rPr>
          <w:rFonts w:ascii="Times New Roman" w:hAnsi="Times New Roman" w:cs="Times New Roman"/>
          <w:sz w:val="24"/>
          <w:szCs w:val="24"/>
        </w:rPr>
        <w:t xml:space="preserve"> investment practices, we can either rely on proxies</w:t>
      </w:r>
      <w:r w:rsidR="009406D2">
        <w:rPr>
          <w:rFonts w:ascii="Times New Roman" w:hAnsi="Times New Roman" w:cs="Times New Roman"/>
          <w:sz w:val="24"/>
          <w:szCs w:val="24"/>
        </w:rPr>
        <w:t xml:space="preserve"> from</w:t>
      </w:r>
      <w:r w:rsidR="008C07D2">
        <w:rPr>
          <w:rFonts w:ascii="Times New Roman" w:hAnsi="Times New Roman" w:cs="Times New Roman"/>
          <w:sz w:val="24"/>
          <w:szCs w:val="24"/>
        </w:rPr>
        <w:t xml:space="preserve"> archival data</w:t>
      </w:r>
      <w:r w:rsidR="00761BC3">
        <w:rPr>
          <w:rFonts w:ascii="Times New Roman" w:hAnsi="Times New Roman" w:cs="Times New Roman"/>
          <w:sz w:val="24"/>
          <w:szCs w:val="24"/>
        </w:rPr>
        <w:t>,</w:t>
      </w:r>
      <w:r w:rsidR="00031F50">
        <w:rPr>
          <w:rFonts w:ascii="Times New Roman" w:hAnsi="Times New Roman" w:cs="Times New Roman"/>
          <w:sz w:val="24"/>
          <w:szCs w:val="24"/>
        </w:rPr>
        <w:t xml:space="preserve"> such as the set-up structure </w:t>
      </w:r>
      <w:r w:rsidR="009774C8">
        <w:rPr>
          <w:rFonts w:ascii="Times New Roman" w:hAnsi="Times New Roman" w:cs="Times New Roman"/>
          <w:sz w:val="24"/>
          <w:szCs w:val="24"/>
        </w:rPr>
        <w:t>(Dushnitsky, 2012)</w:t>
      </w:r>
      <w:r w:rsidR="00761BC3">
        <w:rPr>
          <w:rFonts w:ascii="Times New Roman" w:hAnsi="Times New Roman" w:cs="Times New Roman"/>
          <w:sz w:val="24"/>
          <w:szCs w:val="24"/>
        </w:rPr>
        <w:t>,</w:t>
      </w:r>
      <w:r w:rsidR="00031F50">
        <w:rPr>
          <w:rFonts w:ascii="Times New Roman" w:hAnsi="Times New Roman" w:cs="Times New Roman"/>
          <w:sz w:val="24"/>
          <w:szCs w:val="24"/>
        </w:rPr>
        <w:t xml:space="preserve"> and/or </w:t>
      </w:r>
      <w:r w:rsidR="002056A0">
        <w:rPr>
          <w:rFonts w:ascii="Times New Roman" w:hAnsi="Times New Roman" w:cs="Times New Roman"/>
          <w:sz w:val="24"/>
          <w:szCs w:val="24"/>
        </w:rPr>
        <w:t>develop</w:t>
      </w:r>
      <w:r w:rsidR="00031F50">
        <w:rPr>
          <w:rFonts w:ascii="Times New Roman" w:hAnsi="Times New Roman" w:cs="Times New Roman"/>
          <w:sz w:val="24"/>
          <w:szCs w:val="24"/>
        </w:rPr>
        <w:t xml:space="preserve"> a scale that could capture </w:t>
      </w:r>
      <w:r w:rsidR="009406D2">
        <w:rPr>
          <w:rFonts w:ascii="Times New Roman" w:hAnsi="Times New Roman" w:cs="Times New Roman"/>
          <w:sz w:val="24"/>
          <w:szCs w:val="24"/>
        </w:rPr>
        <w:t>integrated and</w:t>
      </w:r>
      <w:r w:rsidR="00031F50">
        <w:rPr>
          <w:rFonts w:ascii="Times New Roman" w:hAnsi="Times New Roman" w:cs="Times New Roman"/>
          <w:sz w:val="24"/>
          <w:szCs w:val="24"/>
        </w:rPr>
        <w:t xml:space="preserve"> arms-length CVCs in survey-based studies. </w:t>
      </w:r>
      <w:r>
        <w:rPr>
          <w:rFonts w:ascii="Times New Roman" w:hAnsi="Times New Roman" w:cs="Times New Roman"/>
          <w:sz w:val="24"/>
          <w:szCs w:val="24"/>
        </w:rPr>
        <w:t xml:space="preserve"> </w:t>
      </w:r>
    </w:p>
    <w:p w:rsidR="00975588" w:rsidRDefault="00975588" w:rsidP="00975588">
      <w:pPr>
        <w:spacing w:line="480" w:lineRule="auto"/>
        <w:jc w:val="both"/>
        <w:rPr>
          <w:rFonts w:ascii="Times New Roman" w:hAnsi="Times New Roman" w:cs="Times New Roman"/>
          <w:sz w:val="24"/>
          <w:szCs w:val="24"/>
        </w:rPr>
      </w:pPr>
      <w:r w:rsidRPr="00975588">
        <w:rPr>
          <w:rFonts w:ascii="Times New Roman" w:hAnsi="Times New Roman" w:cs="Times New Roman"/>
          <w:i/>
          <w:sz w:val="24"/>
          <w:szCs w:val="24"/>
        </w:rPr>
        <w:t>Third, our study contributes to the literature on how multiple logics emerge</w:t>
      </w:r>
      <w:r>
        <w:rPr>
          <w:rFonts w:ascii="Times New Roman" w:hAnsi="Times New Roman" w:cs="Times New Roman"/>
          <w:sz w:val="24"/>
          <w:szCs w:val="24"/>
        </w:rPr>
        <w:t>. In general, this is a core and timely question for institutional theory that requires further empirical research (Thor</w:t>
      </w:r>
      <w:r w:rsidR="00CB7013">
        <w:rPr>
          <w:rFonts w:ascii="Times New Roman" w:hAnsi="Times New Roman" w:cs="Times New Roman"/>
          <w:sz w:val="24"/>
          <w:szCs w:val="24"/>
        </w:rPr>
        <w:t>n</w:t>
      </w:r>
      <w:r>
        <w:rPr>
          <w:rFonts w:ascii="Times New Roman" w:hAnsi="Times New Roman" w:cs="Times New Roman"/>
          <w:sz w:val="24"/>
          <w:szCs w:val="24"/>
        </w:rPr>
        <w:t xml:space="preserve">ton, </w:t>
      </w:r>
      <w:proofErr w:type="spellStart"/>
      <w:r>
        <w:rPr>
          <w:rFonts w:ascii="Times New Roman" w:hAnsi="Times New Roman" w:cs="Times New Roman"/>
          <w:sz w:val="24"/>
          <w:szCs w:val="24"/>
        </w:rPr>
        <w:t>Ocasio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Lounsbury</w:t>
      </w:r>
      <w:proofErr w:type="spellEnd"/>
      <w:r>
        <w:rPr>
          <w:rFonts w:ascii="Times New Roman" w:hAnsi="Times New Roman" w:cs="Times New Roman"/>
          <w:sz w:val="24"/>
          <w:szCs w:val="24"/>
        </w:rPr>
        <w:t xml:space="preserve">, 2012). The extant literature has provided some explanations of how dominant logics evolve and change, and therefore how multiple logics emerge. These include the effect of critical events (Nigam and </w:t>
      </w:r>
      <w:proofErr w:type="spellStart"/>
      <w:r>
        <w:rPr>
          <w:rFonts w:ascii="Times New Roman" w:hAnsi="Times New Roman" w:cs="Times New Roman"/>
          <w:sz w:val="24"/>
          <w:szCs w:val="24"/>
        </w:rPr>
        <w:t>Ocasio</w:t>
      </w:r>
      <w:proofErr w:type="spellEnd"/>
      <w:r>
        <w:rPr>
          <w:rFonts w:ascii="Times New Roman" w:hAnsi="Times New Roman" w:cs="Times New Roman"/>
          <w:sz w:val="24"/>
          <w:szCs w:val="24"/>
        </w:rPr>
        <w:t xml:space="preserve">, 2010), structural changes in the environment (Dunn and Jones, 2010), institutional entrepreneurs who exploit internal contradictions in the dominant logic (Greenwood and </w:t>
      </w:r>
      <w:proofErr w:type="spellStart"/>
      <w:r>
        <w:rPr>
          <w:rFonts w:ascii="Times New Roman" w:hAnsi="Times New Roman" w:cs="Times New Roman"/>
          <w:sz w:val="24"/>
          <w:szCs w:val="24"/>
        </w:rPr>
        <w:t>Suddaby</w:t>
      </w:r>
      <w:proofErr w:type="spellEnd"/>
      <w:r>
        <w:rPr>
          <w:rFonts w:ascii="Times New Roman" w:hAnsi="Times New Roman" w:cs="Times New Roman"/>
          <w:sz w:val="24"/>
          <w:szCs w:val="24"/>
        </w:rPr>
        <w:t>, 2006) and geographical separation of actors in the field (</w:t>
      </w:r>
      <w:proofErr w:type="spellStart"/>
      <w:r>
        <w:rPr>
          <w:rFonts w:ascii="Times New Roman" w:hAnsi="Times New Roman" w:cs="Times New Roman"/>
          <w:sz w:val="24"/>
          <w:szCs w:val="24"/>
        </w:rPr>
        <w:t>Lounsbury</w:t>
      </w:r>
      <w:proofErr w:type="spellEnd"/>
      <w:r>
        <w:rPr>
          <w:rFonts w:ascii="Times New Roman" w:hAnsi="Times New Roman" w:cs="Times New Roman"/>
          <w:sz w:val="24"/>
          <w:szCs w:val="24"/>
        </w:rPr>
        <w:t xml:space="preserve">, 2007). </w:t>
      </w:r>
    </w:p>
    <w:p w:rsidR="00975588" w:rsidRDefault="00975588" w:rsidP="00975588">
      <w:pPr>
        <w:spacing w:line="480" w:lineRule="auto"/>
        <w:jc w:val="both"/>
        <w:rPr>
          <w:rFonts w:ascii="Times New Roman" w:hAnsi="Times New Roman" w:cs="Times New Roman"/>
          <w:i/>
          <w:sz w:val="24"/>
          <w:szCs w:val="24"/>
        </w:rPr>
      </w:pPr>
      <w:r>
        <w:rPr>
          <w:rFonts w:ascii="Times New Roman" w:hAnsi="Times New Roman" w:cs="Times New Roman"/>
          <w:sz w:val="24"/>
          <w:szCs w:val="24"/>
        </w:rPr>
        <w:t>Our work demonstrates a</w:t>
      </w:r>
      <w:r w:rsidR="00105FA5">
        <w:rPr>
          <w:rFonts w:ascii="Times New Roman" w:hAnsi="Times New Roman" w:cs="Times New Roman"/>
          <w:sz w:val="24"/>
          <w:szCs w:val="24"/>
        </w:rPr>
        <w:t>n alternative</w:t>
      </w:r>
      <w:r>
        <w:rPr>
          <w:rFonts w:ascii="Times New Roman" w:hAnsi="Times New Roman" w:cs="Times New Roman"/>
          <w:sz w:val="24"/>
          <w:szCs w:val="24"/>
        </w:rPr>
        <w:t xml:space="preserve"> mechanism of how multiple logics emerge, which involves selective alignment with different stakeholders. New organisational subunits, such as corporate ventures and international subsidiaries, often find themselves in the middle of </w:t>
      </w:r>
      <w:r>
        <w:rPr>
          <w:rFonts w:ascii="Times New Roman" w:hAnsi="Times New Roman" w:cs="Times New Roman"/>
          <w:sz w:val="24"/>
          <w:szCs w:val="24"/>
        </w:rPr>
        <w:lastRenderedPageBreak/>
        <w:t>two “worlds”</w:t>
      </w:r>
      <w:r w:rsidR="006F1F8E">
        <w:rPr>
          <w:rFonts w:ascii="Times New Roman" w:hAnsi="Times New Roman" w:cs="Times New Roman"/>
          <w:sz w:val="24"/>
          <w:szCs w:val="24"/>
        </w:rPr>
        <w:t xml:space="preserve"> (alternative institutional environment with different norms)</w:t>
      </w:r>
      <w:r>
        <w:rPr>
          <w:rFonts w:ascii="Times New Roman" w:hAnsi="Times New Roman" w:cs="Times New Roman"/>
          <w:sz w:val="24"/>
          <w:szCs w:val="24"/>
        </w:rPr>
        <w:t xml:space="preserve">; the world they came from and the one that they are moving to. In our context, CVC programs can choose between the distinctly different norms of their corporate parents and of the VC industry. Aligning with parental versus industry norms leads to differences in the CVC investment practices and ultimately to a distinction between two investment logics, integrated versus arms-length. Hence, in broader theoretical-terms, </w:t>
      </w:r>
      <w:r w:rsidRPr="00975588">
        <w:rPr>
          <w:rFonts w:ascii="Times New Roman" w:hAnsi="Times New Roman" w:cs="Times New Roman"/>
          <w:i/>
          <w:sz w:val="24"/>
          <w:szCs w:val="24"/>
        </w:rPr>
        <w:t>we illustrate that</w:t>
      </w:r>
      <w:r>
        <w:rPr>
          <w:rFonts w:ascii="Times New Roman" w:hAnsi="Times New Roman" w:cs="Times New Roman"/>
          <w:sz w:val="24"/>
          <w:szCs w:val="24"/>
        </w:rPr>
        <w:t xml:space="preserve"> </w:t>
      </w:r>
      <w:r w:rsidRPr="00516F88">
        <w:rPr>
          <w:rFonts w:ascii="Times New Roman" w:hAnsi="Times New Roman" w:cs="Times New Roman"/>
          <w:i/>
          <w:sz w:val="24"/>
          <w:szCs w:val="24"/>
        </w:rPr>
        <w:t>focus of isomorphism to different stakeholders</w:t>
      </w:r>
      <w:r w:rsidRPr="00975588">
        <w:rPr>
          <w:rFonts w:ascii="Times New Roman" w:hAnsi="Times New Roman" w:cs="Times New Roman"/>
          <w:i/>
          <w:sz w:val="24"/>
          <w:szCs w:val="24"/>
        </w:rPr>
        <w:t xml:space="preserve"> (Souitaris et al., 2012) can create practice variation and the emergence of competing field-level logics.</w:t>
      </w:r>
    </w:p>
    <w:p w:rsidR="00D45DD6" w:rsidRPr="00D45DD6" w:rsidRDefault="002A5BC1" w:rsidP="00D45D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Incidentally, our study complements the related study by Souitaris et al. (2012) both empirically and conceptually. </w:t>
      </w:r>
      <w:r w:rsidRPr="00D45DD6">
        <w:rPr>
          <w:rFonts w:ascii="Times New Roman" w:hAnsi="Times New Roman" w:cs="Times New Roman"/>
          <w:sz w:val="24"/>
          <w:szCs w:val="24"/>
        </w:rPr>
        <w:t>Empirically</w:t>
      </w:r>
      <w:r>
        <w:rPr>
          <w:rFonts w:ascii="Times New Roman" w:hAnsi="Times New Roman" w:cs="Times New Roman"/>
          <w:sz w:val="24"/>
          <w:szCs w:val="24"/>
        </w:rPr>
        <w:t xml:space="preserve">, Souitaris et al. (2012) focused on </w:t>
      </w:r>
      <w:r w:rsidRPr="00C46E99">
        <w:rPr>
          <w:rFonts w:ascii="Times New Roman" w:hAnsi="Times New Roman" w:cs="Times New Roman"/>
          <w:sz w:val="24"/>
          <w:szCs w:val="24"/>
        </w:rPr>
        <w:t>organizational structure of CVC funds. Instead, our paper documents and explains CVC investment practices. Conceptually, Souitaris et al. (2012) introduced the theoretical concepts of focus of</w:t>
      </w:r>
      <w:r>
        <w:rPr>
          <w:rFonts w:ascii="Times New Roman" w:hAnsi="Times New Roman" w:cs="Times New Roman"/>
          <w:sz w:val="24"/>
          <w:szCs w:val="24"/>
        </w:rPr>
        <w:t xml:space="preserve"> isomorphism, differentiating between </w:t>
      </w:r>
      <w:proofErr w:type="spellStart"/>
      <w:r w:rsidRPr="00B06766">
        <w:rPr>
          <w:rFonts w:ascii="Times New Roman" w:hAnsi="Times New Roman" w:cs="Times New Roman"/>
          <w:sz w:val="24"/>
          <w:szCs w:val="24"/>
        </w:rPr>
        <w:t>endo</w:t>
      </w:r>
      <w:proofErr w:type="spellEnd"/>
      <w:r w:rsidRPr="00B06766">
        <w:rPr>
          <w:rFonts w:ascii="Times New Roman" w:hAnsi="Times New Roman" w:cs="Times New Roman"/>
          <w:sz w:val="24"/>
          <w:szCs w:val="24"/>
        </w:rPr>
        <w:t xml:space="preserve">- and </w:t>
      </w:r>
      <w:proofErr w:type="spellStart"/>
      <w:r w:rsidRPr="00B06766">
        <w:rPr>
          <w:rFonts w:ascii="Times New Roman" w:hAnsi="Times New Roman" w:cs="Times New Roman"/>
          <w:sz w:val="24"/>
          <w:szCs w:val="24"/>
        </w:rPr>
        <w:t>exo</w:t>
      </w:r>
      <w:proofErr w:type="spellEnd"/>
      <w:r w:rsidRPr="00B06766">
        <w:rPr>
          <w:rFonts w:ascii="Times New Roman" w:hAnsi="Times New Roman" w:cs="Times New Roman"/>
          <w:sz w:val="24"/>
          <w:szCs w:val="24"/>
        </w:rPr>
        <w:t>-isomorphism</w:t>
      </w:r>
      <w:r>
        <w:rPr>
          <w:rFonts w:ascii="Times New Roman" w:hAnsi="Times New Roman" w:cs="Times New Roman"/>
          <w:sz w:val="24"/>
          <w:szCs w:val="24"/>
        </w:rPr>
        <w:t>. Our work applies the concept of focus of isomorphism</w:t>
      </w:r>
      <w:r w:rsidRPr="00B06766">
        <w:rPr>
          <w:rFonts w:ascii="Times New Roman" w:hAnsi="Times New Roman" w:cs="Times New Roman"/>
          <w:sz w:val="24"/>
          <w:szCs w:val="24"/>
        </w:rPr>
        <w:t xml:space="preserve"> </w:t>
      </w:r>
      <w:r>
        <w:rPr>
          <w:rFonts w:ascii="Times New Roman" w:hAnsi="Times New Roman" w:cs="Times New Roman"/>
          <w:sz w:val="24"/>
          <w:szCs w:val="24"/>
        </w:rPr>
        <w:t xml:space="preserve">to explain </w:t>
      </w:r>
      <w:r w:rsidRPr="00C46E99">
        <w:rPr>
          <w:rFonts w:ascii="Times New Roman" w:hAnsi="Times New Roman" w:cs="Times New Roman"/>
          <w:sz w:val="24"/>
          <w:szCs w:val="24"/>
        </w:rPr>
        <w:t>the emergence of multiple field-level logics, an</w:t>
      </w:r>
      <w:r>
        <w:rPr>
          <w:rFonts w:ascii="Times New Roman" w:hAnsi="Times New Roman" w:cs="Times New Roman"/>
          <w:sz w:val="24"/>
          <w:szCs w:val="24"/>
        </w:rPr>
        <w:t xml:space="preserve"> important open question in institutional theory (</w:t>
      </w:r>
      <w:r w:rsidRPr="00B06766">
        <w:rPr>
          <w:rFonts w:ascii="Times New Roman" w:hAnsi="Times New Roman" w:cs="Times New Roman"/>
          <w:sz w:val="24"/>
          <w:szCs w:val="24"/>
        </w:rPr>
        <w:t>Thor</w:t>
      </w:r>
      <w:r w:rsidR="00CB7013">
        <w:rPr>
          <w:rFonts w:ascii="Times New Roman" w:hAnsi="Times New Roman" w:cs="Times New Roman"/>
          <w:sz w:val="24"/>
          <w:szCs w:val="24"/>
        </w:rPr>
        <w:t>n</w:t>
      </w:r>
      <w:r w:rsidRPr="00B06766">
        <w:rPr>
          <w:rFonts w:ascii="Times New Roman" w:hAnsi="Times New Roman" w:cs="Times New Roman"/>
          <w:sz w:val="24"/>
          <w:szCs w:val="24"/>
        </w:rPr>
        <w:t xml:space="preserve">ton, </w:t>
      </w:r>
      <w:proofErr w:type="spellStart"/>
      <w:r w:rsidRPr="00B06766">
        <w:rPr>
          <w:rFonts w:ascii="Times New Roman" w:hAnsi="Times New Roman" w:cs="Times New Roman"/>
          <w:sz w:val="24"/>
          <w:szCs w:val="24"/>
        </w:rPr>
        <w:t>Ocasio</w:t>
      </w:r>
      <w:proofErr w:type="spellEnd"/>
      <w:r w:rsidRPr="00B06766">
        <w:rPr>
          <w:rFonts w:ascii="Times New Roman" w:hAnsi="Times New Roman" w:cs="Times New Roman"/>
          <w:sz w:val="24"/>
          <w:szCs w:val="24"/>
        </w:rPr>
        <w:t xml:space="preserve"> and </w:t>
      </w:r>
      <w:proofErr w:type="spellStart"/>
      <w:r w:rsidRPr="00B06766">
        <w:rPr>
          <w:rFonts w:ascii="Times New Roman" w:hAnsi="Times New Roman" w:cs="Times New Roman"/>
          <w:sz w:val="24"/>
          <w:szCs w:val="24"/>
        </w:rPr>
        <w:t>Lounsbury</w:t>
      </w:r>
      <w:proofErr w:type="spellEnd"/>
      <w:r w:rsidRPr="00B06766">
        <w:rPr>
          <w:rFonts w:ascii="Times New Roman" w:hAnsi="Times New Roman" w:cs="Times New Roman"/>
          <w:sz w:val="24"/>
          <w:szCs w:val="24"/>
        </w:rPr>
        <w:t>, 2012</w:t>
      </w:r>
      <w:r>
        <w:rPr>
          <w:rFonts w:ascii="Times New Roman" w:hAnsi="Times New Roman" w:cs="Times New Roman"/>
          <w:sz w:val="24"/>
          <w:szCs w:val="24"/>
        </w:rPr>
        <w:t>)</w:t>
      </w:r>
      <w:r w:rsidRPr="00B06766">
        <w:rPr>
          <w:rFonts w:ascii="Times New Roman" w:hAnsi="Times New Roman" w:cs="Times New Roman"/>
          <w:sz w:val="24"/>
          <w:szCs w:val="24"/>
        </w:rPr>
        <w:t>.</w:t>
      </w:r>
      <w:r w:rsidR="00D45DD6">
        <w:rPr>
          <w:rFonts w:ascii="Times New Roman" w:hAnsi="Times New Roman" w:cs="Times New Roman"/>
          <w:sz w:val="24"/>
          <w:szCs w:val="24"/>
        </w:rPr>
        <w:t xml:space="preserve"> </w:t>
      </w:r>
    </w:p>
    <w:p w:rsidR="00BF14AC" w:rsidRPr="00E97772" w:rsidRDefault="0025678F" w:rsidP="0036459D">
      <w:pPr>
        <w:spacing w:line="480" w:lineRule="auto"/>
        <w:jc w:val="both"/>
        <w:rPr>
          <w:rFonts w:ascii="Times New Roman" w:hAnsi="Times New Roman" w:cs="Times New Roman"/>
          <w:sz w:val="24"/>
          <w:szCs w:val="24"/>
        </w:rPr>
      </w:pPr>
      <w:r>
        <w:rPr>
          <w:rFonts w:ascii="Times New Roman" w:hAnsi="Times New Roman" w:cs="Times New Roman"/>
          <w:bCs/>
          <w:sz w:val="24"/>
          <w:szCs w:val="24"/>
        </w:rPr>
        <w:t>Interestingly, w</w:t>
      </w:r>
      <w:r w:rsidR="00EA27F9" w:rsidRPr="008F22A5">
        <w:rPr>
          <w:rFonts w:ascii="Times New Roman" w:hAnsi="Times New Roman" w:cs="Times New Roman"/>
          <w:bCs/>
          <w:sz w:val="24"/>
          <w:szCs w:val="24"/>
        </w:rPr>
        <w:t>e challen</w:t>
      </w:r>
      <w:r w:rsidR="00EA27F9">
        <w:rPr>
          <w:rFonts w:ascii="Times New Roman" w:hAnsi="Times New Roman" w:cs="Times New Roman"/>
          <w:bCs/>
          <w:sz w:val="24"/>
          <w:szCs w:val="24"/>
        </w:rPr>
        <w:t xml:space="preserve">ge the </w:t>
      </w:r>
      <w:r w:rsidR="00C27816">
        <w:rPr>
          <w:rFonts w:ascii="Times New Roman" w:hAnsi="Times New Roman" w:cs="Times New Roman"/>
          <w:bCs/>
          <w:sz w:val="24"/>
          <w:szCs w:val="24"/>
        </w:rPr>
        <w:t xml:space="preserve">literature’s </w:t>
      </w:r>
      <w:r w:rsidR="002F05EB">
        <w:rPr>
          <w:rFonts w:ascii="Times New Roman" w:hAnsi="Times New Roman" w:cs="Times New Roman"/>
          <w:bCs/>
          <w:sz w:val="24"/>
          <w:szCs w:val="24"/>
        </w:rPr>
        <w:t xml:space="preserve">implicit </w:t>
      </w:r>
      <w:r w:rsidR="00EA27F9">
        <w:rPr>
          <w:rFonts w:ascii="Times New Roman" w:hAnsi="Times New Roman" w:cs="Times New Roman"/>
          <w:bCs/>
          <w:sz w:val="24"/>
          <w:szCs w:val="24"/>
        </w:rPr>
        <w:t>ass</w:t>
      </w:r>
      <w:r w:rsidR="00F35AD9">
        <w:rPr>
          <w:rFonts w:ascii="Times New Roman" w:hAnsi="Times New Roman" w:cs="Times New Roman"/>
          <w:bCs/>
          <w:sz w:val="24"/>
          <w:szCs w:val="24"/>
        </w:rPr>
        <w:t xml:space="preserve">umption that multiple field-level logics </w:t>
      </w:r>
      <w:r w:rsidR="00853790">
        <w:rPr>
          <w:rFonts w:ascii="Times New Roman" w:hAnsi="Times New Roman" w:cs="Times New Roman"/>
          <w:bCs/>
          <w:sz w:val="24"/>
          <w:szCs w:val="24"/>
        </w:rPr>
        <w:t xml:space="preserve">are associated with </w:t>
      </w:r>
      <w:r w:rsidR="00C27816">
        <w:rPr>
          <w:rFonts w:ascii="Times New Roman" w:hAnsi="Times New Roman" w:cs="Times New Roman"/>
          <w:bCs/>
          <w:sz w:val="24"/>
          <w:szCs w:val="24"/>
        </w:rPr>
        <w:t xml:space="preserve">different </w:t>
      </w:r>
      <w:r w:rsidR="00EA27F9" w:rsidRPr="009C7823">
        <w:rPr>
          <w:rFonts w:ascii="Times New Roman" w:hAnsi="Times New Roman" w:cs="Times New Roman"/>
          <w:bCs/>
          <w:sz w:val="24"/>
          <w:szCs w:val="24"/>
        </w:rPr>
        <w:t>practices</w:t>
      </w:r>
      <w:r w:rsidR="00BF5CFA">
        <w:rPr>
          <w:rFonts w:ascii="Times New Roman" w:hAnsi="Times New Roman" w:cs="Times New Roman"/>
          <w:bCs/>
          <w:sz w:val="24"/>
          <w:szCs w:val="24"/>
        </w:rPr>
        <w:t xml:space="preserve"> </w:t>
      </w:r>
      <w:r w:rsidR="00D5706F">
        <w:rPr>
          <w:rFonts w:ascii="Times New Roman" w:hAnsi="Times New Roman" w:cs="Times New Roman"/>
          <w:bCs/>
          <w:sz w:val="24"/>
          <w:szCs w:val="24"/>
        </w:rPr>
        <w:t>(</w:t>
      </w:r>
      <w:r w:rsidR="0029731D">
        <w:rPr>
          <w:rFonts w:ascii="Times New Roman" w:hAnsi="Times New Roman" w:cs="Times New Roman"/>
          <w:bCs/>
          <w:sz w:val="24"/>
          <w:szCs w:val="24"/>
        </w:rPr>
        <w:t>e.g.</w:t>
      </w:r>
      <w:r w:rsidR="00AF69A9">
        <w:rPr>
          <w:rFonts w:ascii="Times New Roman" w:hAnsi="Times New Roman" w:cs="Times New Roman"/>
          <w:bCs/>
          <w:sz w:val="24"/>
          <w:szCs w:val="24"/>
        </w:rPr>
        <w:t>,</w:t>
      </w:r>
      <w:r w:rsidR="0029731D">
        <w:rPr>
          <w:rFonts w:ascii="Times New Roman" w:hAnsi="Times New Roman" w:cs="Times New Roman"/>
          <w:bCs/>
          <w:sz w:val="24"/>
          <w:szCs w:val="24"/>
        </w:rPr>
        <w:t xml:space="preserve"> </w:t>
      </w:r>
      <w:proofErr w:type="spellStart"/>
      <w:r w:rsidR="00C27816">
        <w:rPr>
          <w:rFonts w:ascii="Times New Roman" w:hAnsi="Times New Roman" w:cs="Times New Roman"/>
          <w:bCs/>
          <w:sz w:val="24"/>
          <w:szCs w:val="24"/>
        </w:rPr>
        <w:t>Lounsbury</w:t>
      </w:r>
      <w:proofErr w:type="spellEnd"/>
      <w:r w:rsidR="00C27816">
        <w:rPr>
          <w:rFonts w:ascii="Times New Roman" w:hAnsi="Times New Roman" w:cs="Times New Roman"/>
          <w:bCs/>
          <w:sz w:val="24"/>
          <w:szCs w:val="24"/>
        </w:rPr>
        <w:t>, 2007</w:t>
      </w:r>
      <w:r w:rsidR="00D5706F">
        <w:rPr>
          <w:rFonts w:ascii="Times New Roman" w:hAnsi="Times New Roman" w:cs="Times New Roman"/>
          <w:bCs/>
          <w:sz w:val="24"/>
          <w:szCs w:val="24"/>
        </w:rPr>
        <w:t>)</w:t>
      </w:r>
      <w:r w:rsidR="00EA27F9" w:rsidRPr="008F22A5">
        <w:rPr>
          <w:rFonts w:ascii="Times New Roman" w:hAnsi="Times New Roman" w:cs="Times New Roman"/>
          <w:bCs/>
          <w:sz w:val="24"/>
          <w:szCs w:val="24"/>
        </w:rPr>
        <w:t>. We illustrate empirica</w:t>
      </w:r>
      <w:r w:rsidR="0021335A">
        <w:rPr>
          <w:rFonts w:ascii="Times New Roman" w:hAnsi="Times New Roman" w:cs="Times New Roman"/>
          <w:bCs/>
          <w:sz w:val="24"/>
          <w:szCs w:val="24"/>
        </w:rPr>
        <w:t>lly a more subtle reality. Multiple</w:t>
      </w:r>
      <w:r w:rsidR="00C27816">
        <w:rPr>
          <w:rFonts w:ascii="Times New Roman" w:hAnsi="Times New Roman" w:cs="Times New Roman"/>
          <w:bCs/>
          <w:sz w:val="24"/>
          <w:szCs w:val="24"/>
        </w:rPr>
        <w:t xml:space="preserve"> </w:t>
      </w:r>
      <w:r w:rsidR="00EA27F9" w:rsidRPr="008F22A5">
        <w:rPr>
          <w:rFonts w:ascii="Times New Roman" w:hAnsi="Times New Roman" w:cs="Times New Roman"/>
          <w:bCs/>
          <w:sz w:val="24"/>
          <w:szCs w:val="24"/>
        </w:rPr>
        <w:t xml:space="preserve">logics can be associated with a </w:t>
      </w:r>
      <w:r w:rsidR="00EA27F9" w:rsidRPr="004E7495">
        <w:rPr>
          <w:rFonts w:ascii="Times New Roman" w:hAnsi="Times New Roman" w:cs="Times New Roman"/>
          <w:bCs/>
          <w:sz w:val="24"/>
          <w:szCs w:val="24"/>
        </w:rPr>
        <w:t>similar set of practices used to a different degree</w:t>
      </w:r>
      <w:r w:rsidR="00EA27F9" w:rsidRPr="00F35AD9">
        <w:rPr>
          <w:rFonts w:ascii="Times New Roman" w:hAnsi="Times New Roman" w:cs="Times New Roman"/>
          <w:bCs/>
          <w:sz w:val="24"/>
          <w:szCs w:val="24"/>
        </w:rPr>
        <w:t>.</w:t>
      </w:r>
      <w:r w:rsidR="003934AC">
        <w:rPr>
          <w:rFonts w:ascii="Times New Roman" w:hAnsi="Times New Roman" w:cs="Times New Roman"/>
          <w:sz w:val="24"/>
          <w:szCs w:val="24"/>
        </w:rPr>
        <w:t xml:space="preserve"> From a methodological point of view,</w:t>
      </w:r>
      <w:r w:rsidR="00F35AD9" w:rsidRPr="00F35AD9">
        <w:rPr>
          <w:rFonts w:ascii="Times New Roman" w:hAnsi="Times New Roman" w:cs="Times New Roman"/>
          <w:bCs/>
          <w:sz w:val="24"/>
          <w:szCs w:val="24"/>
        </w:rPr>
        <w:t xml:space="preserve"> our study derives the logics from the data (practices </w:t>
      </w:r>
      <w:r w:rsidR="00AC342C">
        <w:rPr>
          <w:rFonts w:ascii="Times New Roman" w:hAnsi="Times New Roman" w:cs="Times New Roman"/>
          <w:bCs/>
          <w:sz w:val="24"/>
          <w:szCs w:val="24"/>
        </w:rPr>
        <w:t xml:space="preserve">and vocabulary) rather than </w:t>
      </w:r>
      <w:r w:rsidR="00C850E9">
        <w:rPr>
          <w:rFonts w:ascii="Times New Roman" w:hAnsi="Times New Roman" w:cs="Times New Roman"/>
          <w:bCs/>
          <w:sz w:val="24"/>
          <w:szCs w:val="24"/>
        </w:rPr>
        <w:t>assumes their existence as</w:t>
      </w:r>
      <w:r w:rsidR="00F56FE6">
        <w:rPr>
          <w:rFonts w:ascii="Times New Roman" w:hAnsi="Times New Roman" w:cs="Times New Roman"/>
          <w:bCs/>
          <w:sz w:val="24"/>
          <w:szCs w:val="24"/>
        </w:rPr>
        <w:t xml:space="preserve"> is typical in</w:t>
      </w:r>
      <w:r w:rsidR="00F35AD9" w:rsidRPr="00F35AD9">
        <w:rPr>
          <w:rFonts w:ascii="Times New Roman" w:hAnsi="Times New Roman" w:cs="Times New Roman"/>
          <w:bCs/>
          <w:sz w:val="24"/>
          <w:szCs w:val="24"/>
        </w:rPr>
        <w:t xml:space="preserve"> </w:t>
      </w:r>
      <w:r w:rsidR="00F56FE6">
        <w:rPr>
          <w:rFonts w:ascii="Times New Roman" w:hAnsi="Times New Roman" w:cs="Times New Roman"/>
          <w:bCs/>
          <w:sz w:val="24"/>
          <w:szCs w:val="24"/>
        </w:rPr>
        <w:t xml:space="preserve">much of </w:t>
      </w:r>
      <w:r w:rsidR="00F35AD9" w:rsidRPr="00F35AD9">
        <w:rPr>
          <w:rFonts w:ascii="Times New Roman" w:hAnsi="Times New Roman" w:cs="Times New Roman"/>
          <w:bCs/>
          <w:sz w:val="24"/>
          <w:szCs w:val="24"/>
        </w:rPr>
        <w:t>the prior literature</w:t>
      </w:r>
      <w:r w:rsidR="00BD3593">
        <w:rPr>
          <w:rFonts w:ascii="Times New Roman" w:hAnsi="Times New Roman" w:cs="Times New Roman"/>
          <w:bCs/>
          <w:sz w:val="24"/>
          <w:szCs w:val="24"/>
        </w:rPr>
        <w:t xml:space="preserve"> (e.g. </w:t>
      </w:r>
      <w:r w:rsidR="00C27816">
        <w:rPr>
          <w:rFonts w:ascii="Times New Roman" w:hAnsi="Times New Roman" w:cs="Times New Roman"/>
          <w:bCs/>
          <w:sz w:val="24"/>
          <w:szCs w:val="24"/>
        </w:rPr>
        <w:t xml:space="preserve">Thornton and </w:t>
      </w:r>
      <w:proofErr w:type="spellStart"/>
      <w:r w:rsidR="00C27816">
        <w:rPr>
          <w:rFonts w:ascii="Times New Roman" w:hAnsi="Times New Roman" w:cs="Times New Roman"/>
          <w:bCs/>
          <w:sz w:val="24"/>
          <w:szCs w:val="24"/>
        </w:rPr>
        <w:t>Ocasio</w:t>
      </w:r>
      <w:proofErr w:type="spellEnd"/>
      <w:r w:rsidR="00C27816">
        <w:rPr>
          <w:rFonts w:ascii="Times New Roman" w:hAnsi="Times New Roman" w:cs="Times New Roman"/>
          <w:bCs/>
          <w:sz w:val="24"/>
          <w:szCs w:val="24"/>
        </w:rPr>
        <w:t>, 1999</w:t>
      </w:r>
      <w:r w:rsidR="00BD3593">
        <w:rPr>
          <w:rFonts w:ascii="Times New Roman" w:hAnsi="Times New Roman" w:cs="Times New Roman"/>
          <w:bCs/>
          <w:sz w:val="24"/>
          <w:szCs w:val="24"/>
        </w:rPr>
        <w:t>)</w:t>
      </w:r>
      <w:r w:rsidR="00F35AD9" w:rsidRPr="00F35AD9">
        <w:rPr>
          <w:rFonts w:ascii="Times New Roman" w:hAnsi="Times New Roman" w:cs="Times New Roman"/>
          <w:bCs/>
          <w:sz w:val="24"/>
          <w:szCs w:val="24"/>
        </w:rPr>
        <w:t>.</w:t>
      </w:r>
      <w:r w:rsidR="00E1237E">
        <w:rPr>
          <w:rFonts w:ascii="Times New Roman" w:hAnsi="Times New Roman" w:cs="Times New Roman"/>
          <w:sz w:val="24"/>
          <w:szCs w:val="24"/>
        </w:rPr>
        <w:t xml:space="preserve">   </w:t>
      </w:r>
      <w:r w:rsidR="00A9742D">
        <w:rPr>
          <w:rFonts w:ascii="Times New Roman" w:hAnsi="Times New Roman" w:cs="Times New Roman"/>
          <w:sz w:val="24"/>
          <w:szCs w:val="24"/>
        </w:rPr>
        <w:t xml:space="preserve"> </w:t>
      </w:r>
    </w:p>
    <w:p w:rsidR="00C812CA" w:rsidRDefault="00C812CA" w:rsidP="00C812CA">
      <w:pPr>
        <w:spacing w:line="480" w:lineRule="auto"/>
        <w:jc w:val="both"/>
        <w:rPr>
          <w:rFonts w:ascii="Times New Roman" w:hAnsi="Times New Roman" w:cs="Times New Roman"/>
          <w:b/>
          <w:sz w:val="24"/>
          <w:szCs w:val="24"/>
        </w:rPr>
      </w:pPr>
      <w:r w:rsidRPr="00455469">
        <w:rPr>
          <w:rFonts w:ascii="Times New Roman" w:hAnsi="Times New Roman" w:cs="Times New Roman"/>
          <w:b/>
          <w:sz w:val="24"/>
          <w:szCs w:val="24"/>
        </w:rPr>
        <w:t xml:space="preserve">Limitations  </w:t>
      </w:r>
    </w:p>
    <w:p w:rsidR="00C812CA" w:rsidRDefault="00C812CA" w:rsidP="00C812CA">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w:t>
      </w:r>
      <w:r w:rsidRPr="00455469">
        <w:rPr>
          <w:rFonts w:ascii="Times New Roman" w:hAnsi="Times New Roman" w:cs="Times New Roman"/>
          <w:sz w:val="24"/>
          <w:szCs w:val="24"/>
        </w:rPr>
        <w:t xml:space="preserve"> two main limitations </w:t>
      </w:r>
      <w:r>
        <w:rPr>
          <w:rFonts w:ascii="Times New Roman" w:hAnsi="Times New Roman" w:cs="Times New Roman"/>
          <w:sz w:val="24"/>
          <w:szCs w:val="24"/>
        </w:rPr>
        <w:t>in the present study</w:t>
      </w:r>
      <w:r w:rsidRPr="00455469">
        <w:rPr>
          <w:rFonts w:ascii="Times New Roman" w:hAnsi="Times New Roman" w:cs="Times New Roman"/>
          <w:sz w:val="24"/>
          <w:szCs w:val="24"/>
        </w:rPr>
        <w:t>. First, despite our best efforts, we could not access</w:t>
      </w:r>
      <w:r>
        <w:rPr>
          <w:rFonts w:ascii="Times New Roman" w:hAnsi="Times New Roman" w:cs="Times New Roman"/>
          <w:sz w:val="24"/>
          <w:szCs w:val="24"/>
        </w:rPr>
        <w:t xml:space="preserve"> corporate executives </w:t>
      </w:r>
      <w:r w:rsidRPr="00455469">
        <w:rPr>
          <w:rFonts w:ascii="Times New Roman" w:hAnsi="Times New Roman" w:cs="Times New Roman"/>
          <w:sz w:val="24"/>
          <w:szCs w:val="24"/>
        </w:rPr>
        <w:t xml:space="preserve">involved in decisions about the CVC programs, mainly </w:t>
      </w:r>
      <w:r w:rsidRPr="00455469">
        <w:rPr>
          <w:rFonts w:ascii="Times New Roman" w:hAnsi="Times New Roman" w:cs="Times New Roman"/>
          <w:sz w:val="24"/>
          <w:szCs w:val="24"/>
        </w:rPr>
        <w:lastRenderedPageBreak/>
        <w:t xml:space="preserve">because they are usually at the very top of the corporate hierarchy. </w:t>
      </w:r>
      <w:r>
        <w:rPr>
          <w:rFonts w:ascii="Times New Roman" w:hAnsi="Times New Roman" w:cs="Times New Roman"/>
          <w:sz w:val="24"/>
          <w:szCs w:val="24"/>
        </w:rPr>
        <w:t>The actual weakness that this entails is that we were not able to capture first</w:t>
      </w:r>
      <w:r w:rsidR="00C850E9">
        <w:rPr>
          <w:rFonts w:ascii="Times New Roman" w:hAnsi="Times New Roman" w:cs="Times New Roman"/>
          <w:sz w:val="24"/>
          <w:szCs w:val="24"/>
        </w:rPr>
        <w:t>-</w:t>
      </w:r>
      <w:r>
        <w:rPr>
          <w:rFonts w:ascii="Times New Roman" w:hAnsi="Times New Roman" w:cs="Times New Roman"/>
          <w:sz w:val="24"/>
          <w:szCs w:val="24"/>
        </w:rPr>
        <w:t>hand the parents’ perspective about what drives CVC investment practices. Where</w:t>
      </w:r>
      <w:r w:rsidRPr="00455469">
        <w:rPr>
          <w:rFonts w:ascii="Times New Roman" w:hAnsi="Times New Roman" w:cs="Times New Roman"/>
          <w:sz w:val="24"/>
          <w:szCs w:val="24"/>
        </w:rPr>
        <w:t xml:space="preserve"> w</w:t>
      </w:r>
      <w:r>
        <w:rPr>
          <w:rFonts w:ascii="Times New Roman" w:hAnsi="Times New Roman" w:cs="Times New Roman"/>
          <w:sz w:val="24"/>
          <w:szCs w:val="24"/>
        </w:rPr>
        <w:t>e could, we used</w:t>
      </w:r>
      <w:r w:rsidRPr="00455469">
        <w:rPr>
          <w:rFonts w:ascii="Times New Roman" w:hAnsi="Times New Roman" w:cs="Times New Roman"/>
          <w:sz w:val="24"/>
          <w:szCs w:val="24"/>
        </w:rPr>
        <w:t xml:space="preserve"> archival data (mainly newspaper interviews, annual reports</w:t>
      </w:r>
      <w:r>
        <w:rPr>
          <w:rFonts w:ascii="Times New Roman" w:hAnsi="Times New Roman" w:cs="Times New Roman"/>
          <w:sz w:val="24"/>
          <w:szCs w:val="24"/>
        </w:rPr>
        <w:t>,</w:t>
      </w:r>
      <w:r w:rsidRPr="00455469">
        <w:rPr>
          <w:rFonts w:ascii="Times New Roman" w:hAnsi="Times New Roman" w:cs="Times New Roman"/>
          <w:sz w:val="24"/>
          <w:szCs w:val="24"/>
        </w:rPr>
        <w:t xml:space="preserve"> and internal documents) to confirm that </w:t>
      </w:r>
      <w:r>
        <w:rPr>
          <w:rFonts w:ascii="Times New Roman" w:hAnsi="Times New Roman" w:cs="Times New Roman"/>
          <w:sz w:val="24"/>
          <w:szCs w:val="24"/>
        </w:rPr>
        <w:t xml:space="preserve">corporate </w:t>
      </w:r>
      <w:r w:rsidRPr="00455469">
        <w:rPr>
          <w:rFonts w:ascii="Times New Roman" w:hAnsi="Times New Roman" w:cs="Times New Roman"/>
          <w:sz w:val="24"/>
          <w:szCs w:val="24"/>
        </w:rPr>
        <w:t xml:space="preserve">executives concurred </w:t>
      </w:r>
      <w:r>
        <w:rPr>
          <w:rFonts w:ascii="Times New Roman" w:hAnsi="Times New Roman" w:cs="Times New Roman"/>
          <w:sz w:val="24"/>
          <w:szCs w:val="24"/>
        </w:rPr>
        <w:t xml:space="preserve">with </w:t>
      </w:r>
      <w:r w:rsidRPr="00455469">
        <w:rPr>
          <w:rFonts w:ascii="Times New Roman" w:hAnsi="Times New Roman" w:cs="Times New Roman"/>
          <w:sz w:val="24"/>
          <w:szCs w:val="24"/>
        </w:rPr>
        <w:t xml:space="preserve">the </w:t>
      </w:r>
      <w:r>
        <w:rPr>
          <w:rFonts w:ascii="Times New Roman" w:hAnsi="Times New Roman" w:cs="Times New Roman"/>
          <w:sz w:val="24"/>
          <w:szCs w:val="24"/>
        </w:rPr>
        <w:t>CVC respondents</w:t>
      </w:r>
      <w:r w:rsidRPr="00455469">
        <w:rPr>
          <w:rFonts w:ascii="Times New Roman" w:hAnsi="Times New Roman" w:cs="Times New Roman"/>
          <w:sz w:val="24"/>
          <w:szCs w:val="24"/>
        </w:rPr>
        <w:t>.</w:t>
      </w:r>
      <w:r>
        <w:rPr>
          <w:rFonts w:ascii="Times New Roman" w:hAnsi="Times New Roman" w:cs="Times New Roman"/>
          <w:sz w:val="24"/>
          <w:szCs w:val="24"/>
        </w:rPr>
        <w:t xml:space="preserve"> In the face of this data </w:t>
      </w:r>
      <w:r w:rsidRPr="00455469">
        <w:rPr>
          <w:rFonts w:ascii="Times New Roman" w:hAnsi="Times New Roman" w:cs="Times New Roman"/>
          <w:sz w:val="24"/>
          <w:szCs w:val="24"/>
        </w:rPr>
        <w:t>limitation</w:t>
      </w:r>
      <w:r>
        <w:rPr>
          <w:rFonts w:ascii="Times New Roman" w:hAnsi="Times New Roman" w:cs="Times New Roman"/>
          <w:sz w:val="24"/>
          <w:szCs w:val="24"/>
        </w:rPr>
        <w:t xml:space="preserve">, we framed our study at the CVC-program level (document and explain CVC practices), which makes program executives appropriate key informants. </w:t>
      </w:r>
    </w:p>
    <w:p w:rsidR="00C812CA" w:rsidRDefault="00C812CA" w:rsidP="00C812CA">
      <w:pPr>
        <w:spacing w:line="480" w:lineRule="auto"/>
        <w:jc w:val="both"/>
        <w:rPr>
          <w:rFonts w:ascii="Times New Roman" w:hAnsi="Times New Roman" w:cs="Times New Roman"/>
          <w:b/>
          <w:sz w:val="24"/>
          <w:szCs w:val="24"/>
        </w:rPr>
      </w:pPr>
      <w:r>
        <w:rPr>
          <w:rFonts w:ascii="Times New Roman" w:hAnsi="Times New Roman" w:cs="Times New Roman"/>
          <w:sz w:val="24"/>
          <w:szCs w:val="24"/>
        </w:rPr>
        <w:t>Second</w:t>
      </w:r>
      <w:r w:rsidRPr="00414E04">
        <w:rPr>
          <w:rFonts w:ascii="Times New Roman" w:hAnsi="Times New Roman" w:cs="Times New Roman"/>
          <w:sz w:val="24"/>
          <w:szCs w:val="24"/>
        </w:rPr>
        <w:t xml:space="preserve">, our </w:t>
      </w:r>
      <w:r>
        <w:rPr>
          <w:rFonts w:ascii="Times New Roman" w:hAnsi="Times New Roman" w:cs="Times New Roman"/>
          <w:sz w:val="24"/>
          <w:szCs w:val="24"/>
        </w:rPr>
        <w:t xml:space="preserve">qualitative </w:t>
      </w:r>
      <w:r w:rsidRPr="00414E04">
        <w:rPr>
          <w:rFonts w:ascii="Times New Roman" w:hAnsi="Times New Roman" w:cs="Times New Roman"/>
          <w:sz w:val="24"/>
          <w:szCs w:val="24"/>
        </w:rPr>
        <w:t>study only claims analytic rather than statistical generalizability</w:t>
      </w:r>
      <w:r>
        <w:rPr>
          <w:rFonts w:ascii="Times New Roman" w:hAnsi="Times New Roman" w:cs="Times New Roman"/>
          <w:sz w:val="24"/>
          <w:szCs w:val="24"/>
        </w:rPr>
        <w:t>. We recommend larger sample survey-designs to test our main conjectures, namely a) the existence of two different CVC investment logics associated with variation in corporate investment practices, and b) more broadly, the relationship between different foci of isomorphism and the emergence of multiple logics in an institutional field.</w:t>
      </w:r>
    </w:p>
    <w:p w:rsidR="0046114B" w:rsidRPr="0046114B" w:rsidRDefault="0046114B" w:rsidP="0036459D">
      <w:pPr>
        <w:spacing w:line="480" w:lineRule="auto"/>
        <w:jc w:val="both"/>
        <w:rPr>
          <w:rFonts w:ascii="Times New Roman" w:hAnsi="Times New Roman" w:cs="Times New Roman"/>
          <w:b/>
          <w:sz w:val="24"/>
          <w:szCs w:val="24"/>
        </w:rPr>
      </w:pPr>
      <w:proofErr w:type="gramStart"/>
      <w:r w:rsidRPr="0046114B">
        <w:rPr>
          <w:rFonts w:ascii="Times New Roman" w:hAnsi="Times New Roman" w:cs="Times New Roman"/>
          <w:b/>
          <w:sz w:val="24"/>
          <w:szCs w:val="24"/>
        </w:rPr>
        <w:t>Temporal aspects of CVC investing</w:t>
      </w:r>
      <w:r w:rsidR="0042513C">
        <w:rPr>
          <w:rFonts w:ascii="Times New Roman" w:hAnsi="Times New Roman" w:cs="Times New Roman"/>
          <w:b/>
          <w:sz w:val="24"/>
          <w:szCs w:val="24"/>
        </w:rPr>
        <w:t>.</w:t>
      </w:r>
      <w:proofErr w:type="gramEnd"/>
      <w:r w:rsidR="0042513C">
        <w:rPr>
          <w:rFonts w:ascii="Times New Roman" w:hAnsi="Times New Roman" w:cs="Times New Roman"/>
          <w:b/>
          <w:sz w:val="24"/>
          <w:szCs w:val="24"/>
        </w:rPr>
        <w:t xml:space="preserve"> </w:t>
      </w:r>
      <w:proofErr w:type="gramStart"/>
      <w:r w:rsidR="002552C6">
        <w:rPr>
          <w:rFonts w:ascii="Times New Roman" w:hAnsi="Times New Roman" w:cs="Times New Roman"/>
          <w:b/>
          <w:sz w:val="24"/>
          <w:szCs w:val="24"/>
        </w:rPr>
        <w:t>A f</w:t>
      </w:r>
      <w:r w:rsidR="004006D7">
        <w:rPr>
          <w:rFonts w:ascii="Times New Roman" w:hAnsi="Times New Roman" w:cs="Times New Roman"/>
          <w:b/>
          <w:sz w:val="24"/>
          <w:szCs w:val="24"/>
        </w:rPr>
        <w:t>uture research direction</w:t>
      </w:r>
      <w:r w:rsidR="0042513C">
        <w:rPr>
          <w:rFonts w:ascii="Times New Roman" w:hAnsi="Times New Roman" w:cs="Times New Roman"/>
          <w:b/>
          <w:sz w:val="24"/>
          <w:szCs w:val="24"/>
        </w:rPr>
        <w:t>.</w:t>
      </w:r>
      <w:proofErr w:type="gramEnd"/>
    </w:p>
    <w:p w:rsidR="002774D5" w:rsidRPr="00E97772" w:rsidRDefault="007B4B2E" w:rsidP="0036459D">
      <w:pPr>
        <w:spacing w:line="480" w:lineRule="auto"/>
        <w:jc w:val="both"/>
        <w:rPr>
          <w:rFonts w:ascii="Times New Roman" w:hAnsi="Times New Roman" w:cs="Times New Roman"/>
          <w:sz w:val="24"/>
          <w:szCs w:val="24"/>
        </w:rPr>
      </w:pPr>
      <w:r>
        <w:rPr>
          <w:rFonts w:ascii="Times New Roman" w:hAnsi="Times New Roman" w:cs="Times New Roman"/>
          <w:sz w:val="24"/>
          <w:szCs w:val="24"/>
        </w:rPr>
        <w:t>The CVC literature issued a recent call for identifying differences between periodic wave</w:t>
      </w:r>
      <w:r w:rsidR="00A9742D">
        <w:rPr>
          <w:rFonts w:ascii="Times New Roman" w:hAnsi="Times New Roman" w:cs="Times New Roman"/>
          <w:sz w:val="24"/>
          <w:szCs w:val="24"/>
        </w:rPr>
        <w:t>s of CVC (Dushnitsky, 2012</w:t>
      </w:r>
      <w:r>
        <w:rPr>
          <w:rFonts w:ascii="Times New Roman" w:hAnsi="Times New Roman" w:cs="Times New Roman"/>
          <w:sz w:val="24"/>
          <w:szCs w:val="24"/>
        </w:rPr>
        <w:t>). Therefore, i</w:t>
      </w:r>
      <w:r w:rsidR="008D3F43">
        <w:rPr>
          <w:rFonts w:ascii="Times New Roman" w:hAnsi="Times New Roman" w:cs="Times New Roman"/>
          <w:sz w:val="24"/>
          <w:szCs w:val="24"/>
        </w:rPr>
        <w:t>t is interesting here to discuss some of the tem</w:t>
      </w:r>
      <w:r>
        <w:rPr>
          <w:rFonts w:ascii="Times New Roman" w:hAnsi="Times New Roman" w:cs="Times New Roman"/>
          <w:sz w:val="24"/>
          <w:szCs w:val="24"/>
        </w:rPr>
        <w:t>poral aspects of the phenomenon</w:t>
      </w:r>
      <w:r w:rsidR="008D3F43">
        <w:rPr>
          <w:rFonts w:ascii="Times New Roman" w:hAnsi="Times New Roman" w:cs="Times New Roman"/>
          <w:sz w:val="24"/>
          <w:szCs w:val="24"/>
        </w:rPr>
        <w:t xml:space="preserve"> that emerged from the data. The main difference between the current, </w:t>
      </w:r>
      <w:r w:rsidR="00AF69A9">
        <w:rPr>
          <w:rFonts w:ascii="Times New Roman" w:hAnsi="Times New Roman" w:cs="Times New Roman"/>
          <w:sz w:val="24"/>
          <w:szCs w:val="24"/>
        </w:rPr>
        <w:t>fourth</w:t>
      </w:r>
      <w:r w:rsidR="008D3F43">
        <w:rPr>
          <w:rFonts w:ascii="Times New Roman" w:hAnsi="Times New Roman" w:cs="Times New Roman"/>
          <w:sz w:val="24"/>
          <w:szCs w:val="24"/>
        </w:rPr>
        <w:t xml:space="preserve"> wave of CVC and the </w:t>
      </w:r>
      <w:r w:rsidR="00F45A7B">
        <w:rPr>
          <w:rFonts w:ascii="Times New Roman" w:hAnsi="Times New Roman" w:cs="Times New Roman"/>
          <w:sz w:val="24"/>
          <w:szCs w:val="24"/>
        </w:rPr>
        <w:t xml:space="preserve">previous </w:t>
      </w:r>
      <w:r w:rsidR="00AF69A9">
        <w:rPr>
          <w:rFonts w:ascii="Times New Roman" w:hAnsi="Times New Roman" w:cs="Times New Roman"/>
          <w:sz w:val="24"/>
          <w:szCs w:val="24"/>
        </w:rPr>
        <w:t>third</w:t>
      </w:r>
      <w:r w:rsidR="008D3F43">
        <w:rPr>
          <w:rFonts w:ascii="Times New Roman" w:hAnsi="Times New Roman" w:cs="Times New Roman"/>
          <w:sz w:val="24"/>
          <w:szCs w:val="24"/>
        </w:rPr>
        <w:t xml:space="preserve"> wave</w:t>
      </w:r>
      <w:r w:rsidR="00F45A7B">
        <w:rPr>
          <w:rFonts w:ascii="Times New Roman" w:hAnsi="Times New Roman" w:cs="Times New Roman"/>
          <w:sz w:val="24"/>
          <w:szCs w:val="24"/>
        </w:rPr>
        <w:t xml:space="preserve"> (end of 1990s</w:t>
      </w:r>
      <w:r w:rsidR="00B5327B">
        <w:rPr>
          <w:rFonts w:ascii="Times New Roman" w:hAnsi="Times New Roman" w:cs="Times New Roman"/>
          <w:sz w:val="24"/>
          <w:szCs w:val="24"/>
        </w:rPr>
        <w:t>/</w:t>
      </w:r>
      <w:r w:rsidR="00F45A7B">
        <w:rPr>
          <w:rFonts w:ascii="Times New Roman" w:hAnsi="Times New Roman" w:cs="Times New Roman"/>
          <w:sz w:val="24"/>
          <w:szCs w:val="24"/>
        </w:rPr>
        <w:t>beginning of 2000s)</w:t>
      </w:r>
      <w:r w:rsidR="008D3F43">
        <w:rPr>
          <w:rFonts w:ascii="Times New Roman" w:hAnsi="Times New Roman" w:cs="Times New Roman"/>
          <w:sz w:val="24"/>
          <w:szCs w:val="24"/>
        </w:rPr>
        <w:t xml:space="preserve">, is that </w:t>
      </w:r>
      <w:r w:rsidR="00F56FE6">
        <w:rPr>
          <w:rFonts w:ascii="Times New Roman" w:hAnsi="Times New Roman" w:cs="Times New Roman"/>
          <w:sz w:val="24"/>
          <w:szCs w:val="24"/>
        </w:rPr>
        <w:t xml:space="preserve">contemporary </w:t>
      </w:r>
      <w:r w:rsidR="002774D5" w:rsidRPr="00E97772">
        <w:rPr>
          <w:rFonts w:ascii="Times New Roman" w:hAnsi="Times New Roman" w:cs="Times New Roman"/>
          <w:sz w:val="24"/>
          <w:szCs w:val="24"/>
        </w:rPr>
        <w:t>CVCs enjo</w:t>
      </w:r>
      <w:r w:rsidR="00F56FE6">
        <w:rPr>
          <w:rFonts w:ascii="Times New Roman" w:hAnsi="Times New Roman" w:cs="Times New Roman"/>
          <w:sz w:val="24"/>
          <w:szCs w:val="24"/>
        </w:rPr>
        <w:t>y more legitimacy</w:t>
      </w:r>
      <w:r w:rsidR="002774D5" w:rsidRPr="00E97772">
        <w:rPr>
          <w:rFonts w:ascii="Times New Roman" w:hAnsi="Times New Roman" w:cs="Times New Roman"/>
          <w:sz w:val="24"/>
          <w:szCs w:val="24"/>
        </w:rPr>
        <w:t>.</w:t>
      </w:r>
      <w:r>
        <w:rPr>
          <w:rFonts w:ascii="Times New Roman" w:hAnsi="Times New Roman" w:cs="Times New Roman"/>
          <w:sz w:val="24"/>
          <w:szCs w:val="24"/>
        </w:rPr>
        <w:t xml:space="preserve"> A</w:t>
      </w:r>
      <w:r w:rsidR="008D3F43">
        <w:rPr>
          <w:rFonts w:ascii="Times New Roman" w:hAnsi="Times New Roman" w:cs="Times New Roman"/>
          <w:sz w:val="24"/>
          <w:szCs w:val="24"/>
        </w:rPr>
        <w:t xml:space="preserve"> manager explained:</w:t>
      </w:r>
    </w:p>
    <w:p w:rsidR="0042222B" w:rsidRPr="002135BD" w:rsidRDefault="002135BD" w:rsidP="002135BD">
      <w:pPr>
        <w:autoSpaceDE w:val="0"/>
        <w:autoSpaceDN w:val="0"/>
        <w:adjustRightInd w:val="0"/>
        <w:spacing w:after="0" w:line="240" w:lineRule="auto"/>
        <w:ind w:left="284"/>
        <w:jc w:val="both"/>
        <w:rPr>
          <w:rFonts w:ascii="Times New Roman" w:hAnsi="Times New Roman" w:cs="Times New Roman"/>
        </w:rPr>
      </w:pPr>
      <w:r>
        <w:rPr>
          <w:rFonts w:ascii="Times New Roman" w:hAnsi="Times New Roman" w:cs="Times New Roman"/>
        </w:rPr>
        <w:t>“</w:t>
      </w:r>
      <w:r w:rsidR="00691816" w:rsidRPr="002135BD">
        <w:rPr>
          <w:rFonts w:ascii="Times New Roman" w:hAnsi="Times New Roman" w:cs="Times New Roman"/>
        </w:rPr>
        <w:t xml:space="preserve">Well, literature says that this is the golden age of CVC. We </w:t>
      </w:r>
      <w:r w:rsidR="006D6E53" w:rsidRPr="002135BD">
        <w:rPr>
          <w:rFonts w:ascii="Times New Roman" w:hAnsi="Times New Roman" w:cs="Times New Roman"/>
        </w:rPr>
        <w:t xml:space="preserve">(CVCs) </w:t>
      </w:r>
      <w:r w:rsidR="00691816" w:rsidRPr="002135BD">
        <w:rPr>
          <w:rFonts w:ascii="Times New Roman" w:hAnsi="Times New Roman" w:cs="Times New Roman"/>
        </w:rPr>
        <w:t>have a lot of money on our balance sheet</w:t>
      </w:r>
      <w:r w:rsidR="006D6E53" w:rsidRPr="002135BD">
        <w:rPr>
          <w:rFonts w:ascii="Times New Roman" w:hAnsi="Times New Roman" w:cs="Times New Roman"/>
        </w:rPr>
        <w:t>,</w:t>
      </w:r>
      <w:r w:rsidR="00691816" w:rsidRPr="002135BD">
        <w:rPr>
          <w:rFonts w:ascii="Times New Roman" w:hAnsi="Times New Roman" w:cs="Times New Roman"/>
        </w:rPr>
        <w:t xml:space="preserve"> where VCs have fewer funds available, and we have the additional aspect of th</w:t>
      </w:r>
      <w:r w:rsidR="0042222B" w:rsidRPr="002135BD">
        <w:rPr>
          <w:rFonts w:ascii="Times New Roman" w:hAnsi="Times New Roman" w:cs="Times New Roman"/>
        </w:rPr>
        <w:t>e value adding to the start-ups</w:t>
      </w:r>
      <w:r>
        <w:rPr>
          <w:rFonts w:ascii="Times New Roman" w:hAnsi="Times New Roman" w:cs="Times New Roman"/>
        </w:rPr>
        <w:t>.” (Et1, Eta)</w:t>
      </w:r>
    </w:p>
    <w:p w:rsidR="00691816" w:rsidRDefault="00691816" w:rsidP="008D3F43">
      <w:pPr>
        <w:autoSpaceDE w:val="0"/>
        <w:autoSpaceDN w:val="0"/>
        <w:adjustRightInd w:val="0"/>
        <w:spacing w:after="0" w:line="240" w:lineRule="auto"/>
        <w:jc w:val="both"/>
        <w:rPr>
          <w:rFonts w:ascii="Times New Roman" w:hAnsi="Times New Roman" w:cs="Times New Roman"/>
          <w:sz w:val="24"/>
          <w:szCs w:val="24"/>
        </w:rPr>
      </w:pPr>
      <w:r w:rsidRPr="00E97772">
        <w:rPr>
          <w:rFonts w:ascii="Times New Roman" w:hAnsi="Times New Roman" w:cs="Times New Roman"/>
          <w:sz w:val="24"/>
          <w:szCs w:val="24"/>
        </w:rPr>
        <w:t xml:space="preserve"> </w:t>
      </w:r>
    </w:p>
    <w:p w:rsidR="00A04119" w:rsidRDefault="00A04119" w:rsidP="0036459D">
      <w:pPr>
        <w:spacing w:line="480" w:lineRule="auto"/>
        <w:jc w:val="both"/>
        <w:rPr>
          <w:rFonts w:ascii="Times New Roman" w:hAnsi="Times New Roman" w:cs="Times New Roman"/>
          <w:sz w:val="24"/>
          <w:szCs w:val="24"/>
        </w:rPr>
      </w:pPr>
      <w:r>
        <w:rPr>
          <w:rFonts w:ascii="Times New Roman" w:hAnsi="Times New Roman" w:cs="Times New Roman"/>
          <w:sz w:val="24"/>
          <w:szCs w:val="24"/>
        </w:rPr>
        <w:t>Another reason for the increased CVC legitimacy is the learni</w:t>
      </w:r>
      <w:r w:rsidR="00F56FE6">
        <w:rPr>
          <w:rFonts w:ascii="Times New Roman" w:hAnsi="Times New Roman" w:cs="Times New Roman"/>
          <w:sz w:val="24"/>
          <w:szCs w:val="24"/>
        </w:rPr>
        <w:t>ng curve of the fund managers</w:t>
      </w:r>
      <w:r w:rsidR="007B4B2E">
        <w:rPr>
          <w:rFonts w:ascii="Times New Roman" w:hAnsi="Times New Roman" w:cs="Times New Roman"/>
          <w:sz w:val="24"/>
          <w:szCs w:val="24"/>
        </w:rPr>
        <w:t>. The following quote is illustrative</w:t>
      </w:r>
      <w:r>
        <w:rPr>
          <w:rFonts w:ascii="Times New Roman" w:hAnsi="Times New Roman" w:cs="Times New Roman"/>
          <w:sz w:val="24"/>
          <w:szCs w:val="24"/>
        </w:rPr>
        <w:t>:</w:t>
      </w:r>
    </w:p>
    <w:p w:rsidR="007B6769" w:rsidRPr="002135BD" w:rsidRDefault="002135BD" w:rsidP="009236DF">
      <w:pPr>
        <w:spacing w:line="240" w:lineRule="auto"/>
        <w:ind w:left="284" w:right="379"/>
        <w:jc w:val="both"/>
        <w:rPr>
          <w:rFonts w:ascii="Times New Roman" w:hAnsi="Times New Roman" w:cs="Times New Roman"/>
        </w:rPr>
      </w:pPr>
      <w:r>
        <w:rPr>
          <w:rFonts w:ascii="Times New Roman" w:hAnsi="Times New Roman" w:cs="Times New Roman"/>
        </w:rPr>
        <w:t>“</w:t>
      </w:r>
      <w:r w:rsidR="00B817C8" w:rsidRPr="002135BD">
        <w:rPr>
          <w:rFonts w:ascii="Times New Roman" w:hAnsi="Times New Roman" w:cs="Times New Roman"/>
        </w:rPr>
        <w:t xml:space="preserve">I think CVCs are more sophisticated now, the people running them are more experienced, more people have come through the venture capital period and have taken on board these </w:t>
      </w:r>
      <w:r w:rsidR="00B817C8" w:rsidRPr="002135BD">
        <w:rPr>
          <w:rFonts w:ascii="Times New Roman" w:hAnsi="Times New Roman" w:cs="Times New Roman"/>
        </w:rPr>
        <w:lastRenderedPageBreak/>
        <w:t>issues and refined them so corporate venture capital funds are far more</w:t>
      </w:r>
      <w:r w:rsidR="00AF69A9">
        <w:rPr>
          <w:rFonts w:ascii="Times New Roman" w:hAnsi="Times New Roman" w:cs="Times New Roman"/>
        </w:rPr>
        <w:t xml:space="preserve"> accepted now than they were 10</w:t>
      </w:r>
      <w:r w:rsidR="00B817C8" w:rsidRPr="002135BD">
        <w:rPr>
          <w:rFonts w:ascii="Times New Roman" w:hAnsi="Times New Roman" w:cs="Times New Roman"/>
        </w:rPr>
        <w:t xml:space="preserve"> y</w:t>
      </w:r>
      <w:r w:rsidR="00A04119" w:rsidRPr="002135BD">
        <w:rPr>
          <w:rFonts w:ascii="Times New Roman" w:hAnsi="Times New Roman" w:cs="Times New Roman"/>
        </w:rPr>
        <w:t>ears ago.</w:t>
      </w:r>
      <w:r>
        <w:rPr>
          <w:rFonts w:ascii="Times New Roman" w:hAnsi="Times New Roman" w:cs="Times New Roman"/>
        </w:rPr>
        <w:t xml:space="preserve">” (K1, </w:t>
      </w:r>
      <w:r w:rsidR="004A7EF7">
        <w:rPr>
          <w:rFonts w:ascii="Times New Roman" w:hAnsi="Times New Roman" w:cs="Times New Roman"/>
        </w:rPr>
        <w:t>Kappa</w:t>
      </w:r>
      <w:r>
        <w:rPr>
          <w:rFonts w:ascii="Times New Roman" w:hAnsi="Times New Roman" w:cs="Times New Roman"/>
        </w:rPr>
        <w:t>)</w:t>
      </w:r>
    </w:p>
    <w:p w:rsidR="00B817C8" w:rsidRDefault="00E6614F" w:rsidP="0036459D">
      <w:pPr>
        <w:spacing w:line="480" w:lineRule="auto"/>
        <w:jc w:val="both"/>
        <w:rPr>
          <w:rFonts w:ascii="Times New Roman" w:hAnsi="Times New Roman" w:cs="Times New Roman"/>
          <w:sz w:val="24"/>
          <w:szCs w:val="24"/>
        </w:rPr>
      </w:pPr>
      <w:r>
        <w:rPr>
          <w:rFonts w:ascii="Times New Roman" w:hAnsi="Times New Roman" w:cs="Times New Roman"/>
          <w:sz w:val="24"/>
          <w:szCs w:val="24"/>
        </w:rPr>
        <w:t>Another</w:t>
      </w:r>
      <w:r w:rsidR="00D740B6">
        <w:rPr>
          <w:rFonts w:ascii="Times New Roman" w:hAnsi="Times New Roman" w:cs="Times New Roman"/>
          <w:sz w:val="24"/>
          <w:szCs w:val="24"/>
        </w:rPr>
        <w:t xml:space="preserve"> </w:t>
      </w:r>
      <w:r w:rsidR="00B72CA3">
        <w:rPr>
          <w:rFonts w:ascii="Times New Roman" w:hAnsi="Times New Roman" w:cs="Times New Roman"/>
          <w:sz w:val="24"/>
          <w:szCs w:val="24"/>
        </w:rPr>
        <w:t>interesting temporal aspect of the phenomenon</w:t>
      </w:r>
      <w:r>
        <w:rPr>
          <w:rFonts w:ascii="Times New Roman" w:hAnsi="Times New Roman" w:cs="Times New Roman"/>
          <w:sz w:val="24"/>
          <w:szCs w:val="24"/>
        </w:rPr>
        <w:t xml:space="preserve"> was the </w:t>
      </w:r>
      <w:r w:rsidR="00380356">
        <w:rPr>
          <w:rFonts w:ascii="Times New Roman" w:hAnsi="Times New Roman" w:cs="Times New Roman"/>
          <w:sz w:val="24"/>
          <w:szCs w:val="24"/>
        </w:rPr>
        <w:t>bidirectional</w:t>
      </w:r>
      <w:r w:rsidR="006E6AD2">
        <w:rPr>
          <w:rFonts w:ascii="Times New Roman" w:hAnsi="Times New Roman" w:cs="Times New Roman"/>
          <w:sz w:val="24"/>
          <w:szCs w:val="24"/>
        </w:rPr>
        <w:t xml:space="preserve"> change</w:t>
      </w:r>
      <w:r w:rsidR="00B72CA3">
        <w:rPr>
          <w:rFonts w:ascii="Times New Roman" w:hAnsi="Times New Roman" w:cs="Times New Roman"/>
          <w:sz w:val="24"/>
          <w:szCs w:val="24"/>
        </w:rPr>
        <w:t xml:space="preserve"> of </w:t>
      </w:r>
      <w:r w:rsidR="00B5327B">
        <w:rPr>
          <w:rFonts w:ascii="Times New Roman" w:hAnsi="Times New Roman" w:cs="Times New Roman"/>
          <w:sz w:val="24"/>
          <w:szCs w:val="24"/>
        </w:rPr>
        <w:t xml:space="preserve">individual CVC </w:t>
      </w:r>
      <w:r w:rsidR="0023566E">
        <w:rPr>
          <w:rFonts w:ascii="Times New Roman" w:hAnsi="Times New Roman" w:cs="Times New Roman"/>
          <w:sz w:val="24"/>
          <w:szCs w:val="24"/>
        </w:rPr>
        <w:t>program</w:t>
      </w:r>
      <w:r w:rsidR="00B72CA3">
        <w:rPr>
          <w:rFonts w:ascii="Times New Roman" w:hAnsi="Times New Roman" w:cs="Times New Roman"/>
          <w:sz w:val="24"/>
          <w:szCs w:val="24"/>
        </w:rPr>
        <w:t xml:space="preserve">s from internal to external, and from external to internal focus of isomorphism. </w:t>
      </w:r>
      <w:r>
        <w:rPr>
          <w:rFonts w:ascii="Times New Roman" w:hAnsi="Times New Roman" w:cs="Times New Roman"/>
          <w:sz w:val="24"/>
          <w:szCs w:val="24"/>
        </w:rPr>
        <w:t>The following quote</w:t>
      </w:r>
      <w:r w:rsidR="005370AA">
        <w:rPr>
          <w:rFonts w:ascii="Times New Roman" w:hAnsi="Times New Roman" w:cs="Times New Roman"/>
          <w:sz w:val="24"/>
          <w:szCs w:val="24"/>
        </w:rPr>
        <w:t>s</w:t>
      </w:r>
      <w:r w:rsidR="00380356">
        <w:rPr>
          <w:rFonts w:ascii="Times New Roman" w:hAnsi="Times New Roman" w:cs="Times New Roman"/>
          <w:sz w:val="24"/>
          <w:szCs w:val="24"/>
        </w:rPr>
        <w:t xml:space="preserve"> illustrate</w:t>
      </w:r>
      <w:r w:rsidR="00AF69A9">
        <w:rPr>
          <w:rFonts w:ascii="Times New Roman" w:hAnsi="Times New Roman" w:cs="Times New Roman"/>
          <w:sz w:val="24"/>
          <w:szCs w:val="24"/>
        </w:rPr>
        <w:t xml:space="preserve"> this</w:t>
      </w:r>
      <w:r w:rsidR="00A9742D">
        <w:rPr>
          <w:rFonts w:ascii="Times New Roman" w:hAnsi="Times New Roman" w:cs="Times New Roman"/>
          <w:sz w:val="24"/>
          <w:szCs w:val="24"/>
        </w:rPr>
        <w:t>:</w:t>
      </w:r>
      <w:r w:rsidR="00380356">
        <w:rPr>
          <w:rFonts w:ascii="Times New Roman" w:hAnsi="Times New Roman" w:cs="Times New Roman"/>
          <w:sz w:val="24"/>
          <w:szCs w:val="24"/>
        </w:rPr>
        <w:t xml:space="preserve"> </w:t>
      </w:r>
    </w:p>
    <w:p w:rsidR="00471B4E" w:rsidRPr="002135BD" w:rsidRDefault="005370AA" w:rsidP="002135BD">
      <w:pPr>
        <w:spacing w:line="240" w:lineRule="auto"/>
        <w:ind w:left="284" w:right="379"/>
        <w:jc w:val="both"/>
        <w:rPr>
          <w:rFonts w:ascii="Times New Roman" w:hAnsi="Times New Roman" w:cs="Times New Roman"/>
        </w:rPr>
      </w:pPr>
      <w:r w:rsidRPr="002135BD">
        <w:rPr>
          <w:rFonts w:ascii="Times New Roman" w:hAnsi="Times New Roman" w:cs="Times New Roman"/>
          <w:i/>
        </w:rPr>
        <w:t>From external to internal focus of isomorphism:</w:t>
      </w:r>
      <w:r w:rsidRPr="002135BD">
        <w:rPr>
          <w:rFonts w:ascii="Times New Roman" w:hAnsi="Times New Roman" w:cs="Times New Roman"/>
        </w:rPr>
        <w:t xml:space="preserve"> </w:t>
      </w:r>
      <w:r w:rsidR="000D2C2D" w:rsidRPr="002135BD">
        <w:rPr>
          <w:rFonts w:ascii="Times New Roman" w:hAnsi="Times New Roman" w:cs="Times New Roman"/>
        </w:rPr>
        <w:t xml:space="preserve">In the last 10 years we have been free to invest where we want…and [the parent] has done analysis and said all of our commitment to corporate venture capital, none of it is working strategically enough for us… </w:t>
      </w:r>
      <w:r w:rsidR="000004BC">
        <w:rPr>
          <w:rFonts w:ascii="Times New Roman" w:hAnsi="Times New Roman" w:cs="Times New Roman"/>
        </w:rPr>
        <w:t xml:space="preserve">And so </w:t>
      </w:r>
      <w:r w:rsidR="00182703">
        <w:rPr>
          <w:rFonts w:ascii="Times New Roman" w:hAnsi="Times New Roman" w:cs="Times New Roman"/>
        </w:rPr>
        <w:t>we are going to move in our third fund and</w:t>
      </w:r>
      <w:r w:rsidR="000004BC">
        <w:rPr>
          <w:rFonts w:ascii="Times New Roman" w:hAnsi="Times New Roman" w:cs="Times New Roman"/>
        </w:rPr>
        <w:t xml:space="preserve"> </w:t>
      </w:r>
      <w:r w:rsidR="000D2C2D" w:rsidRPr="002135BD">
        <w:rPr>
          <w:rFonts w:ascii="Times New Roman" w:hAnsi="Times New Roman" w:cs="Times New Roman"/>
        </w:rPr>
        <w:t>a structure that we would l</w:t>
      </w:r>
      <w:r w:rsidR="00C850E9">
        <w:rPr>
          <w:rFonts w:ascii="Times New Roman" w:hAnsi="Times New Roman" w:cs="Times New Roman"/>
        </w:rPr>
        <w:t>ike sign off on each investment;</w:t>
      </w:r>
      <w:r w:rsidR="000D2C2D" w:rsidRPr="002135BD">
        <w:rPr>
          <w:rFonts w:ascii="Times New Roman" w:hAnsi="Times New Roman" w:cs="Times New Roman"/>
        </w:rPr>
        <w:t xml:space="preserve"> sign off to say it’s strategic</w:t>
      </w:r>
      <w:r w:rsidR="00182703">
        <w:rPr>
          <w:rFonts w:ascii="Times New Roman" w:hAnsi="Times New Roman" w:cs="Times New Roman"/>
        </w:rPr>
        <w:t>…</w:t>
      </w:r>
      <w:r w:rsidR="000D2C2D" w:rsidRPr="002135BD">
        <w:rPr>
          <w:rFonts w:ascii="Times New Roman" w:hAnsi="Times New Roman" w:cs="Times New Roman"/>
        </w:rPr>
        <w:t xml:space="preserve"> I personally don’t mind; the reason I don’t mind is that there are always too many deals to be done, and I want to have a happy investor to get my third and fourth fund... </w:t>
      </w:r>
      <w:proofErr w:type="gramStart"/>
      <w:r w:rsidRPr="002135BD">
        <w:rPr>
          <w:rFonts w:ascii="Times New Roman" w:hAnsi="Times New Roman" w:cs="Times New Roman"/>
        </w:rPr>
        <w:t>(Mi1- Mi)</w:t>
      </w:r>
      <w:r w:rsidR="00E6614F" w:rsidRPr="002135BD">
        <w:rPr>
          <w:rFonts w:ascii="Times New Roman" w:hAnsi="Times New Roman" w:cs="Times New Roman"/>
        </w:rPr>
        <w:t>.</w:t>
      </w:r>
      <w:proofErr w:type="gramEnd"/>
    </w:p>
    <w:p w:rsidR="007B443F" w:rsidRPr="002135BD" w:rsidRDefault="005370AA" w:rsidP="002135BD">
      <w:pPr>
        <w:spacing w:line="240" w:lineRule="auto"/>
        <w:ind w:left="284" w:right="379"/>
        <w:jc w:val="both"/>
        <w:rPr>
          <w:rStyle w:val="st"/>
          <w:rFonts w:ascii="Times New Roman" w:hAnsi="Times New Roman" w:cs="Times New Roman"/>
        </w:rPr>
      </w:pPr>
      <w:r w:rsidRPr="002135BD">
        <w:rPr>
          <w:rFonts w:ascii="Times New Roman" w:hAnsi="Times New Roman" w:cs="Times New Roman"/>
          <w:i/>
        </w:rPr>
        <w:t>F</w:t>
      </w:r>
      <w:r w:rsidR="00E6614F" w:rsidRPr="002135BD">
        <w:rPr>
          <w:rFonts w:ascii="Times New Roman" w:hAnsi="Times New Roman" w:cs="Times New Roman"/>
          <w:i/>
        </w:rPr>
        <w:t>rom internal to external focus of isomorphism:</w:t>
      </w:r>
      <w:r w:rsidR="000D2C2D" w:rsidRPr="002135BD">
        <w:rPr>
          <w:rFonts w:ascii="Times New Roman" w:hAnsi="Times New Roman" w:cs="Times New Roman"/>
        </w:rPr>
        <w:t xml:space="preserve"> </w:t>
      </w:r>
      <w:r w:rsidR="00090E81" w:rsidRPr="002135BD">
        <w:rPr>
          <w:rStyle w:val="st"/>
          <w:rFonts w:ascii="Times New Roman" w:hAnsi="Times New Roman" w:cs="Times New Roman"/>
        </w:rPr>
        <w:t>[Ni] has been a growing experiment for [the parent] and for the teams that ran [Ni] over time.  The current team, the six par</w:t>
      </w:r>
      <w:r w:rsidR="00C021C6" w:rsidRPr="002135BD">
        <w:rPr>
          <w:rStyle w:val="st"/>
          <w:rFonts w:ascii="Times New Roman" w:hAnsi="Times New Roman" w:cs="Times New Roman"/>
        </w:rPr>
        <w:t xml:space="preserve">tners, </w:t>
      </w:r>
      <w:r w:rsidR="00090E81" w:rsidRPr="002135BD">
        <w:rPr>
          <w:rStyle w:val="st"/>
          <w:rFonts w:ascii="Times New Roman" w:hAnsi="Times New Roman" w:cs="Times New Roman"/>
        </w:rPr>
        <w:t>we al</w:t>
      </w:r>
      <w:r w:rsidR="00C021C6" w:rsidRPr="002135BD">
        <w:rPr>
          <w:rStyle w:val="st"/>
          <w:rFonts w:ascii="Times New Roman" w:hAnsi="Times New Roman" w:cs="Times New Roman"/>
        </w:rPr>
        <w:t xml:space="preserve">l came on board from outside the parent with the exception of </w:t>
      </w:r>
      <w:r w:rsidR="00090E81" w:rsidRPr="002135BD">
        <w:rPr>
          <w:rStyle w:val="st"/>
          <w:rFonts w:ascii="Times New Roman" w:hAnsi="Times New Roman" w:cs="Times New Roman"/>
        </w:rPr>
        <w:t>one of my partners…</w:t>
      </w:r>
      <w:r w:rsidR="007B443F" w:rsidRPr="002135BD">
        <w:rPr>
          <w:rFonts w:ascii="Times New Roman" w:hAnsi="Times New Roman" w:cs="Times New Roman"/>
        </w:rPr>
        <w:t xml:space="preserve"> </w:t>
      </w:r>
      <w:r w:rsidR="007B443F" w:rsidRPr="002135BD">
        <w:rPr>
          <w:rStyle w:val="st"/>
          <w:rFonts w:ascii="Times New Roman" w:hAnsi="Times New Roman" w:cs="Times New Roman"/>
        </w:rPr>
        <w:t xml:space="preserve">Our set up is very similar to a typical VC, fairly unusual for a corporate VC… when we joined [Ni] the decision process was more linked to the finance </w:t>
      </w:r>
      <w:r w:rsidR="00C021C6" w:rsidRPr="002135BD">
        <w:rPr>
          <w:rStyle w:val="st"/>
          <w:rFonts w:ascii="Times New Roman" w:hAnsi="Times New Roman" w:cs="Times New Roman"/>
        </w:rPr>
        <w:t>operation at the parent</w:t>
      </w:r>
      <w:r w:rsidR="007B443F" w:rsidRPr="002135BD">
        <w:rPr>
          <w:rStyle w:val="st"/>
          <w:rFonts w:ascii="Times New Roman" w:hAnsi="Times New Roman" w:cs="Times New Roman"/>
        </w:rPr>
        <w:t>…you needed to get approval from the CFO and that changed when we came on board... (Ni2, Ni).</w:t>
      </w:r>
    </w:p>
    <w:p w:rsidR="0042513C" w:rsidRDefault="004006D7" w:rsidP="0036459D">
      <w:pPr>
        <w:spacing w:line="480" w:lineRule="auto"/>
        <w:jc w:val="both"/>
        <w:rPr>
          <w:rFonts w:ascii="Times New Roman" w:hAnsi="Times New Roman" w:cs="Times New Roman"/>
          <w:sz w:val="24"/>
          <w:szCs w:val="24"/>
        </w:rPr>
      </w:pPr>
      <w:r>
        <w:rPr>
          <w:rFonts w:ascii="Times New Roman" w:hAnsi="Times New Roman" w:cs="Times New Roman"/>
          <w:sz w:val="24"/>
          <w:szCs w:val="24"/>
        </w:rPr>
        <w:t>We believe that studying the</w:t>
      </w:r>
      <w:r w:rsidR="008C2E09">
        <w:rPr>
          <w:rFonts w:ascii="Times New Roman" w:hAnsi="Times New Roman" w:cs="Times New Roman"/>
          <w:sz w:val="24"/>
          <w:szCs w:val="24"/>
        </w:rPr>
        <w:t xml:space="preserve"> temporal </w:t>
      </w:r>
      <w:r w:rsidR="00F178EC">
        <w:rPr>
          <w:rFonts w:ascii="Times New Roman" w:hAnsi="Times New Roman" w:cs="Times New Roman"/>
          <w:sz w:val="24"/>
          <w:szCs w:val="24"/>
        </w:rPr>
        <w:t>change</w:t>
      </w:r>
      <w:r w:rsidR="008C2E09">
        <w:rPr>
          <w:rFonts w:ascii="Times New Roman" w:hAnsi="Times New Roman" w:cs="Times New Roman"/>
          <w:sz w:val="24"/>
          <w:szCs w:val="24"/>
        </w:rPr>
        <w:t xml:space="preserve"> from internal to external</w:t>
      </w:r>
      <w:r w:rsidR="005E4BB6">
        <w:rPr>
          <w:rFonts w:ascii="Times New Roman" w:hAnsi="Times New Roman" w:cs="Times New Roman"/>
          <w:sz w:val="24"/>
          <w:szCs w:val="24"/>
        </w:rPr>
        <w:t>,</w:t>
      </w:r>
      <w:r w:rsidR="008C2E09">
        <w:rPr>
          <w:rFonts w:ascii="Times New Roman" w:hAnsi="Times New Roman" w:cs="Times New Roman"/>
          <w:sz w:val="24"/>
          <w:szCs w:val="24"/>
        </w:rPr>
        <w:t xml:space="preserve"> and from external to internal focus of isomorphism,</w:t>
      </w:r>
      <w:r w:rsidR="007B55AE">
        <w:rPr>
          <w:rFonts w:ascii="Times New Roman" w:hAnsi="Times New Roman" w:cs="Times New Roman"/>
          <w:sz w:val="24"/>
          <w:szCs w:val="24"/>
        </w:rPr>
        <w:t xml:space="preserve"> is a fruitful future direction</w:t>
      </w:r>
      <w:r w:rsidR="0068712C">
        <w:rPr>
          <w:rFonts w:ascii="Times New Roman" w:hAnsi="Times New Roman" w:cs="Times New Roman"/>
          <w:sz w:val="24"/>
          <w:szCs w:val="24"/>
        </w:rPr>
        <w:t xml:space="preserve"> for</w:t>
      </w:r>
      <w:r w:rsidR="008C2E09">
        <w:rPr>
          <w:rFonts w:ascii="Times New Roman" w:hAnsi="Times New Roman" w:cs="Times New Roman"/>
          <w:sz w:val="24"/>
          <w:szCs w:val="24"/>
        </w:rPr>
        <w:t xml:space="preserve"> institutional theory. </w:t>
      </w:r>
      <w:r>
        <w:rPr>
          <w:rFonts w:ascii="Times New Roman" w:hAnsi="Times New Roman" w:cs="Times New Roman"/>
          <w:sz w:val="24"/>
          <w:szCs w:val="24"/>
        </w:rPr>
        <w:t>This was out of the scope of this</w:t>
      </w:r>
      <w:r w:rsidR="007B55AE">
        <w:rPr>
          <w:rFonts w:ascii="Times New Roman" w:hAnsi="Times New Roman" w:cs="Times New Roman"/>
          <w:sz w:val="24"/>
          <w:szCs w:val="24"/>
        </w:rPr>
        <w:t xml:space="preserve"> study, as it would require </w:t>
      </w:r>
      <w:r w:rsidR="00EA6E03">
        <w:rPr>
          <w:rFonts w:ascii="Times New Roman" w:hAnsi="Times New Roman" w:cs="Times New Roman"/>
          <w:sz w:val="24"/>
          <w:szCs w:val="24"/>
        </w:rPr>
        <w:t>following the same funds longitudinally</w:t>
      </w:r>
      <w:r w:rsidR="007B55AE">
        <w:rPr>
          <w:rFonts w:ascii="Times New Roman" w:hAnsi="Times New Roman" w:cs="Times New Roman"/>
          <w:sz w:val="24"/>
          <w:szCs w:val="24"/>
        </w:rPr>
        <w:t>.</w:t>
      </w:r>
    </w:p>
    <w:p w:rsidR="00A5233E" w:rsidRPr="00E6669C" w:rsidRDefault="00A5233E" w:rsidP="00A5233E">
      <w:pPr>
        <w:spacing w:line="480" w:lineRule="auto"/>
        <w:jc w:val="both"/>
        <w:rPr>
          <w:rFonts w:ascii="Times New Roman" w:hAnsi="Times New Roman" w:cs="Times New Roman"/>
          <w:b/>
          <w:sz w:val="24"/>
          <w:szCs w:val="24"/>
        </w:rPr>
      </w:pPr>
      <w:r w:rsidRPr="00E6669C">
        <w:rPr>
          <w:rFonts w:ascii="Times New Roman" w:hAnsi="Times New Roman" w:cs="Times New Roman"/>
          <w:b/>
          <w:sz w:val="24"/>
          <w:szCs w:val="24"/>
        </w:rPr>
        <w:t>Practical implications</w:t>
      </w:r>
    </w:p>
    <w:p w:rsidR="00A5233E" w:rsidRDefault="00A5233E" w:rsidP="00A5233E">
      <w:pPr>
        <w:spacing w:line="480" w:lineRule="auto"/>
        <w:jc w:val="both"/>
        <w:rPr>
          <w:rFonts w:ascii="Times New Roman" w:hAnsi="Times New Roman"/>
          <w:color w:val="000000"/>
          <w:sz w:val="24"/>
          <w:szCs w:val="24"/>
        </w:rPr>
      </w:pPr>
      <w:r>
        <w:rPr>
          <w:rFonts w:ascii="Times New Roman" w:hAnsi="Times New Roman" w:cs="Times New Roman"/>
          <w:sz w:val="24"/>
          <w:szCs w:val="24"/>
        </w:rPr>
        <w:t xml:space="preserve">We noticed that often </w:t>
      </w:r>
      <w:r w:rsidRPr="00E97772">
        <w:rPr>
          <w:rFonts w:ascii="Times New Roman" w:hAnsi="Times New Roman" w:cs="Times New Roman"/>
          <w:sz w:val="24"/>
          <w:szCs w:val="24"/>
        </w:rPr>
        <w:t>CVC ma</w:t>
      </w:r>
      <w:r>
        <w:rPr>
          <w:rFonts w:ascii="Times New Roman" w:hAnsi="Times New Roman" w:cs="Times New Roman"/>
          <w:sz w:val="24"/>
          <w:szCs w:val="24"/>
        </w:rPr>
        <w:t>nagers did not recognize the</w:t>
      </w:r>
      <w:r w:rsidRPr="00E97772">
        <w:rPr>
          <w:rFonts w:ascii="Times New Roman" w:hAnsi="Times New Roman" w:cs="Times New Roman"/>
          <w:sz w:val="24"/>
          <w:szCs w:val="24"/>
        </w:rPr>
        <w:t xml:space="preserve"> fine-grained difference</w:t>
      </w:r>
      <w:r>
        <w:rPr>
          <w:rFonts w:ascii="Times New Roman" w:hAnsi="Times New Roman" w:cs="Times New Roman"/>
          <w:sz w:val="24"/>
          <w:szCs w:val="24"/>
        </w:rPr>
        <w:t>s</w:t>
      </w:r>
      <w:r w:rsidRPr="00E97772">
        <w:rPr>
          <w:rFonts w:ascii="Times New Roman" w:hAnsi="Times New Roman" w:cs="Times New Roman"/>
          <w:sz w:val="24"/>
          <w:szCs w:val="24"/>
        </w:rPr>
        <w:t xml:space="preserve"> in investment practi</w:t>
      </w:r>
      <w:r>
        <w:rPr>
          <w:rFonts w:ascii="Times New Roman" w:hAnsi="Times New Roman" w:cs="Times New Roman"/>
          <w:sz w:val="24"/>
          <w:szCs w:val="24"/>
        </w:rPr>
        <w:t>ces between CVC and VC funds. On other occasions CVC managers chose to downplay their difference with VCs, because they believe that association with</w:t>
      </w:r>
      <w:r>
        <w:rPr>
          <w:rFonts w:ascii="Times New Roman" w:hAnsi="Times New Roman"/>
          <w:color w:val="000000"/>
          <w:sz w:val="24"/>
          <w:szCs w:val="24"/>
        </w:rPr>
        <w:t xml:space="preserve"> independent VCs attracts deals. For example, a manager pointed out:</w:t>
      </w:r>
    </w:p>
    <w:p w:rsidR="00A5233E" w:rsidRPr="008A67FF" w:rsidRDefault="00A5233E" w:rsidP="008A67FF">
      <w:pPr>
        <w:spacing w:line="240" w:lineRule="auto"/>
        <w:ind w:left="284" w:right="379"/>
        <w:jc w:val="both"/>
        <w:rPr>
          <w:rFonts w:ascii="Times New Roman" w:hAnsi="Times New Roman" w:cs="Times New Roman"/>
        </w:rPr>
      </w:pPr>
      <w:r w:rsidRPr="008A67FF">
        <w:rPr>
          <w:rFonts w:ascii="Times New Roman" w:hAnsi="Times New Roman"/>
          <w:color w:val="000000"/>
        </w:rPr>
        <w:t xml:space="preserve">Some of the people in my team that you are going to meet are ex-VCs. They are going to say that our fund is exactly like a VC fund. This is our marketing front, because that is what entrepreneurs want to hear… </w:t>
      </w:r>
      <w:r w:rsidRPr="008A67FF">
        <w:rPr>
          <w:rFonts w:ascii="Times New Roman" w:hAnsi="Times New Roman" w:cs="Times New Roman"/>
        </w:rPr>
        <w:t>(N1, Ni).</w:t>
      </w:r>
    </w:p>
    <w:p w:rsidR="00A5233E" w:rsidRDefault="00A5233E" w:rsidP="00A523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believe that accepting and understanding the different practices between CVCs and independent VC funds is important for both CVC and VC </w:t>
      </w:r>
      <w:r w:rsidR="00AF69A9">
        <w:rPr>
          <w:rFonts w:ascii="Times New Roman" w:hAnsi="Times New Roman" w:cs="Times New Roman"/>
          <w:sz w:val="24"/>
          <w:szCs w:val="24"/>
        </w:rPr>
        <w:t>practitioners. I</w:t>
      </w:r>
      <w:r>
        <w:rPr>
          <w:rFonts w:ascii="Times New Roman" w:hAnsi="Times New Roman" w:cs="Times New Roman"/>
          <w:sz w:val="24"/>
          <w:szCs w:val="24"/>
        </w:rPr>
        <w:t>t hel</w:t>
      </w:r>
      <w:r w:rsidR="00AF69A9">
        <w:rPr>
          <w:rFonts w:ascii="Times New Roman" w:hAnsi="Times New Roman" w:cs="Times New Roman"/>
          <w:sz w:val="24"/>
          <w:szCs w:val="24"/>
        </w:rPr>
        <w:t>ps them to empathiz</w:t>
      </w:r>
      <w:r>
        <w:rPr>
          <w:rFonts w:ascii="Times New Roman" w:hAnsi="Times New Roman" w:cs="Times New Roman"/>
          <w:sz w:val="24"/>
          <w:szCs w:val="24"/>
        </w:rPr>
        <w:t xml:space="preserve">e with each </w:t>
      </w:r>
      <w:r w:rsidR="00B5327B">
        <w:rPr>
          <w:rFonts w:ascii="Times New Roman" w:hAnsi="Times New Roman" w:cs="Times New Roman"/>
          <w:sz w:val="24"/>
          <w:szCs w:val="24"/>
        </w:rPr>
        <w:t>other’s incentives and conditions</w:t>
      </w:r>
      <w:r>
        <w:rPr>
          <w:rFonts w:ascii="Times New Roman" w:hAnsi="Times New Roman" w:cs="Times New Roman"/>
          <w:sz w:val="24"/>
          <w:szCs w:val="24"/>
        </w:rPr>
        <w:t xml:space="preserve"> and to </w:t>
      </w:r>
      <w:r w:rsidR="00AF69A9">
        <w:rPr>
          <w:rFonts w:ascii="Times New Roman" w:hAnsi="Times New Roman" w:cs="Times New Roman"/>
          <w:sz w:val="24"/>
          <w:szCs w:val="24"/>
        </w:rPr>
        <w:t>better collaborate</w:t>
      </w:r>
      <w:r>
        <w:rPr>
          <w:rFonts w:ascii="Times New Roman" w:hAnsi="Times New Roman" w:cs="Times New Roman"/>
          <w:sz w:val="24"/>
          <w:szCs w:val="24"/>
        </w:rPr>
        <w:t xml:space="preserve">. </w:t>
      </w:r>
    </w:p>
    <w:p w:rsidR="00A5233E" w:rsidRDefault="00A5233E" w:rsidP="00A5233E">
      <w:pPr>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Moreover, we specified the distinction between ‘integrated’ and ‘arms-length’ CVCs. While this distinction was implicitly recognized by many CVC practitioners, they were often unable to articulate exactly what it meant in terms of practices.</w:t>
      </w:r>
    </w:p>
    <w:p w:rsidR="00B53A80" w:rsidRPr="00B53A80" w:rsidRDefault="00B53A80" w:rsidP="0036459D">
      <w:pPr>
        <w:spacing w:line="480" w:lineRule="auto"/>
        <w:jc w:val="both"/>
        <w:rPr>
          <w:rFonts w:ascii="Times New Roman" w:hAnsi="Times New Roman" w:cs="Times New Roman"/>
          <w:b/>
          <w:sz w:val="24"/>
          <w:szCs w:val="24"/>
        </w:rPr>
      </w:pPr>
      <w:r w:rsidRPr="00B53A80">
        <w:rPr>
          <w:rFonts w:ascii="Times New Roman" w:hAnsi="Times New Roman" w:cs="Times New Roman"/>
          <w:b/>
          <w:sz w:val="24"/>
          <w:szCs w:val="24"/>
        </w:rPr>
        <w:t>Conclusion</w:t>
      </w:r>
      <w:r w:rsidR="004E418E">
        <w:rPr>
          <w:rFonts w:ascii="Times New Roman" w:hAnsi="Times New Roman" w:cs="Times New Roman"/>
          <w:b/>
          <w:sz w:val="24"/>
          <w:szCs w:val="24"/>
        </w:rPr>
        <w:t>s</w:t>
      </w:r>
    </w:p>
    <w:p w:rsidR="00E6614F" w:rsidRDefault="00C15D55" w:rsidP="0036459D">
      <w:pPr>
        <w:spacing w:line="480" w:lineRule="auto"/>
        <w:jc w:val="both"/>
        <w:rPr>
          <w:rFonts w:ascii="Times New Roman" w:hAnsi="Times New Roman" w:cs="Times New Roman"/>
          <w:sz w:val="24"/>
          <w:szCs w:val="24"/>
        </w:rPr>
      </w:pPr>
      <w:r>
        <w:rPr>
          <w:rFonts w:ascii="Times New Roman" w:hAnsi="Times New Roman" w:cs="Times New Roman"/>
          <w:sz w:val="24"/>
          <w:szCs w:val="24"/>
        </w:rPr>
        <w:t>We identified</w:t>
      </w:r>
      <w:r w:rsidR="006E6AD2">
        <w:rPr>
          <w:rFonts w:ascii="Times New Roman" w:hAnsi="Times New Roman" w:cs="Times New Roman"/>
          <w:sz w:val="24"/>
          <w:szCs w:val="24"/>
        </w:rPr>
        <w:t xml:space="preserve"> eight corporate investment practices that differentiate CVC</w:t>
      </w:r>
      <w:r w:rsidR="00C7197F">
        <w:rPr>
          <w:rFonts w:ascii="Times New Roman" w:hAnsi="Times New Roman" w:cs="Times New Roman"/>
          <w:sz w:val="24"/>
          <w:szCs w:val="24"/>
        </w:rPr>
        <w:t>s</w:t>
      </w:r>
      <w:r w:rsidR="006E6AD2">
        <w:rPr>
          <w:rFonts w:ascii="Times New Roman" w:hAnsi="Times New Roman" w:cs="Times New Roman"/>
          <w:sz w:val="24"/>
          <w:szCs w:val="24"/>
        </w:rPr>
        <w:t xml:space="preserve"> from independent VCs. </w:t>
      </w:r>
      <w:r w:rsidR="00C41BD7">
        <w:rPr>
          <w:rFonts w:ascii="Times New Roman" w:hAnsi="Times New Roman" w:cs="Times New Roman"/>
          <w:sz w:val="24"/>
          <w:szCs w:val="24"/>
        </w:rPr>
        <w:t xml:space="preserve">These practices reflect parental </w:t>
      </w:r>
      <w:r w:rsidR="000F35C1">
        <w:rPr>
          <w:rFonts w:ascii="Times New Roman" w:hAnsi="Times New Roman" w:cs="Times New Roman"/>
          <w:sz w:val="24"/>
          <w:szCs w:val="24"/>
        </w:rPr>
        <w:t>institutional</w:t>
      </w:r>
      <w:r w:rsidR="00C41BD7">
        <w:rPr>
          <w:rFonts w:ascii="Times New Roman" w:hAnsi="Times New Roman" w:cs="Times New Roman"/>
          <w:sz w:val="24"/>
          <w:szCs w:val="24"/>
        </w:rPr>
        <w:t xml:space="preserve">-pressure to the CVC units for strategic fit and engagement with the corporation and also an opportunity for CVCs to utilize valuable parental resources. </w:t>
      </w:r>
      <w:r w:rsidR="006E6AD2">
        <w:rPr>
          <w:rFonts w:ascii="Times New Roman" w:hAnsi="Times New Roman" w:cs="Times New Roman"/>
          <w:sz w:val="24"/>
          <w:szCs w:val="24"/>
        </w:rPr>
        <w:t xml:space="preserve">Moreover, we observed variation among CVC </w:t>
      </w:r>
      <w:r w:rsidR="0023566E">
        <w:rPr>
          <w:rFonts w:ascii="Times New Roman" w:hAnsi="Times New Roman" w:cs="Times New Roman"/>
          <w:sz w:val="24"/>
          <w:szCs w:val="24"/>
        </w:rPr>
        <w:t>program</w:t>
      </w:r>
      <w:r w:rsidR="006E6AD2">
        <w:rPr>
          <w:rFonts w:ascii="Times New Roman" w:hAnsi="Times New Roman" w:cs="Times New Roman"/>
          <w:sz w:val="24"/>
          <w:szCs w:val="24"/>
        </w:rPr>
        <w:t xml:space="preserve">s on the emphasis placed on the corporate investment practices. </w:t>
      </w:r>
      <w:r w:rsidR="0023566E">
        <w:rPr>
          <w:rFonts w:ascii="Times New Roman" w:hAnsi="Times New Roman" w:cs="Times New Roman"/>
          <w:sz w:val="24"/>
          <w:szCs w:val="24"/>
        </w:rPr>
        <w:t>Program</w:t>
      </w:r>
      <w:r w:rsidR="006E6AD2">
        <w:rPr>
          <w:rFonts w:ascii="Times New Roman" w:hAnsi="Times New Roman" w:cs="Times New Roman"/>
          <w:sz w:val="24"/>
          <w:szCs w:val="24"/>
        </w:rPr>
        <w:t>s that aligned with the norms of the corporate parent (internal focus of isomorphism) placed more emphasis on corporate investment practices</w:t>
      </w:r>
      <w:r w:rsidR="00C7197F">
        <w:rPr>
          <w:rFonts w:ascii="Times New Roman" w:hAnsi="Times New Roman" w:cs="Times New Roman"/>
          <w:sz w:val="24"/>
          <w:szCs w:val="24"/>
        </w:rPr>
        <w:t xml:space="preserve"> </w:t>
      </w:r>
      <w:r w:rsidR="006E6AD2">
        <w:rPr>
          <w:rFonts w:ascii="Times New Roman" w:hAnsi="Times New Roman" w:cs="Times New Roman"/>
          <w:sz w:val="24"/>
          <w:szCs w:val="24"/>
        </w:rPr>
        <w:t xml:space="preserve">than </w:t>
      </w:r>
      <w:r w:rsidR="0023566E">
        <w:rPr>
          <w:rFonts w:ascii="Times New Roman" w:hAnsi="Times New Roman" w:cs="Times New Roman"/>
          <w:sz w:val="24"/>
          <w:szCs w:val="24"/>
        </w:rPr>
        <w:t>program</w:t>
      </w:r>
      <w:r w:rsidR="006E6AD2">
        <w:rPr>
          <w:rFonts w:ascii="Times New Roman" w:hAnsi="Times New Roman" w:cs="Times New Roman"/>
          <w:sz w:val="24"/>
          <w:szCs w:val="24"/>
        </w:rPr>
        <w:t>s that aligned with the norms of VC world (external focus of isomorphism)</w:t>
      </w:r>
      <w:r w:rsidR="00C7197F">
        <w:rPr>
          <w:rFonts w:ascii="Times New Roman" w:hAnsi="Times New Roman" w:cs="Times New Roman"/>
          <w:sz w:val="24"/>
          <w:szCs w:val="24"/>
        </w:rPr>
        <w:t>.</w:t>
      </w:r>
      <w:r w:rsidR="006E6AD2">
        <w:rPr>
          <w:rFonts w:ascii="Times New Roman" w:hAnsi="Times New Roman" w:cs="Times New Roman"/>
          <w:sz w:val="24"/>
          <w:szCs w:val="24"/>
        </w:rPr>
        <w:t xml:space="preserve"> </w:t>
      </w:r>
      <w:r w:rsidR="00C7197F">
        <w:rPr>
          <w:rFonts w:ascii="Times New Roman" w:hAnsi="Times New Roman" w:cs="Times New Roman"/>
          <w:sz w:val="24"/>
          <w:szCs w:val="24"/>
        </w:rPr>
        <w:t>The study</w:t>
      </w:r>
      <w:r w:rsidR="00C7197F" w:rsidRPr="00DE4A08">
        <w:rPr>
          <w:rFonts w:ascii="Times New Roman" w:hAnsi="Times New Roman" w:cs="Times New Roman"/>
          <w:sz w:val="24"/>
          <w:szCs w:val="24"/>
        </w:rPr>
        <w:t xml:space="preserve"> extend</w:t>
      </w:r>
      <w:r w:rsidR="00C7197F">
        <w:rPr>
          <w:rFonts w:ascii="Times New Roman" w:hAnsi="Times New Roman" w:cs="Times New Roman"/>
          <w:sz w:val="24"/>
          <w:szCs w:val="24"/>
        </w:rPr>
        <w:t>s</w:t>
      </w:r>
      <w:r w:rsidR="00BE07B7">
        <w:rPr>
          <w:rFonts w:ascii="Times New Roman" w:hAnsi="Times New Roman" w:cs="Times New Roman"/>
          <w:sz w:val="24"/>
          <w:szCs w:val="24"/>
        </w:rPr>
        <w:t xml:space="preserve"> </w:t>
      </w:r>
      <w:r w:rsidR="002A53E1">
        <w:rPr>
          <w:rFonts w:ascii="Times New Roman" w:hAnsi="Times New Roman" w:cs="Times New Roman"/>
          <w:sz w:val="24"/>
          <w:szCs w:val="24"/>
        </w:rPr>
        <w:t xml:space="preserve">the VC literature </w:t>
      </w:r>
      <w:r w:rsidR="00EA6E03">
        <w:rPr>
          <w:rFonts w:ascii="Times New Roman" w:hAnsi="Times New Roman" w:cs="Times New Roman"/>
          <w:sz w:val="24"/>
          <w:szCs w:val="24"/>
        </w:rPr>
        <w:t>by documenting</w:t>
      </w:r>
      <w:r w:rsidR="00C7197F">
        <w:rPr>
          <w:rFonts w:ascii="Times New Roman" w:hAnsi="Times New Roman" w:cs="Times New Roman"/>
          <w:sz w:val="24"/>
          <w:szCs w:val="24"/>
        </w:rPr>
        <w:t xml:space="preserve"> and explaining corporate investment </w:t>
      </w:r>
      <w:r w:rsidR="00C7197F" w:rsidRPr="00DE4A08">
        <w:rPr>
          <w:rFonts w:ascii="Times New Roman" w:hAnsi="Times New Roman" w:cs="Times New Roman"/>
          <w:sz w:val="24"/>
          <w:szCs w:val="24"/>
        </w:rPr>
        <w:t>pr</w:t>
      </w:r>
      <w:r w:rsidR="00C7197F">
        <w:rPr>
          <w:rFonts w:ascii="Times New Roman" w:hAnsi="Times New Roman" w:cs="Times New Roman"/>
          <w:sz w:val="24"/>
          <w:szCs w:val="24"/>
        </w:rPr>
        <w:t>actices</w:t>
      </w:r>
      <w:r w:rsidR="002A53E1">
        <w:rPr>
          <w:rFonts w:ascii="Times New Roman" w:hAnsi="Times New Roman" w:cs="Times New Roman"/>
          <w:sz w:val="24"/>
          <w:szCs w:val="24"/>
        </w:rPr>
        <w:t>, and by</w:t>
      </w:r>
      <w:r w:rsidR="009D25FB">
        <w:rPr>
          <w:rFonts w:ascii="Times New Roman" w:hAnsi="Times New Roman" w:cs="Times New Roman"/>
          <w:sz w:val="24"/>
          <w:szCs w:val="24"/>
        </w:rPr>
        <w:t xml:space="preserve"> </w:t>
      </w:r>
      <w:r w:rsidR="001523B5">
        <w:rPr>
          <w:rFonts w:ascii="Times New Roman" w:hAnsi="Times New Roman" w:cs="Times New Roman"/>
          <w:sz w:val="24"/>
          <w:szCs w:val="24"/>
        </w:rPr>
        <w:t>elaborating on</w:t>
      </w:r>
      <w:r w:rsidR="002A53E1">
        <w:rPr>
          <w:rFonts w:ascii="Times New Roman" w:hAnsi="Times New Roman" w:cs="Times New Roman"/>
          <w:sz w:val="24"/>
          <w:szCs w:val="24"/>
        </w:rPr>
        <w:t xml:space="preserve"> the concepts of CVC autonomy</w:t>
      </w:r>
      <w:r w:rsidR="00011385">
        <w:rPr>
          <w:rFonts w:ascii="Times New Roman" w:hAnsi="Times New Roman" w:cs="Times New Roman"/>
          <w:sz w:val="24"/>
          <w:szCs w:val="24"/>
        </w:rPr>
        <w:t xml:space="preserve"> and integration</w:t>
      </w:r>
      <w:r w:rsidR="002A53E1">
        <w:rPr>
          <w:rFonts w:ascii="Times New Roman" w:hAnsi="Times New Roman" w:cs="Times New Roman"/>
          <w:sz w:val="24"/>
          <w:szCs w:val="24"/>
        </w:rPr>
        <w:t>.</w:t>
      </w:r>
      <w:r w:rsidR="00C7197F">
        <w:rPr>
          <w:rFonts w:ascii="Times New Roman" w:hAnsi="Times New Roman" w:cs="Times New Roman"/>
          <w:sz w:val="24"/>
          <w:szCs w:val="24"/>
        </w:rPr>
        <w:t xml:space="preserve"> It also </w:t>
      </w:r>
      <w:r w:rsidR="00203518">
        <w:rPr>
          <w:rFonts w:ascii="Times New Roman" w:hAnsi="Times New Roman" w:cs="Times New Roman"/>
          <w:sz w:val="24"/>
          <w:szCs w:val="24"/>
        </w:rPr>
        <w:t>contributes to</w:t>
      </w:r>
      <w:r w:rsidR="00C7197F">
        <w:rPr>
          <w:rFonts w:ascii="Times New Roman" w:hAnsi="Times New Roman" w:cs="Times New Roman"/>
          <w:sz w:val="24"/>
          <w:szCs w:val="24"/>
        </w:rPr>
        <w:t xml:space="preserve"> institutional theory by </w:t>
      </w:r>
      <w:r w:rsidR="00AF1AAD">
        <w:rPr>
          <w:rFonts w:ascii="Times New Roman" w:hAnsi="Times New Roman" w:cs="Times New Roman"/>
          <w:sz w:val="24"/>
          <w:szCs w:val="24"/>
        </w:rPr>
        <w:t xml:space="preserve">showing that </w:t>
      </w:r>
      <w:r w:rsidR="00AF1AAD" w:rsidRPr="008F22A5">
        <w:rPr>
          <w:rFonts w:ascii="Times New Roman" w:hAnsi="Times New Roman" w:cs="Times New Roman"/>
          <w:sz w:val="24"/>
          <w:szCs w:val="24"/>
        </w:rPr>
        <w:t>f</w:t>
      </w:r>
      <w:r w:rsidR="00AF1AAD">
        <w:rPr>
          <w:rFonts w:ascii="Times New Roman" w:hAnsi="Times New Roman" w:cs="Times New Roman"/>
          <w:sz w:val="24"/>
          <w:szCs w:val="24"/>
        </w:rPr>
        <w:t>ocus</w:t>
      </w:r>
      <w:r w:rsidR="00AF1AAD" w:rsidRPr="008F22A5">
        <w:rPr>
          <w:rFonts w:ascii="Times New Roman" w:hAnsi="Times New Roman" w:cs="Times New Roman"/>
          <w:sz w:val="24"/>
          <w:szCs w:val="24"/>
        </w:rPr>
        <w:t xml:space="preserve"> of isomorphism </w:t>
      </w:r>
      <w:r w:rsidR="00AF1AAD">
        <w:rPr>
          <w:rFonts w:ascii="Times New Roman" w:hAnsi="Times New Roman" w:cs="Times New Roman"/>
          <w:sz w:val="24"/>
          <w:szCs w:val="24"/>
        </w:rPr>
        <w:t xml:space="preserve">to different stakeholders </w:t>
      </w:r>
      <w:r w:rsidR="00AF1AAD" w:rsidRPr="008F22A5">
        <w:rPr>
          <w:rFonts w:ascii="Times New Roman" w:hAnsi="Times New Roman" w:cs="Times New Roman"/>
          <w:sz w:val="24"/>
          <w:szCs w:val="24"/>
        </w:rPr>
        <w:t xml:space="preserve">can lead to the emergence of multiple logics </w:t>
      </w:r>
      <w:r w:rsidR="00AF1AAD">
        <w:rPr>
          <w:rFonts w:ascii="Times New Roman" w:hAnsi="Times New Roman" w:cs="Times New Roman"/>
          <w:sz w:val="24"/>
          <w:szCs w:val="24"/>
        </w:rPr>
        <w:t>in a field</w:t>
      </w:r>
      <w:r w:rsidR="00C850E9">
        <w:rPr>
          <w:rFonts w:ascii="Times New Roman" w:hAnsi="Times New Roman" w:cs="Times New Roman"/>
          <w:sz w:val="24"/>
          <w:szCs w:val="24"/>
        </w:rPr>
        <w:t>,</w:t>
      </w:r>
      <w:r w:rsidR="00AF1AAD">
        <w:rPr>
          <w:rFonts w:ascii="Times New Roman" w:hAnsi="Times New Roman" w:cs="Times New Roman"/>
          <w:sz w:val="24"/>
          <w:szCs w:val="24"/>
        </w:rPr>
        <w:t xml:space="preserve"> </w:t>
      </w:r>
      <w:r w:rsidR="00AF1AAD" w:rsidRPr="008F22A5">
        <w:rPr>
          <w:rFonts w:ascii="Times New Roman" w:hAnsi="Times New Roman" w:cs="Times New Roman"/>
          <w:sz w:val="24"/>
          <w:szCs w:val="24"/>
        </w:rPr>
        <w:t xml:space="preserve">and </w:t>
      </w:r>
      <w:r w:rsidR="00AF1AAD">
        <w:rPr>
          <w:rFonts w:ascii="Times New Roman" w:hAnsi="Times New Roman" w:cs="Times New Roman"/>
          <w:sz w:val="24"/>
          <w:szCs w:val="24"/>
        </w:rPr>
        <w:t>to variation of practice</w:t>
      </w:r>
      <w:r w:rsidR="00AF1AAD" w:rsidRPr="008F22A5">
        <w:rPr>
          <w:rFonts w:ascii="Times New Roman" w:hAnsi="Times New Roman" w:cs="Times New Roman"/>
          <w:sz w:val="24"/>
          <w:szCs w:val="24"/>
        </w:rPr>
        <w:t>.</w:t>
      </w:r>
      <w:r w:rsidR="00AF1AAD">
        <w:rPr>
          <w:rFonts w:ascii="Times New Roman" w:hAnsi="Times New Roman" w:cs="Times New Roman"/>
          <w:sz w:val="24"/>
          <w:szCs w:val="24"/>
        </w:rPr>
        <w:t xml:space="preserve"> </w:t>
      </w:r>
    </w:p>
    <w:p w:rsidR="00A22D58" w:rsidRDefault="00A22D58" w:rsidP="0036459D">
      <w:pPr>
        <w:spacing w:line="480" w:lineRule="auto"/>
        <w:jc w:val="both"/>
        <w:rPr>
          <w:rFonts w:ascii="Times New Roman" w:hAnsi="Times New Roman" w:cs="Times New Roman"/>
          <w:b/>
          <w:bCs/>
          <w:sz w:val="24"/>
          <w:szCs w:val="24"/>
        </w:rPr>
      </w:pPr>
    </w:p>
    <w:p w:rsidR="00A22D58" w:rsidRDefault="00A22D58" w:rsidP="0036459D">
      <w:pPr>
        <w:spacing w:line="480" w:lineRule="auto"/>
        <w:jc w:val="both"/>
        <w:rPr>
          <w:rFonts w:ascii="Times New Roman" w:hAnsi="Times New Roman" w:cs="Times New Roman"/>
          <w:bCs/>
          <w:sz w:val="24"/>
          <w:szCs w:val="24"/>
        </w:rPr>
      </w:pPr>
      <w:r w:rsidRPr="00A22D58">
        <w:rPr>
          <w:rFonts w:ascii="Times New Roman" w:hAnsi="Times New Roman" w:cs="Times New Roman"/>
          <w:b/>
          <w:bCs/>
          <w:sz w:val="24"/>
          <w:szCs w:val="24"/>
        </w:rPr>
        <w:t>Acknowledgements:</w:t>
      </w:r>
      <w:r w:rsidRPr="00A22D58">
        <w:rPr>
          <w:rFonts w:ascii="Times New Roman" w:hAnsi="Times New Roman" w:cs="Times New Roman"/>
          <w:bCs/>
          <w:sz w:val="24"/>
          <w:szCs w:val="24"/>
        </w:rPr>
        <w:t xml:space="preserve"> </w:t>
      </w:r>
    </w:p>
    <w:p w:rsidR="00A22D58" w:rsidRPr="00A22D58" w:rsidRDefault="00A22D58" w:rsidP="0036459D">
      <w:pPr>
        <w:spacing w:line="480" w:lineRule="auto"/>
        <w:jc w:val="both"/>
        <w:rPr>
          <w:rFonts w:ascii="Times New Roman" w:hAnsi="Times New Roman" w:cs="Times New Roman"/>
          <w:sz w:val="24"/>
          <w:szCs w:val="24"/>
        </w:rPr>
      </w:pPr>
      <w:r w:rsidRPr="00A22D58">
        <w:rPr>
          <w:rFonts w:ascii="Times New Roman" w:hAnsi="Times New Roman" w:cs="Times New Roman"/>
          <w:bCs/>
          <w:sz w:val="24"/>
          <w:szCs w:val="24"/>
        </w:rPr>
        <w:t>We are indebted to Grace Liu for sharing with us the early data-set and to Bettina Larsen for assistance with the more recent data collection. We also thank Costas Andriopoulos, Santi Furnari, Susan Hill, Amit Nigam, Hans Pennings, Scott Shane, Mike Wright (the editor) and two anonymous reviewers for helpful comments on earlier drafts.</w:t>
      </w:r>
    </w:p>
    <w:p w:rsidR="00A22D58" w:rsidRDefault="00A22D58" w:rsidP="002823F8">
      <w:pPr>
        <w:spacing w:line="240" w:lineRule="auto"/>
        <w:jc w:val="both"/>
        <w:rPr>
          <w:rFonts w:ascii="Times New Roman" w:hAnsi="Times New Roman" w:cs="Times New Roman"/>
          <w:b/>
          <w:sz w:val="24"/>
          <w:szCs w:val="24"/>
        </w:rPr>
      </w:pPr>
    </w:p>
    <w:p w:rsidR="00B4259E" w:rsidRPr="00B4259E" w:rsidRDefault="00B4259E" w:rsidP="002823F8">
      <w:pPr>
        <w:spacing w:line="240" w:lineRule="auto"/>
        <w:jc w:val="both"/>
        <w:rPr>
          <w:rFonts w:ascii="Times New Roman" w:eastAsia="Calibri" w:hAnsi="Times New Roman" w:cs="Times New Roman"/>
          <w:b/>
          <w:sz w:val="24"/>
          <w:szCs w:val="24"/>
        </w:rPr>
      </w:pPr>
      <w:r w:rsidRPr="00B4259E">
        <w:rPr>
          <w:rFonts w:ascii="Times New Roman" w:hAnsi="Times New Roman" w:cs="Times New Roman"/>
          <w:b/>
          <w:sz w:val="24"/>
          <w:szCs w:val="24"/>
        </w:rPr>
        <w:lastRenderedPageBreak/>
        <w:t>References</w:t>
      </w:r>
    </w:p>
    <w:p w:rsidR="00436067" w:rsidRDefault="00F56B2A" w:rsidP="00436067">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Andriopoulos C, Lewis M</w:t>
      </w:r>
      <w:r w:rsidR="00731B8C">
        <w:rPr>
          <w:rFonts w:ascii="Times-Roman" w:hAnsi="Times-Roman" w:cs="Times-Roman"/>
          <w:sz w:val="24"/>
          <w:szCs w:val="24"/>
        </w:rPr>
        <w:t>W. 2009. Exploitation-Exploration Tensions and</w:t>
      </w:r>
      <w:r w:rsidR="002823F8">
        <w:rPr>
          <w:rFonts w:ascii="Times-Roman" w:hAnsi="Times-Roman" w:cs="Times-Roman"/>
          <w:sz w:val="24"/>
          <w:szCs w:val="24"/>
        </w:rPr>
        <w:t xml:space="preserve"> </w:t>
      </w:r>
      <w:r w:rsidR="00731B8C">
        <w:rPr>
          <w:rFonts w:ascii="Times-Roman" w:hAnsi="Times-Roman" w:cs="Times-Roman"/>
          <w:sz w:val="24"/>
          <w:szCs w:val="24"/>
        </w:rPr>
        <w:t xml:space="preserve">Organizational Ambidexterity: Managing Paradoxes of Innovation. </w:t>
      </w:r>
      <w:r w:rsidR="00731B8C" w:rsidRPr="000C1D2B">
        <w:rPr>
          <w:rFonts w:ascii="Times-BoldItalic" w:hAnsi="Times-BoldItalic" w:cs="Times-BoldItalic"/>
          <w:bCs/>
          <w:i/>
          <w:iCs/>
          <w:sz w:val="24"/>
          <w:szCs w:val="24"/>
        </w:rPr>
        <w:t>Organization</w:t>
      </w:r>
      <w:r w:rsidR="002823F8">
        <w:rPr>
          <w:rFonts w:ascii="Times-BoldItalic" w:hAnsi="Times-BoldItalic" w:cs="Times-BoldItalic"/>
          <w:bCs/>
          <w:i/>
          <w:iCs/>
          <w:sz w:val="24"/>
          <w:szCs w:val="24"/>
        </w:rPr>
        <w:t xml:space="preserve"> </w:t>
      </w:r>
      <w:r w:rsidR="00731B8C" w:rsidRPr="000C1D2B">
        <w:rPr>
          <w:rFonts w:ascii="Times-BoldItalic" w:hAnsi="Times-BoldItalic" w:cs="Times-BoldItalic"/>
          <w:bCs/>
          <w:i/>
          <w:iCs/>
          <w:sz w:val="24"/>
          <w:szCs w:val="24"/>
        </w:rPr>
        <w:t>Science</w:t>
      </w:r>
      <w:r w:rsidR="00731B8C">
        <w:rPr>
          <w:rFonts w:ascii="Times-Roman" w:hAnsi="Times-Roman" w:cs="Times-Roman"/>
          <w:sz w:val="24"/>
          <w:szCs w:val="24"/>
        </w:rPr>
        <w:t xml:space="preserve"> </w:t>
      </w:r>
      <w:r w:rsidR="00731B8C" w:rsidRPr="00B549DD">
        <w:rPr>
          <w:rFonts w:ascii="Times-Roman" w:hAnsi="Times-Roman" w:cs="Times-Roman"/>
          <w:b/>
          <w:sz w:val="24"/>
          <w:szCs w:val="24"/>
        </w:rPr>
        <w:t>20</w:t>
      </w:r>
      <w:r w:rsidR="00B549DD">
        <w:rPr>
          <w:rFonts w:ascii="Times-Roman" w:hAnsi="Times-Roman" w:cs="Times-Roman"/>
          <w:sz w:val="24"/>
          <w:szCs w:val="24"/>
        </w:rPr>
        <w:t>(4)</w:t>
      </w:r>
      <w:r w:rsidR="00731B8C">
        <w:rPr>
          <w:rFonts w:ascii="Times-Roman" w:hAnsi="Times-Roman" w:cs="Times-Roman"/>
          <w:sz w:val="24"/>
          <w:szCs w:val="24"/>
        </w:rPr>
        <w:t>: 696-717.</w:t>
      </w:r>
    </w:p>
    <w:p w:rsidR="00436067" w:rsidRDefault="00436067" w:rsidP="00436067">
      <w:pPr>
        <w:autoSpaceDE w:val="0"/>
        <w:autoSpaceDN w:val="0"/>
        <w:adjustRightInd w:val="0"/>
        <w:spacing w:after="0" w:line="240" w:lineRule="auto"/>
        <w:jc w:val="both"/>
        <w:rPr>
          <w:rFonts w:ascii="Times-Roman" w:hAnsi="Times-Roman" w:cs="Times-Roman"/>
          <w:sz w:val="24"/>
          <w:szCs w:val="24"/>
        </w:rPr>
      </w:pPr>
    </w:p>
    <w:p w:rsidR="00436067" w:rsidRDefault="00F56B2A" w:rsidP="0043606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Amit R, </w:t>
      </w:r>
      <w:proofErr w:type="spellStart"/>
      <w:r>
        <w:rPr>
          <w:rFonts w:ascii="Times New Roman" w:eastAsia="Calibri" w:hAnsi="Times New Roman" w:cs="Times New Roman"/>
          <w:sz w:val="24"/>
          <w:szCs w:val="24"/>
        </w:rPr>
        <w:t>Glosten</w:t>
      </w:r>
      <w:proofErr w:type="spellEnd"/>
      <w:r>
        <w:rPr>
          <w:rFonts w:ascii="Times New Roman" w:eastAsia="Calibri" w:hAnsi="Times New Roman" w:cs="Times New Roman"/>
          <w:sz w:val="24"/>
          <w:szCs w:val="24"/>
        </w:rPr>
        <w:t xml:space="preserve"> L, Muller</w:t>
      </w:r>
      <w:r w:rsidR="00731B8C">
        <w:rPr>
          <w:rFonts w:ascii="Times New Roman" w:eastAsia="Calibri" w:hAnsi="Times New Roman" w:cs="Times New Roman"/>
          <w:sz w:val="24"/>
          <w:szCs w:val="24"/>
        </w:rPr>
        <w:t xml:space="preserve"> E. 1990. Entrepreneurial ability, venture investments, and risk sharing. </w:t>
      </w:r>
      <w:r w:rsidR="00731B8C" w:rsidRPr="00095A8B">
        <w:rPr>
          <w:rFonts w:ascii="Times New Roman" w:eastAsia="Calibri" w:hAnsi="Times New Roman" w:cs="Times New Roman"/>
          <w:i/>
          <w:sz w:val="24"/>
          <w:szCs w:val="24"/>
        </w:rPr>
        <w:t>Management Science</w:t>
      </w:r>
      <w:r w:rsidR="00731B8C">
        <w:rPr>
          <w:rFonts w:ascii="Times New Roman" w:eastAsia="Calibri" w:hAnsi="Times New Roman" w:cs="Times New Roman"/>
          <w:sz w:val="24"/>
          <w:szCs w:val="24"/>
        </w:rPr>
        <w:t xml:space="preserve"> </w:t>
      </w:r>
      <w:r w:rsidR="00731B8C" w:rsidRPr="00B549DD">
        <w:rPr>
          <w:rFonts w:ascii="Times New Roman" w:eastAsia="Calibri" w:hAnsi="Times New Roman" w:cs="Times New Roman"/>
          <w:b/>
          <w:sz w:val="24"/>
          <w:szCs w:val="24"/>
        </w:rPr>
        <w:t>36</w:t>
      </w:r>
      <w:r w:rsidR="00731B8C">
        <w:rPr>
          <w:rFonts w:ascii="Times New Roman" w:eastAsia="Calibri" w:hAnsi="Times New Roman" w:cs="Times New Roman"/>
          <w:sz w:val="24"/>
          <w:szCs w:val="24"/>
        </w:rPr>
        <w:t>(10): 1232-1245.</w:t>
      </w:r>
    </w:p>
    <w:p w:rsidR="00931787" w:rsidRDefault="00931787" w:rsidP="00436067">
      <w:pPr>
        <w:autoSpaceDE w:val="0"/>
        <w:autoSpaceDN w:val="0"/>
        <w:adjustRightInd w:val="0"/>
        <w:spacing w:after="0" w:line="240" w:lineRule="auto"/>
        <w:jc w:val="both"/>
        <w:rPr>
          <w:rFonts w:ascii="Times New Roman" w:eastAsia="Calibri" w:hAnsi="Times New Roman" w:cs="Times New Roman"/>
          <w:sz w:val="24"/>
          <w:szCs w:val="24"/>
        </w:rPr>
      </w:pPr>
    </w:p>
    <w:p w:rsidR="00931787" w:rsidRPr="00931787" w:rsidRDefault="00931787" w:rsidP="0093178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Barney JB, Wright M, </w:t>
      </w:r>
      <w:proofErr w:type="spellStart"/>
      <w:r>
        <w:rPr>
          <w:rFonts w:ascii="Times New Roman" w:hAnsi="Times New Roman" w:cs="Times New Roman"/>
          <w:sz w:val="24"/>
          <w:szCs w:val="24"/>
        </w:rPr>
        <w:t>Ketchen</w:t>
      </w:r>
      <w:proofErr w:type="spellEnd"/>
      <w:r>
        <w:rPr>
          <w:rFonts w:ascii="Times New Roman" w:hAnsi="Times New Roman" w:cs="Times New Roman"/>
          <w:sz w:val="24"/>
          <w:szCs w:val="24"/>
        </w:rPr>
        <w:t xml:space="preserve"> Jr DJ. 2001.</w:t>
      </w:r>
      <w:r w:rsidRPr="00931787">
        <w:rPr>
          <w:rFonts w:ascii="Times New Roman" w:hAnsi="Times New Roman" w:cs="Times New Roman"/>
          <w:sz w:val="24"/>
          <w:szCs w:val="24"/>
        </w:rPr>
        <w:t xml:space="preserve"> The resource-based view of the firm: Ten years af</w:t>
      </w:r>
      <w:r>
        <w:rPr>
          <w:rFonts w:ascii="Times New Roman" w:hAnsi="Times New Roman" w:cs="Times New Roman"/>
          <w:sz w:val="24"/>
          <w:szCs w:val="24"/>
        </w:rPr>
        <w:t xml:space="preserve">ter 1991. </w:t>
      </w:r>
      <w:r w:rsidRPr="00931787">
        <w:rPr>
          <w:rFonts w:ascii="Times New Roman" w:hAnsi="Times New Roman" w:cs="Times New Roman"/>
          <w:i/>
          <w:sz w:val="24"/>
          <w:szCs w:val="24"/>
        </w:rPr>
        <w:t>Journal of Management</w:t>
      </w:r>
      <w:r>
        <w:rPr>
          <w:rFonts w:ascii="Times New Roman" w:hAnsi="Times New Roman" w:cs="Times New Roman"/>
          <w:sz w:val="24"/>
          <w:szCs w:val="24"/>
        </w:rPr>
        <w:t xml:space="preserve"> </w:t>
      </w:r>
      <w:r w:rsidRPr="00931787">
        <w:rPr>
          <w:rFonts w:ascii="Times New Roman" w:hAnsi="Times New Roman" w:cs="Times New Roman"/>
          <w:b/>
          <w:sz w:val="24"/>
          <w:szCs w:val="24"/>
        </w:rPr>
        <w:t>27</w:t>
      </w:r>
      <w:r>
        <w:rPr>
          <w:rFonts w:ascii="Times New Roman" w:hAnsi="Times New Roman" w:cs="Times New Roman"/>
          <w:sz w:val="24"/>
          <w:szCs w:val="24"/>
        </w:rPr>
        <w:t>(6):</w:t>
      </w:r>
      <w:r w:rsidRPr="00931787">
        <w:rPr>
          <w:rFonts w:ascii="Times New Roman" w:hAnsi="Times New Roman" w:cs="Times New Roman"/>
          <w:sz w:val="24"/>
          <w:szCs w:val="24"/>
        </w:rPr>
        <w:t xml:space="preserve"> 625–641. </w:t>
      </w:r>
    </w:p>
    <w:p w:rsidR="00A72192" w:rsidRDefault="00931787" w:rsidP="00931787">
      <w:pPr>
        <w:tabs>
          <w:tab w:val="left" w:pos="524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A72192" w:rsidRDefault="00F56B2A" w:rsidP="00436067">
      <w:pPr>
        <w:autoSpaceDE w:val="0"/>
        <w:autoSpaceDN w:val="0"/>
        <w:adjustRightInd w:val="0"/>
        <w:spacing w:after="0" w:line="240" w:lineRule="auto"/>
        <w:jc w:val="both"/>
        <w:rPr>
          <w:rFonts w:ascii="Times-Roman" w:hAnsi="Times-Roman" w:cs="Times-Roman"/>
          <w:sz w:val="24"/>
          <w:szCs w:val="24"/>
        </w:rPr>
      </w:pPr>
      <w:proofErr w:type="spellStart"/>
      <w:r>
        <w:rPr>
          <w:rFonts w:ascii="Times New Roman" w:eastAsia="Calibri" w:hAnsi="Times New Roman" w:cs="Times New Roman"/>
          <w:sz w:val="24"/>
          <w:szCs w:val="24"/>
        </w:rPr>
        <w:t>Bassen</w:t>
      </w:r>
      <w:proofErr w:type="spellEnd"/>
      <w:r>
        <w:rPr>
          <w:rFonts w:ascii="Times New Roman" w:eastAsia="Calibri" w:hAnsi="Times New Roman" w:cs="Times New Roman"/>
          <w:sz w:val="24"/>
          <w:szCs w:val="24"/>
        </w:rPr>
        <w:t xml:space="preserve"> A</w:t>
      </w:r>
      <w:r w:rsidR="00A72192">
        <w:rPr>
          <w:rFonts w:ascii="Times New Roman" w:eastAsia="Calibri" w:hAnsi="Times New Roman" w:cs="Times New Roman"/>
          <w:sz w:val="24"/>
          <w:szCs w:val="24"/>
        </w:rPr>
        <w:t xml:space="preserve">, </w:t>
      </w:r>
      <w:proofErr w:type="spellStart"/>
      <w:r w:rsidR="00A72192">
        <w:rPr>
          <w:rFonts w:ascii="Times New Roman" w:eastAsia="Calibri" w:hAnsi="Times New Roman" w:cs="Times New Roman"/>
          <w:sz w:val="24"/>
          <w:szCs w:val="24"/>
        </w:rPr>
        <w:t>Bla</w:t>
      </w:r>
      <w:r>
        <w:rPr>
          <w:rFonts w:ascii="Times New Roman" w:eastAsia="Calibri" w:hAnsi="Times New Roman" w:cs="Times New Roman"/>
          <w:sz w:val="24"/>
          <w:szCs w:val="24"/>
        </w:rPr>
        <w:t>sel</w:t>
      </w:r>
      <w:proofErr w:type="spellEnd"/>
      <w:r>
        <w:rPr>
          <w:rFonts w:ascii="Times New Roman" w:eastAsia="Calibri" w:hAnsi="Times New Roman" w:cs="Times New Roman"/>
          <w:sz w:val="24"/>
          <w:szCs w:val="24"/>
        </w:rPr>
        <w:t xml:space="preserve"> D, </w:t>
      </w:r>
      <w:proofErr w:type="spellStart"/>
      <w:r>
        <w:rPr>
          <w:rFonts w:ascii="Times New Roman" w:eastAsia="Calibri" w:hAnsi="Times New Roman" w:cs="Times New Roman"/>
          <w:sz w:val="24"/>
          <w:szCs w:val="24"/>
        </w:rPr>
        <w:t>Faisst</w:t>
      </w:r>
      <w:proofErr w:type="spellEnd"/>
      <w:r>
        <w:rPr>
          <w:rFonts w:ascii="Times New Roman" w:eastAsia="Calibri" w:hAnsi="Times New Roman" w:cs="Times New Roman"/>
          <w:sz w:val="24"/>
          <w:szCs w:val="24"/>
        </w:rPr>
        <w:t xml:space="preserve"> U. </w:t>
      </w:r>
      <w:proofErr w:type="spellStart"/>
      <w:r>
        <w:rPr>
          <w:rFonts w:ascii="Times New Roman" w:eastAsia="Calibri" w:hAnsi="Times New Roman" w:cs="Times New Roman"/>
          <w:sz w:val="24"/>
          <w:szCs w:val="24"/>
        </w:rPr>
        <w:t>Hagenmuller</w:t>
      </w:r>
      <w:proofErr w:type="spellEnd"/>
      <w:r w:rsidR="00A72192">
        <w:rPr>
          <w:rFonts w:ascii="Times New Roman" w:eastAsia="Calibri" w:hAnsi="Times New Roman" w:cs="Times New Roman"/>
          <w:sz w:val="24"/>
          <w:szCs w:val="24"/>
        </w:rPr>
        <w:t xml:space="preserve"> M. 2006. </w:t>
      </w:r>
      <w:proofErr w:type="gramStart"/>
      <w:r w:rsidR="00A72192">
        <w:rPr>
          <w:rFonts w:ascii="Times New Roman" w:eastAsia="Calibri" w:hAnsi="Times New Roman" w:cs="Times New Roman"/>
          <w:sz w:val="24"/>
          <w:szCs w:val="24"/>
        </w:rPr>
        <w:t>Performance measurement of corporate venture capital – balanced scorecard in theory and practice.</w:t>
      </w:r>
      <w:proofErr w:type="gramEnd"/>
      <w:r w:rsidR="00A72192">
        <w:rPr>
          <w:rFonts w:ascii="Times New Roman" w:eastAsia="Calibri" w:hAnsi="Times New Roman" w:cs="Times New Roman"/>
          <w:sz w:val="24"/>
          <w:szCs w:val="24"/>
        </w:rPr>
        <w:t xml:space="preserve"> </w:t>
      </w:r>
      <w:r w:rsidR="00A72192" w:rsidRPr="00A72192">
        <w:rPr>
          <w:rFonts w:ascii="Times New Roman" w:eastAsia="Calibri" w:hAnsi="Times New Roman" w:cs="Times New Roman"/>
          <w:i/>
          <w:sz w:val="24"/>
          <w:szCs w:val="24"/>
        </w:rPr>
        <w:t>International Journal of Technology Management</w:t>
      </w:r>
      <w:r w:rsidR="00A72192">
        <w:rPr>
          <w:rFonts w:ascii="Times New Roman" w:eastAsia="Calibri" w:hAnsi="Times New Roman" w:cs="Times New Roman"/>
          <w:sz w:val="24"/>
          <w:szCs w:val="24"/>
        </w:rPr>
        <w:t xml:space="preserve"> </w:t>
      </w:r>
      <w:r w:rsidR="00A72192" w:rsidRPr="00B549DD">
        <w:rPr>
          <w:rFonts w:ascii="Times New Roman" w:eastAsia="Calibri" w:hAnsi="Times New Roman" w:cs="Times New Roman"/>
          <w:b/>
          <w:sz w:val="24"/>
          <w:szCs w:val="24"/>
        </w:rPr>
        <w:t>33</w:t>
      </w:r>
      <w:r w:rsidR="00A72192">
        <w:rPr>
          <w:rFonts w:ascii="Times New Roman" w:eastAsia="Calibri" w:hAnsi="Times New Roman" w:cs="Times New Roman"/>
          <w:sz w:val="24"/>
          <w:szCs w:val="24"/>
        </w:rPr>
        <w:t>(4): 420-437.</w:t>
      </w:r>
    </w:p>
    <w:p w:rsidR="00436067" w:rsidRPr="00436067" w:rsidRDefault="00436067" w:rsidP="00436067">
      <w:pPr>
        <w:autoSpaceDE w:val="0"/>
        <w:autoSpaceDN w:val="0"/>
        <w:adjustRightInd w:val="0"/>
        <w:spacing w:after="0" w:line="240" w:lineRule="auto"/>
        <w:jc w:val="both"/>
        <w:rPr>
          <w:rFonts w:ascii="Times-Roman" w:hAnsi="Times-Roman" w:cs="Times-Roman"/>
          <w:sz w:val="24"/>
          <w:szCs w:val="24"/>
        </w:rPr>
      </w:pPr>
    </w:p>
    <w:p w:rsidR="00731B8C" w:rsidRPr="00042457" w:rsidRDefault="00F56B2A" w:rsidP="002823F8">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Benson D, </w:t>
      </w:r>
      <w:proofErr w:type="spellStart"/>
      <w:r>
        <w:rPr>
          <w:rFonts w:ascii="Times New Roman" w:hAnsi="Times New Roman" w:cs="Times New Roman"/>
          <w:sz w:val="24"/>
          <w:szCs w:val="24"/>
        </w:rPr>
        <w:t>Ziedonis</w:t>
      </w:r>
      <w:proofErr w:type="spellEnd"/>
      <w:r>
        <w:rPr>
          <w:rFonts w:ascii="Times New Roman" w:hAnsi="Times New Roman" w:cs="Times New Roman"/>
          <w:sz w:val="24"/>
          <w:szCs w:val="24"/>
        </w:rPr>
        <w:t xml:space="preserve"> R</w:t>
      </w:r>
      <w:r w:rsidR="00042457" w:rsidRPr="00042457">
        <w:rPr>
          <w:rFonts w:ascii="Times New Roman" w:hAnsi="Times New Roman" w:cs="Times New Roman"/>
          <w:sz w:val="24"/>
          <w:szCs w:val="24"/>
        </w:rPr>
        <w:t xml:space="preserve">H. 2009. Corporate Venture Capital as a window on new technologies: implications for the performance of corporate investors when acquiring start-ups. </w:t>
      </w:r>
      <w:r w:rsidR="00042457" w:rsidRPr="00042457">
        <w:rPr>
          <w:rFonts w:ascii="Times New Roman" w:hAnsi="Times New Roman" w:cs="Times New Roman"/>
          <w:i/>
          <w:sz w:val="24"/>
          <w:szCs w:val="24"/>
        </w:rPr>
        <w:t>Organization Science</w:t>
      </w:r>
      <w:r w:rsidR="00042457" w:rsidRPr="00042457">
        <w:rPr>
          <w:rFonts w:ascii="Times New Roman" w:hAnsi="Times New Roman" w:cs="Times New Roman"/>
          <w:sz w:val="24"/>
          <w:szCs w:val="24"/>
        </w:rPr>
        <w:t xml:space="preserve"> </w:t>
      </w:r>
      <w:r w:rsidR="00042457" w:rsidRPr="00B549DD">
        <w:rPr>
          <w:rFonts w:ascii="Times New Roman" w:hAnsi="Times New Roman" w:cs="Times New Roman"/>
          <w:b/>
          <w:sz w:val="24"/>
          <w:szCs w:val="24"/>
        </w:rPr>
        <w:t>20</w:t>
      </w:r>
      <w:r w:rsidR="00B549DD">
        <w:rPr>
          <w:rFonts w:ascii="Times New Roman" w:hAnsi="Times New Roman" w:cs="Times New Roman"/>
          <w:sz w:val="24"/>
          <w:szCs w:val="24"/>
        </w:rPr>
        <w:t>(2)</w:t>
      </w:r>
      <w:r w:rsidR="00042457" w:rsidRPr="00042457">
        <w:rPr>
          <w:rFonts w:ascii="Times New Roman" w:hAnsi="Times New Roman" w:cs="Times New Roman"/>
          <w:sz w:val="24"/>
          <w:szCs w:val="24"/>
        </w:rPr>
        <w:t>: 329-351.</w:t>
      </w:r>
    </w:p>
    <w:p w:rsidR="00731B8C" w:rsidRPr="00B4259E" w:rsidRDefault="00731B8C" w:rsidP="002823F8">
      <w:pPr>
        <w:spacing w:line="240" w:lineRule="auto"/>
        <w:jc w:val="both"/>
        <w:rPr>
          <w:rFonts w:ascii="Times New Roman" w:eastAsia="Calibri" w:hAnsi="Times New Roman" w:cs="Times New Roman"/>
          <w:sz w:val="24"/>
          <w:szCs w:val="24"/>
        </w:rPr>
      </w:pPr>
      <w:proofErr w:type="spellStart"/>
      <w:proofErr w:type="gramStart"/>
      <w:r w:rsidRPr="00B4259E">
        <w:rPr>
          <w:rFonts w:ascii="Times New Roman" w:eastAsia="Calibri" w:hAnsi="Times New Roman" w:cs="Times New Roman"/>
          <w:sz w:val="24"/>
          <w:szCs w:val="24"/>
        </w:rPr>
        <w:t>Birley</w:t>
      </w:r>
      <w:proofErr w:type="spellEnd"/>
      <w:r w:rsidR="00F56B2A">
        <w:rPr>
          <w:rFonts w:ascii="Times New Roman" w:eastAsia="Calibri" w:hAnsi="Times New Roman" w:cs="Times New Roman"/>
          <w:sz w:val="24"/>
          <w:szCs w:val="24"/>
        </w:rPr>
        <w:t xml:space="preserve"> S,</w:t>
      </w:r>
      <w:r w:rsidRPr="00B4259E">
        <w:rPr>
          <w:rFonts w:ascii="Times New Roman" w:eastAsia="Calibri" w:hAnsi="Times New Roman" w:cs="Times New Roman"/>
          <w:sz w:val="24"/>
          <w:szCs w:val="24"/>
        </w:rPr>
        <w:t xml:space="preserve"> </w:t>
      </w:r>
      <w:proofErr w:type="spellStart"/>
      <w:r w:rsidRPr="00B4259E">
        <w:rPr>
          <w:rFonts w:ascii="Times New Roman" w:eastAsia="Calibri" w:hAnsi="Times New Roman" w:cs="Times New Roman"/>
          <w:sz w:val="24"/>
          <w:szCs w:val="24"/>
        </w:rPr>
        <w:t>Muzyka</w:t>
      </w:r>
      <w:proofErr w:type="spellEnd"/>
      <w:r w:rsidRPr="00B4259E">
        <w:rPr>
          <w:rFonts w:ascii="Times New Roman" w:eastAsia="Calibri" w:hAnsi="Times New Roman" w:cs="Times New Roman"/>
          <w:sz w:val="24"/>
          <w:szCs w:val="24"/>
        </w:rPr>
        <w:t xml:space="preserve"> D. 1995.</w:t>
      </w:r>
      <w:proofErr w:type="gramEnd"/>
      <w:r w:rsidRPr="00B4259E">
        <w:rPr>
          <w:rFonts w:ascii="Times New Roman" w:eastAsia="Calibri" w:hAnsi="Times New Roman" w:cs="Times New Roman"/>
          <w:sz w:val="24"/>
          <w:szCs w:val="24"/>
        </w:rPr>
        <w:t xml:space="preserve"> </w:t>
      </w:r>
      <w:proofErr w:type="gramStart"/>
      <w:r w:rsidRPr="00B4259E">
        <w:rPr>
          <w:rFonts w:ascii="Times New Roman" w:eastAsia="Calibri" w:hAnsi="Times New Roman" w:cs="Times New Roman"/>
          <w:sz w:val="24"/>
          <w:szCs w:val="24"/>
        </w:rPr>
        <w:t>Finding the highflying entrepreneurs: A cautionary tale.</w:t>
      </w:r>
      <w:proofErr w:type="gramEnd"/>
      <w:r w:rsidRPr="00B4259E">
        <w:rPr>
          <w:rFonts w:ascii="Times New Roman" w:eastAsia="Calibri" w:hAnsi="Times New Roman" w:cs="Times New Roman"/>
          <w:sz w:val="24"/>
          <w:szCs w:val="24"/>
        </w:rPr>
        <w:t xml:space="preserve"> </w:t>
      </w:r>
      <w:r w:rsidRPr="00B4259E">
        <w:rPr>
          <w:rFonts w:ascii="Times New Roman" w:eastAsia="Calibri" w:hAnsi="Times New Roman" w:cs="Times New Roman"/>
          <w:bCs/>
          <w:i/>
          <w:sz w:val="24"/>
          <w:szCs w:val="24"/>
        </w:rPr>
        <w:t>Entrepreneurship, Theory and Practice</w:t>
      </w:r>
      <w:r w:rsidR="00B549DD">
        <w:rPr>
          <w:rFonts w:ascii="Times New Roman" w:eastAsia="Calibri" w:hAnsi="Times New Roman" w:cs="Times New Roman"/>
          <w:sz w:val="24"/>
          <w:szCs w:val="24"/>
        </w:rPr>
        <w:t xml:space="preserve"> </w:t>
      </w:r>
      <w:r w:rsidR="00B549DD" w:rsidRPr="00B549DD">
        <w:rPr>
          <w:rFonts w:ascii="Times New Roman" w:eastAsia="Calibri" w:hAnsi="Times New Roman" w:cs="Times New Roman"/>
          <w:b/>
          <w:sz w:val="24"/>
          <w:szCs w:val="24"/>
        </w:rPr>
        <w:t>19</w:t>
      </w:r>
      <w:r w:rsidR="00B549DD">
        <w:rPr>
          <w:rFonts w:ascii="Times New Roman" w:eastAsia="Calibri" w:hAnsi="Times New Roman" w:cs="Times New Roman"/>
          <w:sz w:val="24"/>
          <w:szCs w:val="24"/>
        </w:rPr>
        <w:t>(4)</w:t>
      </w:r>
      <w:r w:rsidRPr="00B4259E">
        <w:rPr>
          <w:rFonts w:ascii="Times New Roman" w:eastAsia="Calibri" w:hAnsi="Times New Roman" w:cs="Times New Roman"/>
          <w:sz w:val="24"/>
          <w:szCs w:val="24"/>
        </w:rPr>
        <w:t xml:space="preserve">: 105-111. </w:t>
      </w:r>
    </w:p>
    <w:p w:rsidR="00F46F77" w:rsidRPr="00F46F77" w:rsidRDefault="00F56B2A" w:rsidP="002823F8">
      <w:pPr>
        <w:spacing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Cohen</w:t>
      </w:r>
      <w:r w:rsidR="00F46F77" w:rsidRPr="00F46F77">
        <w:rPr>
          <w:rFonts w:ascii="Times New Roman" w:eastAsia="Calibri" w:hAnsi="Times New Roman" w:cs="Times New Roman"/>
          <w:color w:val="000000"/>
          <w:sz w:val="24"/>
          <w:szCs w:val="24"/>
        </w:rPr>
        <w:t xml:space="preserve"> J. 1960. </w:t>
      </w:r>
      <w:proofErr w:type="gramStart"/>
      <w:r w:rsidR="00F46F77" w:rsidRPr="00F46F77">
        <w:rPr>
          <w:rFonts w:ascii="Times New Roman" w:eastAsia="Calibri" w:hAnsi="Times New Roman" w:cs="Times New Roman"/>
          <w:color w:val="000000"/>
          <w:sz w:val="24"/>
          <w:szCs w:val="24"/>
        </w:rPr>
        <w:t>A coefficient of agreement for nominal scales.</w:t>
      </w:r>
      <w:proofErr w:type="gramEnd"/>
      <w:r w:rsidR="00F46F77">
        <w:rPr>
          <w:rFonts w:ascii="Times New Roman" w:hAnsi="Times New Roman" w:cs="Times New Roman"/>
          <w:color w:val="000000"/>
          <w:sz w:val="24"/>
          <w:szCs w:val="24"/>
        </w:rPr>
        <w:t xml:space="preserve"> </w:t>
      </w:r>
      <w:r w:rsidR="00F46F77" w:rsidRPr="00F46F77">
        <w:rPr>
          <w:rFonts w:ascii="Times New Roman" w:eastAsia="Calibri" w:hAnsi="Times New Roman" w:cs="Times New Roman"/>
          <w:i/>
          <w:color w:val="000000"/>
          <w:sz w:val="24"/>
          <w:szCs w:val="24"/>
        </w:rPr>
        <w:t>Educational and Psychological Measurement</w:t>
      </w:r>
      <w:r w:rsidR="00F46F77" w:rsidRPr="00F46F77">
        <w:rPr>
          <w:rFonts w:ascii="Times New Roman" w:eastAsia="Calibri" w:hAnsi="Times New Roman" w:cs="Times New Roman"/>
          <w:color w:val="000000"/>
          <w:sz w:val="24"/>
          <w:szCs w:val="24"/>
        </w:rPr>
        <w:t xml:space="preserve"> </w:t>
      </w:r>
      <w:r w:rsidR="00F46F77" w:rsidRPr="00F25DE0">
        <w:rPr>
          <w:rFonts w:ascii="Times New Roman" w:eastAsia="Calibri" w:hAnsi="Times New Roman" w:cs="Times New Roman"/>
          <w:b/>
          <w:color w:val="000000"/>
          <w:sz w:val="24"/>
          <w:szCs w:val="24"/>
        </w:rPr>
        <w:t>20</w:t>
      </w:r>
      <w:r w:rsidR="00F25DE0">
        <w:rPr>
          <w:rFonts w:ascii="Times New Roman" w:eastAsia="Calibri" w:hAnsi="Times New Roman" w:cs="Times New Roman"/>
          <w:color w:val="000000"/>
          <w:sz w:val="24"/>
          <w:szCs w:val="24"/>
        </w:rPr>
        <w:t>(1)</w:t>
      </w:r>
      <w:r w:rsidR="00F46F77" w:rsidRPr="00F46F77">
        <w:rPr>
          <w:rFonts w:ascii="Times New Roman" w:eastAsia="Calibri" w:hAnsi="Times New Roman" w:cs="Times New Roman"/>
          <w:color w:val="000000"/>
          <w:sz w:val="24"/>
          <w:szCs w:val="24"/>
        </w:rPr>
        <w:t>: 37-46.</w:t>
      </w:r>
    </w:p>
    <w:p w:rsidR="00773454" w:rsidRDefault="00F56B2A" w:rsidP="002823F8">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DiMaggio PJ, Powell W</w:t>
      </w:r>
      <w:r w:rsidR="00773454" w:rsidRPr="00773454">
        <w:rPr>
          <w:rFonts w:ascii="Times New Roman" w:hAnsi="Times New Roman" w:cs="Times New Roman"/>
          <w:color w:val="000000"/>
          <w:sz w:val="24"/>
          <w:szCs w:val="24"/>
        </w:rPr>
        <w:t xml:space="preserve">W. 1983. The iron cage revisited: Institutional isomorphism and collective rationality in organizational fields. </w:t>
      </w:r>
      <w:r w:rsidR="00773454" w:rsidRPr="00773454">
        <w:rPr>
          <w:rFonts w:ascii="Times New Roman" w:hAnsi="Times New Roman" w:cs="Times New Roman"/>
          <w:bCs/>
          <w:i/>
          <w:color w:val="000000"/>
          <w:sz w:val="24"/>
          <w:szCs w:val="24"/>
        </w:rPr>
        <w:t>American Sociological Review</w:t>
      </w:r>
      <w:r w:rsidR="00773454" w:rsidRPr="00773454">
        <w:rPr>
          <w:rFonts w:ascii="Times New Roman" w:hAnsi="Times New Roman" w:cs="Times New Roman"/>
          <w:color w:val="000000"/>
          <w:sz w:val="24"/>
          <w:szCs w:val="24"/>
        </w:rPr>
        <w:t xml:space="preserve"> </w:t>
      </w:r>
      <w:r w:rsidR="00773454" w:rsidRPr="00F25DE0">
        <w:rPr>
          <w:rFonts w:ascii="Times New Roman" w:hAnsi="Times New Roman" w:cs="Times New Roman"/>
          <w:b/>
          <w:color w:val="000000"/>
          <w:sz w:val="24"/>
          <w:szCs w:val="24"/>
        </w:rPr>
        <w:t>48</w:t>
      </w:r>
      <w:r w:rsidR="00F25DE0">
        <w:rPr>
          <w:rFonts w:ascii="Times New Roman" w:hAnsi="Times New Roman" w:cs="Times New Roman"/>
          <w:color w:val="000000"/>
          <w:sz w:val="24"/>
          <w:szCs w:val="24"/>
        </w:rPr>
        <w:t>(2)</w:t>
      </w:r>
      <w:r w:rsidR="00773454" w:rsidRPr="00773454">
        <w:rPr>
          <w:rFonts w:ascii="Times New Roman" w:hAnsi="Times New Roman" w:cs="Times New Roman"/>
          <w:color w:val="000000"/>
          <w:sz w:val="24"/>
          <w:szCs w:val="24"/>
        </w:rPr>
        <w:t>: 147-160.</w:t>
      </w:r>
    </w:p>
    <w:p w:rsidR="009E4F4C" w:rsidRDefault="009E4F4C" w:rsidP="002823F8">
      <w:pPr>
        <w:spacing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Dokko</w:t>
      </w:r>
      <w:proofErr w:type="spellEnd"/>
      <w:r>
        <w:rPr>
          <w:rFonts w:ascii="Times New Roman" w:eastAsia="Times New Roman" w:hAnsi="Times New Roman" w:cs="Times New Roman"/>
          <w:sz w:val="24"/>
          <w:szCs w:val="24"/>
          <w:lang w:eastAsia="en-GB"/>
        </w:rPr>
        <w:t xml:space="preserve"> G, </w:t>
      </w:r>
      <w:proofErr w:type="spellStart"/>
      <w:proofErr w:type="gramStart"/>
      <w:r>
        <w:rPr>
          <w:rFonts w:ascii="Times New Roman" w:eastAsia="Times New Roman" w:hAnsi="Times New Roman" w:cs="Times New Roman"/>
          <w:sz w:val="24"/>
          <w:szCs w:val="24"/>
          <w:lang w:eastAsia="en-GB"/>
        </w:rPr>
        <w:t>Gaba</w:t>
      </w:r>
      <w:proofErr w:type="spellEnd"/>
      <w:proofErr w:type="gramEnd"/>
      <w:r w:rsidRPr="009E4F4C">
        <w:rPr>
          <w:rFonts w:ascii="Times New Roman" w:eastAsia="Times New Roman" w:hAnsi="Times New Roman" w:cs="Times New Roman"/>
          <w:sz w:val="24"/>
          <w:szCs w:val="24"/>
          <w:lang w:eastAsia="en-GB"/>
        </w:rPr>
        <w:t xml:space="preserve"> V. 2012. Venturing into new territory: Career experiences of corporate venture capital managers and practice variation</w:t>
      </w:r>
      <w:r>
        <w:rPr>
          <w:rFonts w:ascii="Times New Roman" w:eastAsia="Times New Roman" w:hAnsi="Times New Roman" w:cs="Times New Roman"/>
          <w:sz w:val="24"/>
          <w:szCs w:val="24"/>
          <w:lang w:eastAsia="en-GB"/>
        </w:rPr>
        <w:t xml:space="preserve">. </w:t>
      </w:r>
      <w:r w:rsidRPr="009E4F4C">
        <w:rPr>
          <w:rFonts w:ascii="Times New Roman" w:eastAsia="Times New Roman" w:hAnsi="Times New Roman" w:cs="Times New Roman"/>
          <w:i/>
          <w:sz w:val="24"/>
          <w:szCs w:val="24"/>
          <w:lang w:eastAsia="en-GB"/>
        </w:rPr>
        <w:t>Academy of Management Journal</w:t>
      </w:r>
      <w:r w:rsidRPr="009E4F4C">
        <w:rPr>
          <w:rFonts w:ascii="Times New Roman" w:eastAsia="Times New Roman" w:hAnsi="Times New Roman" w:cs="Times New Roman"/>
          <w:sz w:val="24"/>
          <w:szCs w:val="24"/>
          <w:lang w:eastAsia="en-GB"/>
        </w:rPr>
        <w:t xml:space="preserve"> </w:t>
      </w:r>
      <w:r w:rsidRPr="009E4F4C">
        <w:rPr>
          <w:rFonts w:ascii="Times New Roman" w:eastAsia="Times New Roman" w:hAnsi="Times New Roman" w:cs="Times New Roman"/>
          <w:b/>
          <w:sz w:val="24"/>
          <w:szCs w:val="24"/>
          <w:lang w:eastAsia="en-GB"/>
        </w:rPr>
        <w:t>55</w:t>
      </w:r>
      <w:r w:rsidRPr="009E4F4C">
        <w:rPr>
          <w:rFonts w:ascii="Times New Roman" w:eastAsia="Times New Roman" w:hAnsi="Times New Roman" w:cs="Times New Roman"/>
          <w:sz w:val="24"/>
          <w:szCs w:val="24"/>
          <w:lang w:eastAsia="en-GB"/>
        </w:rPr>
        <w:t>(3): 563-583.</w:t>
      </w:r>
    </w:p>
    <w:p w:rsidR="007B3248" w:rsidRPr="007B3248" w:rsidRDefault="007B3248" w:rsidP="007B3248">
      <w:pPr>
        <w:spacing w:after="230" w:line="240" w:lineRule="auto"/>
        <w:jc w:val="both"/>
        <w:rPr>
          <w:rFonts w:ascii="Times New Roman" w:eastAsia="Times New Roman" w:hAnsi="Times New Roman" w:cs="Times New Roman"/>
          <w:sz w:val="24"/>
          <w:szCs w:val="24"/>
          <w:lang w:eastAsia="en-GB"/>
        </w:rPr>
      </w:pPr>
      <w:r w:rsidRPr="007B3248">
        <w:rPr>
          <w:rFonts w:ascii="Times New Roman" w:eastAsia="Times New Roman" w:hAnsi="Times New Roman" w:cs="Times New Roman"/>
          <w:bCs/>
          <w:sz w:val="24"/>
          <w:szCs w:val="24"/>
          <w:lang w:eastAsia="en-GB"/>
        </w:rPr>
        <w:t>Dunn</w:t>
      </w:r>
      <w:r w:rsidRPr="007B3248">
        <w:rPr>
          <w:rFonts w:ascii="Times New Roman" w:eastAsia="Times New Roman" w:hAnsi="Times New Roman" w:cs="Times New Roman"/>
          <w:sz w:val="24"/>
          <w:szCs w:val="24"/>
          <w:lang w:eastAsia="en-GB"/>
        </w:rPr>
        <w:t xml:space="preserve"> MB, </w:t>
      </w:r>
      <w:r w:rsidRPr="007B3248">
        <w:rPr>
          <w:rFonts w:ascii="Times New Roman" w:eastAsia="Times New Roman" w:hAnsi="Times New Roman" w:cs="Times New Roman"/>
          <w:bCs/>
          <w:sz w:val="24"/>
          <w:szCs w:val="24"/>
          <w:lang w:eastAsia="en-GB"/>
        </w:rPr>
        <w:t>Jones</w:t>
      </w:r>
      <w:r w:rsidRPr="007B3248">
        <w:rPr>
          <w:rFonts w:ascii="Times New Roman" w:eastAsia="Times New Roman" w:hAnsi="Times New Roman" w:cs="Times New Roman"/>
          <w:sz w:val="24"/>
          <w:szCs w:val="24"/>
          <w:lang w:eastAsia="en-GB"/>
        </w:rPr>
        <w:t xml:space="preserve"> C. </w:t>
      </w:r>
      <w:r w:rsidRPr="007B3248">
        <w:rPr>
          <w:rFonts w:ascii="Times New Roman" w:eastAsia="Times New Roman" w:hAnsi="Times New Roman" w:cs="Times New Roman"/>
          <w:bCs/>
          <w:sz w:val="24"/>
          <w:szCs w:val="24"/>
          <w:lang w:eastAsia="en-GB"/>
        </w:rPr>
        <w:t>2010</w:t>
      </w:r>
      <w:r w:rsidRPr="007B3248">
        <w:rPr>
          <w:rFonts w:ascii="Times New Roman" w:eastAsia="Times New Roman" w:hAnsi="Times New Roman" w:cs="Times New Roman"/>
          <w:sz w:val="24"/>
          <w:szCs w:val="24"/>
          <w:lang w:eastAsia="en-GB"/>
        </w:rPr>
        <w:t>. Institutional logics and institutional pluralism: the contestation of care and science logics in medical education, 1967-2005.</w:t>
      </w:r>
      <w:r w:rsidRPr="007B3248">
        <w:rPr>
          <w:rFonts w:ascii="Times New Roman" w:hAnsi="Times New Roman" w:cs="Times New Roman"/>
          <w:sz w:val="24"/>
          <w:szCs w:val="24"/>
        </w:rPr>
        <w:t xml:space="preserve"> </w:t>
      </w:r>
      <w:r w:rsidRPr="007B3248">
        <w:rPr>
          <w:rStyle w:val="st1"/>
          <w:rFonts w:ascii="Times New Roman" w:hAnsi="Times New Roman" w:cs="Times New Roman"/>
          <w:i/>
          <w:sz w:val="24"/>
          <w:szCs w:val="24"/>
        </w:rPr>
        <w:t>Administrative Science Quarterly</w:t>
      </w:r>
      <w:r w:rsidRPr="007B3248">
        <w:rPr>
          <w:rStyle w:val="st1"/>
          <w:rFonts w:ascii="Times New Roman" w:hAnsi="Times New Roman" w:cs="Times New Roman"/>
          <w:sz w:val="24"/>
          <w:szCs w:val="24"/>
        </w:rPr>
        <w:t>, 55</w:t>
      </w:r>
      <w:r w:rsidR="00743525">
        <w:rPr>
          <w:rStyle w:val="st1"/>
          <w:rFonts w:ascii="Times New Roman" w:hAnsi="Times New Roman" w:cs="Times New Roman"/>
          <w:sz w:val="24"/>
          <w:szCs w:val="24"/>
        </w:rPr>
        <w:t>(1)</w:t>
      </w:r>
      <w:r w:rsidRPr="007B3248">
        <w:rPr>
          <w:rStyle w:val="st1"/>
          <w:rFonts w:ascii="Times New Roman" w:hAnsi="Times New Roman" w:cs="Times New Roman"/>
          <w:sz w:val="24"/>
          <w:szCs w:val="24"/>
        </w:rPr>
        <w:t>: 114–149</w:t>
      </w:r>
    </w:p>
    <w:p w:rsidR="00731B8C" w:rsidRPr="00B4259E" w:rsidRDefault="00731B8C" w:rsidP="002823F8">
      <w:pPr>
        <w:spacing w:line="240" w:lineRule="auto"/>
        <w:jc w:val="both"/>
        <w:rPr>
          <w:rFonts w:ascii="Times New Roman" w:eastAsia="Calibri" w:hAnsi="Times New Roman" w:cs="Times New Roman"/>
          <w:sz w:val="24"/>
          <w:szCs w:val="24"/>
        </w:rPr>
      </w:pPr>
      <w:r w:rsidRPr="00B4259E">
        <w:rPr>
          <w:rFonts w:ascii="Times New Roman" w:eastAsia="Calibri" w:hAnsi="Times New Roman" w:cs="Times New Roman"/>
          <w:sz w:val="24"/>
          <w:szCs w:val="24"/>
        </w:rPr>
        <w:t xml:space="preserve">Dushnitsky G. 2006. Corporate venture capital: Past evidence and future directions. </w:t>
      </w:r>
      <w:proofErr w:type="gramStart"/>
      <w:r w:rsidRPr="00B4259E">
        <w:rPr>
          <w:rFonts w:ascii="Times New Roman" w:eastAsia="Calibri" w:hAnsi="Times New Roman" w:cs="Times New Roman"/>
          <w:sz w:val="24"/>
          <w:szCs w:val="24"/>
        </w:rPr>
        <w:t xml:space="preserve">In </w:t>
      </w:r>
      <w:r w:rsidRPr="00B4259E">
        <w:rPr>
          <w:rFonts w:ascii="Times New Roman" w:eastAsia="Calibri" w:hAnsi="Times New Roman" w:cs="Times New Roman"/>
          <w:i/>
          <w:iCs/>
          <w:sz w:val="24"/>
          <w:szCs w:val="24"/>
        </w:rPr>
        <w:t>Oxford handbook of entrepreneurship</w:t>
      </w:r>
      <w:r w:rsidRPr="00B4259E">
        <w:rPr>
          <w:rFonts w:ascii="Times New Roman" w:eastAsia="Calibri" w:hAnsi="Times New Roman" w:cs="Times New Roman"/>
          <w:sz w:val="24"/>
          <w:szCs w:val="24"/>
        </w:rPr>
        <w:t>.</w:t>
      </w:r>
      <w:proofErr w:type="gramEnd"/>
      <w:r w:rsidRPr="00B4259E">
        <w:rPr>
          <w:rFonts w:ascii="Times New Roman" w:eastAsia="Calibri" w:hAnsi="Times New Roman" w:cs="Times New Roman"/>
          <w:sz w:val="24"/>
          <w:szCs w:val="24"/>
        </w:rPr>
        <w:t xml:space="preserve"> </w:t>
      </w:r>
      <w:proofErr w:type="spellStart"/>
      <w:r w:rsidRPr="00B4259E">
        <w:rPr>
          <w:rFonts w:ascii="Times New Roman" w:eastAsia="Calibri" w:hAnsi="Times New Roman" w:cs="Times New Roman"/>
          <w:sz w:val="24"/>
          <w:szCs w:val="24"/>
        </w:rPr>
        <w:t>Casson</w:t>
      </w:r>
      <w:proofErr w:type="spellEnd"/>
      <w:r w:rsidRPr="00B4259E">
        <w:rPr>
          <w:rFonts w:ascii="Times New Roman" w:eastAsia="Calibri" w:hAnsi="Times New Roman" w:cs="Times New Roman"/>
          <w:sz w:val="24"/>
          <w:szCs w:val="24"/>
        </w:rPr>
        <w:t xml:space="preserve"> M, Yeung B, </w:t>
      </w:r>
      <w:proofErr w:type="spellStart"/>
      <w:r w:rsidRPr="00B4259E">
        <w:rPr>
          <w:rFonts w:ascii="Times New Roman" w:eastAsia="Calibri" w:hAnsi="Times New Roman" w:cs="Times New Roman"/>
          <w:sz w:val="24"/>
          <w:szCs w:val="24"/>
        </w:rPr>
        <w:t>Basu</w:t>
      </w:r>
      <w:proofErr w:type="spellEnd"/>
      <w:r w:rsidRPr="00B4259E">
        <w:rPr>
          <w:rFonts w:ascii="Times New Roman" w:eastAsia="Calibri" w:hAnsi="Times New Roman" w:cs="Times New Roman"/>
          <w:sz w:val="24"/>
          <w:szCs w:val="24"/>
        </w:rPr>
        <w:t xml:space="preserve"> A, </w:t>
      </w:r>
      <w:proofErr w:type="spellStart"/>
      <w:r w:rsidRPr="00B4259E">
        <w:rPr>
          <w:rFonts w:ascii="Times New Roman" w:eastAsia="Calibri" w:hAnsi="Times New Roman" w:cs="Times New Roman"/>
          <w:sz w:val="24"/>
          <w:szCs w:val="24"/>
        </w:rPr>
        <w:t>Wadeson</w:t>
      </w:r>
      <w:proofErr w:type="spellEnd"/>
      <w:r w:rsidRPr="00B4259E">
        <w:rPr>
          <w:rFonts w:ascii="Times New Roman" w:eastAsia="Calibri" w:hAnsi="Times New Roman" w:cs="Times New Roman"/>
          <w:sz w:val="24"/>
          <w:szCs w:val="24"/>
        </w:rPr>
        <w:t xml:space="preserve"> N (</w:t>
      </w:r>
      <w:proofErr w:type="gramStart"/>
      <w:r w:rsidRPr="00B4259E">
        <w:rPr>
          <w:rFonts w:ascii="Times New Roman" w:eastAsia="Calibri" w:hAnsi="Times New Roman" w:cs="Times New Roman"/>
          <w:sz w:val="24"/>
          <w:szCs w:val="24"/>
        </w:rPr>
        <w:t>eds</w:t>
      </w:r>
      <w:proofErr w:type="gramEnd"/>
      <w:r w:rsidRPr="00B4259E">
        <w:rPr>
          <w:rFonts w:ascii="Times New Roman" w:eastAsia="Calibri" w:hAnsi="Times New Roman" w:cs="Times New Roman"/>
          <w:sz w:val="24"/>
          <w:szCs w:val="24"/>
        </w:rPr>
        <w:t xml:space="preserve">.). </w:t>
      </w:r>
      <w:r w:rsidR="002E7B46">
        <w:rPr>
          <w:rFonts w:ascii="Times New Roman" w:eastAsia="Calibri" w:hAnsi="Times New Roman" w:cs="Times New Roman"/>
          <w:sz w:val="24"/>
          <w:szCs w:val="24"/>
        </w:rPr>
        <w:t>Oxford University Press: Oxford; 387-431.</w:t>
      </w:r>
    </w:p>
    <w:p w:rsidR="00731B8C" w:rsidRPr="002178A7" w:rsidRDefault="00F56B2A" w:rsidP="002823F8">
      <w:pPr>
        <w:spacing w:line="240" w:lineRule="auto"/>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Dushnitsky</w:t>
      </w:r>
      <w:r w:rsidR="008D1AF1" w:rsidRPr="00BF1511">
        <w:rPr>
          <w:rFonts w:ascii="Times New Roman" w:eastAsia="Calibri" w:hAnsi="Times New Roman" w:cs="Times New Roman"/>
          <w:sz w:val="24"/>
          <w:szCs w:val="24"/>
        </w:rPr>
        <w:t xml:space="preserve"> G, Lenox MJ. 2005</w:t>
      </w:r>
      <w:r w:rsidR="00731B8C" w:rsidRPr="00BF1511">
        <w:rPr>
          <w:rFonts w:ascii="Times New Roman" w:eastAsia="Calibri" w:hAnsi="Times New Roman" w:cs="Times New Roman"/>
          <w:sz w:val="24"/>
          <w:szCs w:val="24"/>
        </w:rPr>
        <w:t xml:space="preserve">. When Do Incumbents Learn From Entrepreneurial Ventures? </w:t>
      </w:r>
      <w:proofErr w:type="gramStart"/>
      <w:r w:rsidR="00731B8C" w:rsidRPr="00BF1511">
        <w:rPr>
          <w:rFonts w:ascii="Times New Roman" w:eastAsia="Calibri" w:hAnsi="Times New Roman" w:cs="Times New Roman"/>
          <w:sz w:val="24"/>
          <w:szCs w:val="24"/>
        </w:rPr>
        <w:t>Corporate Venture Capital and Investing Firm Innovation Rates.</w:t>
      </w:r>
      <w:proofErr w:type="gramEnd"/>
      <w:r w:rsidR="00731B8C" w:rsidRPr="00BF1511">
        <w:rPr>
          <w:rFonts w:ascii="Times New Roman" w:eastAsia="Calibri" w:hAnsi="Times New Roman" w:cs="Times New Roman"/>
          <w:sz w:val="24"/>
          <w:szCs w:val="24"/>
        </w:rPr>
        <w:t xml:space="preserve"> </w:t>
      </w:r>
      <w:r w:rsidR="00731B8C" w:rsidRPr="00BF1511">
        <w:rPr>
          <w:rFonts w:ascii="Times New Roman" w:eastAsia="Calibri" w:hAnsi="Times New Roman" w:cs="Times New Roman"/>
          <w:bCs/>
          <w:i/>
          <w:sz w:val="24"/>
          <w:szCs w:val="24"/>
        </w:rPr>
        <w:t>Research Policy</w:t>
      </w:r>
      <w:r w:rsidR="00137D8C">
        <w:rPr>
          <w:rFonts w:ascii="Times New Roman" w:eastAsia="Calibri" w:hAnsi="Times New Roman" w:cs="Times New Roman"/>
          <w:sz w:val="24"/>
          <w:szCs w:val="24"/>
        </w:rPr>
        <w:t xml:space="preserve"> </w:t>
      </w:r>
      <w:r w:rsidR="00137D8C" w:rsidRPr="00137D8C">
        <w:rPr>
          <w:rFonts w:ascii="Times New Roman" w:eastAsia="Calibri" w:hAnsi="Times New Roman" w:cs="Times New Roman"/>
          <w:b/>
          <w:sz w:val="24"/>
          <w:szCs w:val="24"/>
        </w:rPr>
        <w:t>34</w:t>
      </w:r>
      <w:r w:rsidR="00137D8C">
        <w:rPr>
          <w:rFonts w:ascii="Times New Roman" w:eastAsia="Calibri" w:hAnsi="Times New Roman" w:cs="Times New Roman"/>
          <w:sz w:val="24"/>
          <w:szCs w:val="24"/>
        </w:rPr>
        <w:t>(5)</w:t>
      </w:r>
      <w:r w:rsidR="00731B8C" w:rsidRPr="00BF1511">
        <w:rPr>
          <w:rFonts w:ascii="Times New Roman" w:eastAsia="Calibri" w:hAnsi="Times New Roman" w:cs="Times New Roman"/>
          <w:sz w:val="24"/>
          <w:szCs w:val="24"/>
        </w:rPr>
        <w:t>: 615-639.</w:t>
      </w:r>
      <w:r w:rsidR="00731B8C" w:rsidRPr="00F12B16">
        <w:rPr>
          <w:rFonts w:ascii="Times New Roman" w:eastAsia="Calibri" w:hAnsi="Times New Roman" w:cs="Times New Roman"/>
          <w:sz w:val="24"/>
          <w:szCs w:val="24"/>
          <w:highlight w:val="yellow"/>
        </w:rPr>
        <w:t xml:space="preserve">  </w:t>
      </w:r>
    </w:p>
    <w:p w:rsidR="00731B8C" w:rsidRDefault="00731B8C" w:rsidP="002823F8">
      <w:pPr>
        <w:spacing w:line="240" w:lineRule="auto"/>
        <w:jc w:val="both"/>
        <w:rPr>
          <w:rFonts w:ascii="Times New Roman" w:eastAsia="Calibri" w:hAnsi="Times New Roman" w:cs="Times New Roman"/>
          <w:sz w:val="24"/>
          <w:szCs w:val="24"/>
        </w:rPr>
      </w:pPr>
      <w:r w:rsidRPr="00B4259E">
        <w:rPr>
          <w:rFonts w:ascii="Times New Roman" w:eastAsia="Calibri" w:hAnsi="Times New Roman" w:cs="Times New Roman"/>
          <w:sz w:val="24"/>
          <w:szCs w:val="24"/>
        </w:rPr>
        <w:t>Dushnitsky G,</w:t>
      </w:r>
      <w:r w:rsidR="00F56B2A">
        <w:rPr>
          <w:rFonts w:ascii="Times New Roman" w:eastAsia="Calibri" w:hAnsi="Times New Roman" w:cs="Times New Roman"/>
          <w:sz w:val="24"/>
          <w:szCs w:val="24"/>
        </w:rPr>
        <w:t xml:space="preserve"> </w:t>
      </w:r>
      <w:proofErr w:type="spellStart"/>
      <w:r w:rsidR="00F56B2A">
        <w:rPr>
          <w:rFonts w:ascii="Times New Roman" w:eastAsia="Calibri" w:hAnsi="Times New Roman" w:cs="Times New Roman"/>
          <w:sz w:val="24"/>
          <w:szCs w:val="24"/>
        </w:rPr>
        <w:t>Shapira</w:t>
      </w:r>
      <w:proofErr w:type="spellEnd"/>
      <w:r>
        <w:rPr>
          <w:rFonts w:ascii="Times New Roman" w:eastAsia="Calibri" w:hAnsi="Times New Roman" w:cs="Times New Roman"/>
          <w:sz w:val="24"/>
          <w:szCs w:val="24"/>
        </w:rPr>
        <w:t xml:space="preserve"> Z. 2010. </w:t>
      </w:r>
      <w:r w:rsidRPr="00B13E18">
        <w:rPr>
          <w:rFonts w:ascii="Times New Roman" w:eastAsia="Calibri" w:hAnsi="Times New Roman" w:cs="Times New Roman"/>
          <w:sz w:val="24"/>
          <w:szCs w:val="24"/>
        </w:rPr>
        <w:t>Entrepreneurial finance meets organizational reality: comparing investment practices and performance of corporate and independent venture capitalists</w:t>
      </w:r>
      <w:r>
        <w:rPr>
          <w:rFonts w:ascii="Times New Roman" w:eastAsia="Calibri" w:hAnsi="Times New Roman" w:cs="Times New Roman"/>
          <w:sz w:val="24"/>
          <w:szCs w:val="24"/>
        </w:rPr>
        <w:t xml:space="preserve">. </w:t>
      </w:r>
      <w:r w:rsidRPr="00B13E18">
        <w:rPr>
          <w:rFonts w:ascii="Times New Roman" w:eastAsia="Calibri" w:hAnsi="Times New Roman" w:cs="Times New Roman"/>
          <w:i/>
          <w:sz w:val="24"/>
          <w:szCs w:val="24"/>
        </w:rPr>
        <w:t>Strategic Management Journal</w:t>
      </w:r>
      <w:r>
        <w:rPr>
          <w:rFonts w:ascii="Times New Roman" w:eastAsia="Calibri" w:hAnsi="Times New Roman" w:cs="Times New Roman"/>
          <w:sz w:val="24"/>
          <w:szCs w:val="24"/>
        </w:rPr>
        <w:t xml:space="preserve"> </w:t>
      </w:r>
      <w:r w:rsidRPr="002D35F0">
        <w:rPr>
          <w:rFonts w:ascii="Times New Roman" w:eastAsia="Calibri" w:hAnsi="Times New Roman" w:cs="Times New Roman"/>
          <w:b/>
          <w:sz w:val="24"/>
          <w:szCs w:val="24"/>
        </w:rPr>
        <w:t>31</w:t>
      </w:r>
      <w:r>
        <w:rPr>
          <w:rFonts w:ascii="Times New Roman" w:eastAsia="Calibri" w:hAnsi="Times New Roman" w:cs="Times New Roman"/>
          <w:sz w:val="24"/>
          <w:szCs w:val="24"/>
        </w:rPr>
        <w:t>(9): 990-1017.</w:t>
      </w:r>
    </w:p>
    <w:p w:rsidR="00731B8C" w:rsidRDefault="00F56B2A" w:rsidP="002823F8">
      <w:pPr>
        <w:spacing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Dushnisky</w:t>
      </w:r>
      <w:proofErr w:type="spellEnd"/>
      <w:r w:rsidR="00743525">
        <w:rPr>
          <w:rFonts w:ascii="Times New Roman" w:eastAsia="Calibri" w:hAnsi="Times New Roman" w:cs="Times New Roman"/>
          <w:sz w:val="24"/>
          <w:szCs w:val="24"/>
        </w:rPr>
        <w:t xml:space="preserve"> G. 201</w:t>
      </w:r>
      <w:r w:rsidR="003872D5">
        <w:rPr>
          <w:rFonts w:ascii="Times New Roman" w:eastAsia="Calibri" w:hAnsi="Times New Roman" w:cs="Times New Roman"/>
          <w:sz w:val="24"/>
          <w:szCs w:val="24"/>
        </w:rPr>
        <w:t>2</w:t>
      </w:r>
      <w:r w:rsidR="00632464">
        <w:rPr>
          <w:rFonts w:ascii="Times New Roman" w:eastAsia="Calibri" w:hAnsi="Times New Roman" w:cs="Times New Roman"/>
          <w:sz w:val="24"/>
          <w:szCs w:val="24"/>
        </w:rPr>
        <w:t>.</w:t>
      </w:r>
      <w:r w:rsidR="00731B8C" w:rsidRPr="00EF68CD">
        <w:rPr>
          <w:rFonts w:ascii="Times New Roman" w:eastAsia="Calibri" w:hAnsi="Times New Roman" w:cs="Times New Roman"/>
          <w:sz w:val="24"/>
          <w:szCs w:val="24"/>
        </w:rPr>
        <w:t xml:space="preserve"> Corporate venture capital in the twenty-first century: An integral part of f</w:t>
      </w:r>
      <w:r>
        <w:rPr>
          <w:rFonts w:ascii="Times New Roman" w:eastAsia="Calibri" w:hAnsi="Times New Roman" w:cs="Times New Roman"/>
          <w:sz w:val="24"/>
          <w:szCs w:val="24"/>
        </w:rPr>
        <w:t xml:space="preserve">irms’ innovation toolkit. </w:t>
      </w:r>
      <w:proofErr w:type="gramStart"/>
      <w:r>
        <w:rPr>
          <w:rFonts w:ascii="Times New Roman" w:eastAsia="Calibri" w:hAnsi="Times New Roman" w:cs="Times New Roman"/>
          <w:sz w:val="24"/>
          <w:szCs w:val="24"/>
        </w:rPr>
        <w:t xml:space="preserve">In </w:t>
      </w:r>
      <w:r w:rsidR="00731B8C" w:rsidRPr="00EF68CD">
        <w:rPr>
          <w:rFonts w:ascii="Times New Roman" w:eastAsia="Calibri" w:hAnsi="Times New Roman" w:cs="Times New Roman"/>
          <w:sz w:val="24"/>
          <w:szCs w:val="24"/>
        </w:rPr>
        <w:t xml:space="preserve">Cumming </w:t>
      </w:r>
      <w:r>
        <w:rPr>
          <w:rFonts w:ascii="Times New Roman" w:eastAsia="Calibri" w:hAnsi="Times New Roman" w:cs="Times New Roman"/>
          <w:sz w:val="24"/>
          <w:szCs w:val="24"/>
        </w:rPr>
        <w:t xml:space="preserve">D </w:t>
      </w:r>
      <w:r w:rsidR="00731B8C" w:rsidRPr="00EF68CD">
        <w:rPr>
          <w:rFonts w:ascii="Times New Roman" w:eastAsia="Calibri" w:hAnsi="Times New Roman" w:cs="Times New Roman"/>
          <w:sz w:val="24"/>
          <w:szCs w:val="24"/>
        </w:rPr>
        <w:t xml:space="preserve">(Ed.), </w:t>
      </w:r>
      <w:r w:rsidR="00731B8C" w:rsidRPr="002D35F0">
        <w:rPr>
          <w:rFonts w:ascii="Times New Roman" w:eastAsia="Calibri" w:hAnsi="Times New Roman" w:cs="Times New Roman"/>
          <w:i/>
          <w:sz w:val="24"/>
          <w:szCs w:val="24"/>
        </w:rPr>
        <w:t>The Oxford handbook of venture capital</w:t>
      </w:r>
      <w:r w:rsidR="002D35F0">
        <w:rPr>
          <w:rFonts w:ascii="Times New Roman" w:eastAsia="Calibri" w:hAnsi="Times New Roman" w:cs="Times New Roman"/>
          <w:sz w:val="24"/>
          <w:szCs w:val="24"/>
        </w:rPr>
        <w:t>.</w:t>
      </w:r>
      <w:proofErr w:type="gramEnd"/>
      <w:r w:rsidR="00731B8C" w:rsidRPr="00EF68CD">
        <w:rPr>
          <w:rFonts w:ascii="Times New Roman" w:eastAsia="Calibri" w:hAnsi="Times New Roman" w:cs="Times New Roman"/>
          <w:sz w:val="24"/>
          <w:szCs w:val="24"/>
        </w:rPr>
        <w:t xml:space="preserve"> </w:t>
      </w:r>
      <w:r w:rsidR="00427757">
        <w:rPr>
          <w:rFonts w:ascii="Times New Roman" w:eastAsia="Calibri" w:hAnsi="Times New Roman" w:cs="Times New Roman"/>
          <w:sz w:val="24"/>
          <w:szCs w:val="24"/>
        </w:rPr>
        <w:t>Oxford University Press: London; 156-210.</w:t>
      </w:r>
    </w:p>
    <w:p w:rsidR="00AF6081" w:rsidRPr="00B4259E" w:rsidRDefault="00F56B2A" w:rsidP="002823F8">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Ernst H, Witt P, </w:t>
      </w:r>
      <w:proofErr w:type="spellStart"/>
      <w:r>
        <w:rPr>
          <w:rFonts w:ascii="Times New Roman" w:eastAsia="Calibri" w:hAnsi="Times New Roman" w:cs="Times New Roman"/>
          <w:sz w:val="24"/>
          <w:szCs w:val="24"/>
        </w:rPr>
        <w:t>Brachtendorf</w:t>
      </w:r>
      <w:proofErr w:type="spellEnd"/>
      <w:r w:rsidR="00AF6081">
        <w:rPr>
          <w:rFonts w:ascii="Times New Roman" w:eastAsia="Calibri" w:hAnsi="Times New Roman" w:cs="Times New Roman"/>
          <w:sz w:val="24"/>
          <w:szCs w:val="24"/>
        </w:rPr>
        <w:t xml:space="preserve"> G. 2005. Corporate venture capital as a strategy for external innovation: an exploratory empirical study. </w:t>
      </w:r>
      <w:r w:rsidR="00AF6081" w:rsidRPr="00AF6081">
        <w:rPr>
          <w:rFonts w:ascii="Times New Roman" w:eastAsia="Calibri" w:hAnsi="Times New Roman" w:cs="Times New Roman"/>
          <w:i/>
          <w:sz w:val="24"/>
          <w:szCs w:val="24"/>
        </w:rPr>
        <w:t>R&amp;D Management</w:t>
      </w:r>
      <w:r w:rsidR="00AF6081">
        <w:rPr>
          <w:rFonts w:ascii="Times New Roman" w:eastAsia="Calibri" w:hAnsi="Times New Roman" w:cs="Times New Roman"/>
          <w:sz w:val="24"/>
          <w:szCs w:val="24"/>
        </w:rPr>
        <w:t xml:space="preserve"> </w:t>
      </w:r>
      <w:r w:rsidR="00AF6081" w:rsidRPr="002D35F0">
        <w:rPr>
          <w:rFonts w:ascii="Times New Roman" w:eastAsia="Calibri" w:hAnsi="Times New Roman" w:cs="Times New Roman"/>
          <w:b/>
          <w:sz w:val="24"/>
          <w:szCs w:val="24"/>
        </w:rPr>
        <w:t>35</w:t>
      </w:r>
      <w:r w:rsidR="00AF6081">
        <w:rPr>
          <w:rFonts w:ascii="Times New Roman" w:eastAsia="Calibri" w:hAnsi="Times New Roman" w:cs="Times New Roman"/>
          <w:sz w:val="24"/>
          <w:szCs w:val="24"/>
        </w:rPr>
        <w:t>(3): 233-242.</w:t>
      </w:r>
    </w:p>
    <w:p w:rsidR="00731B8C" w:rsidRDefault="00731B8C" w:rsidP="002823F8">
      <w:pPr>
        <w:spacing w:line="240" w:lineRule="auto"/>
        <w:jc w:val="both"/>
        <w:rPr>
          <w:rFonts w:ascii="Times New Roman" w:eastAsia="Calibri" w:hAnsi="Times New Roman" w:cs="Times New Roman"/>
          <w:sz w:val="24"/>
          <w:szCs w:val="24"/>
        </w:rPr>
      </w:pPr>
      <w:proofErr w:type="spellStart"/>
      <w:r w:rsidRPr="00B4259E">
        <w:rPr>
          <w:rFonts w:ascii="Times New Roman" w:eastAsia="Calibri" w:hAnsi="Times New Roman" w:cs="Times New Roman"/>
          <w:sz w:val="24"/>
          <w:szCs w:val="24"/>
        </w:rPr>
        <w:t>Eisenhardt</w:t>
      </w:r>
      <w:proofErr w:type="spellEnd"/>
      <w:r w:rsidRPr="00B4259E">
        <w:rPr>
          <w:rFonts w:ascii="Times New Roman" w:eastAsia="Calibri" w:hAnsi="Times New Roman" w:cs="Times New Roman"/>
          <w:sz w:val="24"/>
          <w:szCs w:val="24"/>
        </w:rPr>
        <w:t xml:space="preserve"> KM. 1989. </w:t>
      </w:r>
      <w:proofErr w:type="gramStart"/>
      <w:r w:rsidRPr="00B4259E">
        <w:rPr>
          <w:rFonts w:ascii="Times New Roman" w:eastAsia="Calibri" w:hAnsi="Times New Roman" w:cs="Times New Roman"/>
          <w:sz w:val="24"/>
          <w:szCs w:val="24"/>
        </w:rPr>
        <w:t>Building theories from case study research.</w:t>
      </w:r>
      <w:proofErr w:type="gramEnd"/>
      <w:r w:rsidRPr="00B4259E">
        <w:rPr>
          <w:rFonts w:ascii="Times New Roman" w:eastAsia="Calibri" w:hAnsi="Times New Roman" w:cs="Times New Roman"/>
          <w:sz w:val="24"/>
          <w:szCs w:val="24"/>
        </w:rPr>
        <w:t xml:space="preserve"> </w:t>
      </w:r>
      <w:r w:rsidRPr="00B4259E">
        <w:rPr>
          <w:rFonts w:ascii="Times New Roman" w:eastAsia="Calibri" w:hAnsi="Times New Roman" w:cs="Times New Roman"/>
          <w:bCs/>
          <w:i/>
          <w:sz w:val="24"/>
          <w:szCs w:val="24"/>
        </w:rPr>
        <w:t>Academy of Management Revie</w:t>
      </w:r>
      <w:r w:rsidRPr="00B4259E">
        <w:rPr>
          <w:rFonts w:ascii="Times New Roman" w:eastAsia="Calibri" w:hAnsi="Times New Roman" w:cs="Times New Roman"/>
          <w:i/>
          <w:sz w:val="24"/>
          <w:szCs w:val="24"/>
        </w:rPr>
        <w:t xml:space="preserve">w </w:t>
      </w:r>
      <w:r w:rsidRPr="002D35F0">
        <w:rPr>
          <w:rFonts w:ascii="Times New Roman" w:eastAsia="Calibri" w:hAnsi="Times New Roman" w:cs="Times New Roman"/>
          <w:b/>
          <w:sz w:val="24"/>
          <w:szCs w:val="24"/>
        </w:rPr>
        <w:t>14</w:t>
      </w:r>
      <w:r w:rsidRPr="00B4259E">
        <w:rPr>
          <w:rFonts w:ascii="Times New Roman" w:eastAsia="Calibri" w:hAnsi="Times New Roman" w:cs="Times New Roman"/>
          <w:sz w:val="24"/>
          <w:szCs w:val="24"/>
        </w:rPr>
        <w:t xml:space="preserve">(4): 532-550. </w:t>
      </w:r>
    </w:p>
    <w:p w:rsidR="008B7EB5" w:rsidRPr="00B4259E" w:rsidRDefault="008B7EB5" w:rsidP="002823F8">
      <w:pPr>
        <w:spacing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Eisenhardt</w:t>
      </w:r>
      <w:proofErr w:type="spellEnd"/>
      <w:r>
        <w:rPr>
          <w:rFonts w:ascii="Times New Roman" w:eastAsia="Calibri" w:hAnsi="Times New Roman" w:cs="Times New Roman"/>
          <w:sz w:val="24"/>
          <w:szCs w:val="24"/>
        </w:rPr>
        <w:t xml:space="preserve"> KM, </w:t>
      </w:r>
      <w:proofErr w:type="spellStart"/>
      <w:r>
        <w:rPr>
          <w:rFonts w:ascii="Times New Roman" w:eastAsia="Calibri" w:hAnsi="Times New Roman" w:cs="Times New Roman"/>
          <w:sz w:val="24"/>
          <w:szCs w:val="24"/>
        </w:rPr>
        <w:t>Graebner</w:t>
      </w:r>
      <w:proofErr w:type="spellEnd"/>
      <w:r>
        <w:rPr>
          <w:rFonts w:ascii="Times New Roman" w:eastAsia="Calibri" w:hAnsi="Times New Roman" w:cs="Times New Roman"/>
          <w:sz w:val="24"/>
          <w:szCs w:val="24"/>
        </w:rPr>
        <w:t xml:space="preserve"> M</w:t>
      </w:r>
      <w:r w:rsidR="005575D4">
        <w:rPr>
          <w:rFonts w:ascii="Times New Roman" w:eastAsia="Calibri" w:hAnsi="Times New Roman" w:cs="Times New Roman"/>
          <w:sz w:val="24"/>
          <w:szCs w:val="24"/>
        </w:rPr>
        <w:t>E</w:t>
      </w:r>
      <w:r>
        <w:rPr>
          <w:rFonts w:ascii="Times New Roman" w:eastAsia="Calibri" w:hAnsi="Times New Roman" w:cs="Times New Roman"/>
          <w:sz w:val="24"/>
          <w:szCs w:val="24"/>
        </w:rPr>
        <w:t xml:space="preserve">. 2007. Theory building from cases. </w:t>
      </w:r>
      <w:proofErr w:type="gramStart"/>
      <w:r>
        <w:rPr>
          <w:rFonts w:ascii="Times New Roman" w:eastAsia="Calibri" w:hAnsi="Times New Roman" w:cs="Times New Roman"/>
          <w:sz w:val="24"/>
          <w:szCs w:val="24"/>
        </w:rPr>
        <w:t>Opportunities and challenges.</w:t>
      </w:r>
      <w:proofErr w:type="gramEnd"/>
      <w:r>
        <w:rPr>
          <w:rFonts w:ascii="Times New Roman" w:eastAsia="Calibri" w:hAnsi="Times New Roman" w:cs="Times New Roman"/>
          <w:sz w:val="24"/>
          <w:szCs w:val="24"/>
        </w:rPr>
        <w:t xml:space="preserve"> </w:t>
      </w:r>
      <w:r w:rsidRPr="008B7EB5">
        <w:rPr>
          <w:rFonts w:ascii="Times New Roman" w:eastAsia="Calibri" w:hAnsi="Times New Roman" w:cs="Times New Roman"/>
          <w:i/>
          <w:sz w:val="24"/>
          <w:szCs w:val="24"/>
        </w:rPr>
        <w:t>Academy of Management Journal</w:t>
      </w:r>
      <w:r>
        <w:rPr>
          <w:rFonts w:ascii="Times New Roman" w:eastAsia="Calibri" w:hAnsi="Times New Roman" w:cs="Times New Roman"/>
          <w:sz w:val="24"/>
          <w:szCs w:val="24"/>
        </w:rPr>
        <w:t xml:space="preserve"> </w:t>
      </w:r>
      <w:r w:rsidRPr="008B7EB5">
        <w:rPr>
          <w:rFonts w:ascii="Times New Roman" w:eastAsia="Calibri" w:hAnsi="Times New Roman" w:cs="Times New Roman"/>
          <w:b/>
          <w:sz w:val="24"/>
          <w:szCs w:val="24"/>
        </w:rPr>
        <w:t>50</w:t>
      </w:r>
      <w:r>
        <w:rPr>
          <w:rFonts w:ascii="Times New Roman" w:eastAsia="Calibri" w:hAnsi="Times New Roman" w:cs="Times New Roman"/>
          <w:sz w:val="24"/>
          <w:szCs w:val="24"/>
        </w:rPr>
        <w:t>(1): 25-32.</w:t>
      </w:r>
    </w:p>
    <w:p w:rsidR="00731B8C" w:rsidRDefault="00F56B2A" w:rsidP="002823F8">
      <w:pPr>
        <w:spacing w:line="240" w:lineRule="auto"/>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Fiet</w:t>
      </w:r>
      <w:proofErr w:type="spellEnd"/>
      <w:r>
        <w:rPr>
          <w:rFonts w:ascii="Times New Roman" w:eastAsia="Calibri" w:hAnsi="Times New Roman" w:cs="Times New Roman"/>
          <w:color w:val="000000"/>
          <w:sz w:val="24"/>
          <w:szCs w:val="24"/>
        </w:rPr>
        <w:t xml:space="preserve"> J</w:t>
      </w:r>
      <w:r w:rsidR="00731B8C" w:rsidRPr="006341C9">
        <w:rPr>
          <w:rFonts w:ascii="Times New Roman" w:eastAsia="Calibri" w:hAnsi="Times New Roman" w:cs="Times New Roman"/>
          <w:color w:val="000000"/>
          <w:sz w:val="24"/>
          <w:szCs w:val="24"/>
        </w:rPr>
        <w:t xml:space="preserve">O. 1995. Reliance upon informants in the venture capital industry. </w:t>
      </w:r>
      <w:r w:rsidR="00731B8C" w:rsidRPr="006341C9">
        <w:rPr>
          <w:rFonts w:ascii="Times New Roman" w:eastAsia="Calibri" w:hAnsi="Times New Roman" w:cs="Times New Roman"/>
          <w:i/>
          <w:color w:val="000000"/>
          <w:sz w:val="24"/>
          <w:szCs w:val="24"/>
        </w:rPr>
        <w:t>Journal of Business Venturing</w:t>
      </w:r>
      <w:r w:rsidR="00731B8C" w:rsidRPr="006341C9">
        <w:rPr>
          <w:rFonts w:ascii="Times New Roman" w:eastAsia="Calibri" w:hAnsi="Times New Roman" w:cs="Times New Roman"/>
          <w:color w:val="000000"/>
          <w:sz w:val="24"/>
          <w:szCs w:val="24"/>
        </w:rPr>
        <w:t xml:space="preserve"> </w:t>
      </w:r>
      <w:r w:rsidR="00731B8C" w:rsidRPr="002D35F0">
        <w:rPr>
          <w:rFonts w:ascii="Times New Roman" w:eastAsia="Calibri" w:hAnsi="Times New Roman" w:cs="Times New Roman"/>
          <w:b/>
          <w:color w:val="000000"/>
          <w:sz w:val="24"/>
          <w:szCs w:val="24"/>
        </w:rPr>
        <w:t>10</w:t>
      </w:r>
      <w:r w:rsidR="00731B8C" w:rsidRPr="006341C9">
        <w:rPr>
          <w:rFonts w:ascii="Times New Roman" w:eastAsia="Calibri" w:hAnsi="Times New Roman" w:cs="Times New Roman"/>
          <w:color w:val="000000"/>
          <w:sz w:val="24"/>
          <w:szCs w:val="24"/>
        </w:rPr>
        <w:t>(3): 195-203.</w:t>
      </w:r>
    </w:p>
    <w:p w:rsidR="00731B8C" w:rsidRPr="00B4259E" w:rsidRDefault="00731B8C" w:rsidP="002823F8">
      <w:pPr>
        <w:spacing w:line="240" w:lineRule="auto"/>
        <w:jc w:val="both"/>
        <w:rPr>
          <w:rFonts w:ascii="Times New Roman" w:eastAsia="Calibri" w:hAnsi="Times New Roman" w:cs="Times New Roman"/>
          <w:sz w:val="24"/>
          <w:szCs w:val="24"/>
        </w:rPr>
      </w:pPr>
      <w:r w:rsidRPr="00B4259E">
        <w:rPr>
          <w:rFonts w:ascii="Times New Roman" w:eastAsia="Calibri" w:hAnsi="Times New Roman" w:cs="Times New Roman"/>
          <w:sz w:val="24"/>
          <w:szCs w:val="24"/>
        </w:rPr>
        <w:t xml:space="preserve">Fried VH, </w:t>
      </w:r>
      <w:proofErr w:type="spellStart"/>
      <w:r w:rsidRPr="00B4259E">
        <w:rPr>
          <w:rFonts w:ascii="Times New Roman" w:eastAsia="Calibri" w:hAnsi="Times New Roman" w:cs="Times New Roman"/>
          <w:sz w:val="24"/>
          <w:szCs w:val="24"/>
        </w:rPr>
        <w:t>Hisrich</w:t>
      </w:r>
      <w:proofErr w:type="spellEnd"/>
      <w:r w:rsidRPr="00B4259E">
        <w:rPr>
          <w:rFonts w:ascii="Times New Roman" w:eastAsia="Calibri" w:hAnsi="Times New Roman" w:cs="Times New Roman"/>
          <w:sz w:val="24"/>
          <w:szCs w:val="24"/>
        </w:rPr>
        <w:t xml:space="preserve"> RD. 1994. </w:t>
      </w:r>
      <w:proofErr w:type="gramStart"/>
      <w:r w:rsidRPr="00B4259E">
        <w:rPr>
          <w:rFonts w:ascii="Times New Roman" w:eastAsia="Calibri" w:hAnsi="Times New Roman" w:cs="Times New Roman"/>
          <w:sz w:val="24"/>
          <w:szCs w:val="24"/>
        </w:rPr>
        <w:t>Toward a model of venture capital decision-making.</w:t>
      </w:r>
      <w:proofErr w:type="gramEnd"/>
      <w:r w:rsidRPr="00B4259E">
        <w:rPr>
          <w:rFonts w:ascii="Times New Roman" w:eastAsia="Calibri" w:hAnsi="Times New Roman" w:cs="Times New Roman"/>
          <w:sz w:val="24"/>
          <w:szCs w:val="24"/>
        </w:rPr>
        <w:t xml:space="preserve"> </w:t>
      </w:r>
      <w:r w:rsidRPr="00B4259E">
        <w:rPr>
          <w:rFonts w:ascii="Times New Roman" w:eastAsia="Calibri" w:hAnsi="Times New Roman" w:cs="Times New Roman"/>
          <w:bCs/>
          <w:i/>
          <w:sz w:val="24"/>
          <w:szCs w:val="24"/>
        </w:rPr>
        <w:t>Financial Management</w:t>
      </w:r>
      <w:r w:rsidR="001C1B3F">
        <w:rPr>
          <w:rFonts w:ascii="Times New Roman" w:eastAsia="Calibri" w:hAnsi="Times New Roman" w:cs="Times New Roman"/>
          <w:sz w:val="24"/>
          <w:szCs w:val="24"/>
        </w:rPr>
        <w:t xml:space="preserve"> </w:t>
      </w:r>
      <w:r w:rsidR="001C1B3F" w:rsidRPr="001C1B3F">
        <w:rPr>
          <w:rFonts w:ascii="Times New Roman" w:eastAsia="Calibri" w:hAnsi="Times New Roman" w:cs="Times New Roman"/>
          <w:b/>
          <w:sz w:val="24"/>
          <w:szCs w:val="24"/>
        </w:rPr>
        <w:t>23</w:t>
      </w:r>
      <w:r w:rsidRPr="00B4259E">
        <w:rPr>
          <w:rFonts w:ascii="Times New Roman" w:eastAsia="Calibri" w:hAnsi="Times New Roman" w:cs="Times New Roman"/>
          <w:sz w:val="24"/>
          <w:szCs w:val="24"/>
        </w:rPr>
        <w:t xml:space="preserve">(3): 28-37. </w:t>
      </w:r>
    </w:p>
    <w:p w:rsidR="00731B8C" w:rsidRDefault="00731B8C" w:rsidP="002823F8">
      <w:pPr>
        <w:spacing w:line="240" w:lineRule="auto"/>
        <w:jc w:val="both"/>
        <w:rPr>
          <w:rFonts w:ascii="Times New Roman" w:eastAsia="Calibri" w:hAnsi="Times New Roman" w:cs="Times New Roman"/>
          <w:b/>
          <w:bCs/>
          <w:sz w:val="24"/>
          <w:szCs w:val="24"/>
        </w:rPr>
      </w:pPr>
      <w:proofErr w:type="spellStart"/>
      <w:proofErr w:type="gramStart"/>
      <w:r w:rsidRPr="00B4259E">
        <w:rPr>
          <w:rFonts w:ascii="Times New Roman" w:hAnsi="Times New Roman" w:cs="Times New Roman"/>
          <w:sz w:val="24"/>
          <w:szCs w:val="24"/>
        </w:rPr>
        <w:t>Ghal</w:t>
      </w:r>
      <w:r w:rsidR="00BF1C2F">
        <w:rPr>
          <w:rFonts w:ascii="Times New Roman" w:hAnsi="Times New Roman" w:cs="Times New Roman"/>
          <w:sz w:val="24"/>
          <w:szCs w:val="24"/>
        </w:rPr>
        <w:t>bouni</w:t>
      </w:r>
      <w:proofErr w:type="spellEnd"/>
      <w:r w:rsidR="00BF1C2F">
        <w:rPr>
          <w:rFonts w:ascii="Times New Roman" w:hAnsi="Times New Roman" w:cs="Times New Roman"/>
          <w:sz w:val="24"/>
          <w:szCs w:val="24"/>
        </w:rPr>
        <w:t xml:space="preserve"> J, </w:t>
      </w:r>
      <w:proofErr w:type="spellStart"/>
      <w:r w:rsidR="00BF1C2F">
        <w:rPr>
          <w:rFonts w:ascii="Times New Roman" w:hAnsi="Times New Roman" w:cs="Times New Roman"/>
          <w:sz w:val="24"/>
          <w:szCs w:val="24"/>
        </w:rPr>
        <w:t>Rouzies</w:t>
      </w:r>
      <w:proofErr w:type="spellEnd"/>
      <w:r w:rsidR="00B370A2">
        <w:rPr>
          <w:rFonts w:ascii="Times New Roman" w:hAnsi="Times New Roman" w:cs="Times New Roman"/>
          <w:sz w:val="24"/>
          <w:szCs w:val="24"/>
        </w:rPr>
        <w:t xml:space="preserve"> D. 2010.</w:t>
      </w:r>
      <w:proofErr w:type="gramEnd"/>
      <w:r w:rsidR="00B370A2">
        <w:rPr>
          <w:rFonts w:ascii="Times New Roman" w:hAnsi="Times New Roman" w:cs="Times New Roman"/>
          <w:sz w:val="24"/>
          <w:szCs w:val="24"/>
        </w:rPr>
        <w:t xml:space="preserve"> </w:t>
      </w:r>
      <w:proofErr w:type="gramStart"/>
      <w:r w:rsidR="00B370A2">
        <w:rPr>
          <w:rFonts w:ascii="Times New Roman" w:hAnsi="Times New Roman" w:cs="Times New Roman"/>
          <w:sz w:val="24"/>
          <w:szCs w:val="24"/>
        </w:rPr>
        <w:t>The VC shakeout.</w:t>
      </w:r>
      <w:proofErr w:type="gramEnd"/>
      <w:r w:rsidRPr="00B4259E">
        <w:rPr>
          <w:rFonts w:ascii="Times New Roman" w:hAnsi="Times New Roman" w:cs="Times New Roman"/>
          <w:sz w:val="24"/>
          <w:szCs w:val="24"/>
        </w:rPr>
        <w:t xml:space="preserve"> </w:t>
      </w:r>
      <w:r w:rsidRPr="008C727A">
        <w:rPr>
          <w:rFonts w:ascii="Times New Roman" w:hAnsi="Times New Roman" w:cs="Times New Roman"/>
          <w:i/>
          <w:sz w:val="24"/>
          <w:szCs w:val="24"/>
        </w:rPr>
        <w:t>Harvard Business Review</w:t>
      </w:r>
      <w:r w:rsidRPr="00B4259E">
        <w:rPr>
          <w:rFonts w:ascii="Times New Roman" w:hAnsi="Times New Roman" w:cs="Times New Roman"/>
          <w:sz w:val="24"/>
          <w:szCs w:val="24"/>
        </w:rPr>
        <w:t>, July-August</w:t>
      </w:r>
      <w:r w:rsidR="005172C5">
        <w:rPr>
          <w:rFonts w:ascii="Times New Roman" w:hAnsi="Times New Roman" w:cs="Times New Roman"/>
          <w:sz w:val="24"/>
          <w:szCs w:val="24"/>
        </w:rPr>
        <w:t>: 21-23.</w:t>
      </w:r>
      <w:r w:rsidRPr="00B4259E">
        <w:rPr>
          <w:rFonts w:ascii="Times New Roman" w:eastAsia="Calibri" w:hAnsi="Times New Roman" w:cs="Times New Roman"/>
          <w:b/>
          <w:bCs/>
          <w:sz w:val="24"/>
          <w:szCs w:val="24"/>
        </w:rPr>
        <w:t xml:space="preserve"> </w:t>
      </w:r>
    </w:p>
    <w:p w:rsidR="00731B8C" w:rsidRDefault="00BF1C2F" w:rsidP="002823F8">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Gompers P, Lerner</w:t>
      </w:r>
      <w:r w:rsidR="00731B8C" w:rsidRPr="00E9753D">
        <w:rPr>
          <w:rFonts w:ascii="Times New Roman" w:eastAsia="Calibri" w:hAnsi="Times New Roman" w:cs="Times New Roman"/>
          <w:bCs/>
          <w:sz w:val="24"/>
          <w:szCs w:val="24"/>
        </w:rPr>
        <w:t xml:space="preserve"> J. 2004. </w:t>
      </w:r>
      <w:proofErr w:type="gramStart"/>
      <w:r w:rsidR="00731B8C" w:rsidRPr="00E9753D">
        <w:rPr>
          <w:rFonts w:ascii="Times New Roman" w:eastAsia="Calibri" w:hAnsi="Times New Roman" w:cs="Times New Roman"/>
          <w:bCs/>
          <w:i/>
          <w:iCs/>
          <w:sz w:val="24"/>
          <w:szCs w:val="24"/>
        </w:rPr>
        <w:t>The venture capital cycle</w:t>
      </w:r>
      <w:r w:rsidR="00731B8C" w:rsidRPr="00E9753D">
        <w:rPr>
          <w:rFonts w:ascii="Times New Roman" w:eastAsia="Calibri" w:hAnsi="Times New Roman" w:cs="Times New Roman"/>
          <w:bCs/>
          <w:sz w:val="24"/>
          <w:szCs w:val="24"/>
        </w:rPr>
        <w:t>.</w:t>
      </w:r>
      <w:proofErr w:type="gramEnd"/>
      <w:r w:rsidR="00731B8C" w:rsidRPr="00E9753D">
        <w:rPr>
          <w:rFonts w:ascii="Times New Roman" w:eastAsia="Calibri" w:hAnsi="Times New Roman" w:cs="Times New Roman"/>
          <w:bCs/>
          <w:sz w:val="24"/>
          <w:szCs w:val="24"/>
        </w:rPr>
        <w:t xml:space="preserve"> </w:t>
      </w:r>
      <w:r w:rsidRPr="00E9753D">
        <w:rPr>
          <w:rFonts w:ascii="Times New Roman" w:eastAsia="Calibri" w:hAnsi="Times New Roman" w:cs="Times New Roman"/>
          <w:bCs/>
          <w:sz w:val="24"/>
          <w:szCs w:val="24"/>
        </w:rPr>
        <w:t>The MIT press</w:t>
      </w:r>
      <w:r>
        <w:rPr>
          <w:rFonts w:ascii="Times New Roman" w:eastAsia="Calibri" w:hAnsi="Times New Roman" w:cs="Times New Roman"/>
          <w:bCs/>
          <w:sz w:val="24"/>
          <w:szCs w:val="24"/>
        </w:rPr>
        <w:t>:</w:t>
      </w:r>
      <w:r w:rsidRPr="00E9753D">
        <w:rPr>
          <w:rFonts w:ascii="Times New Roman" w:eastAsia="Calibri" w:hAnsi="Times New Roman" w:cs="Times New Roman"/>
          <w:bCs/>
          <w:sz w:val="24"/>
          <w:szCs w:val="24"/>
        </w:rPr>
        <w:t xml:space="preserve"> Cambridge</w:t>
      </w:r>
      <w:r>
        <w:rPr>
          <w:rFonts w:ascii="Times New Roman" w:eastAsia="Calibri" w:hAnsi="Times New Roman" w:cs="Times New Roman"/>
          <w:bCs/>
          <w:sz w:val="24"/>
          <w:szCs w:val="24"/>
        </w:rPr>
        <w:t>,</w:t>
      </w:r>
      <w:r w:rsidRPr="00E9753D">
        <w:rPr>
          <w:rFonts w:ascii="Times New Roman" w:eastAsia="Calibri" w:hAnsi="Times New Roman" w:cs="Times New Roman"/>
          <w:bCs/>
          <w:sz w:val="24"/>
          <w:szCs w:val="24"/>
        </w:rPr>
        <w:t xml:space="preserve"> Massachusetts</w:t>
      </w:r>
      <w:r>
        <w:rPr>
          <w:rFonts w:ascii="Times New Roman" w:eastAsia="Calibri" w:hAnsi="Times New Roman" w:cs="Times New Roman"/>
          <w:bCs/>
          <w:sz w:val="24"/>
          <w:szCs w:val="24"/>
        </w:rPr>
        <w:t xml:space="preserve"> </w:t>
      </w:r>
      <w:r w:rsidRPr="00E9753D">
        <w:rPr>
          <w:rFonts w:ascii="Times New Roman" w:eastAsia="Calibri" w:hAnsi="Times New Roman" w:cs="Times New Roman"/>
          <w:bCs/>
          <w:sz w:val="24"/>
          <w:szCs w:val="24"/>
        </w:rPr>
        <w:t xml:space="preserve">and </w:t>
      </w:r>
      <w:r>
        <w:rPr>
          <w:rFonts w:ascii="Times New Roman" w:eastAsia="Calibri" w:hAnsi="Times New Roman" w:cs="Times New Roman"/>
          <w:bCs/>
          <w:sz w:val="24"/>
          <w:szCs w:val="24"/>
        </w:rPr>
        <w:t>London, UK</w:t>
      </w:r>
      <w:r w:rsidR="00731B8C" w:rsidRPr="00E9753D">
        <w:rPr>
          <w:rFonts w:ascii="Times New Roman" w:eastAsia="Calibri" w:hAnsi="Times New Roman" w:cs="Times New Roman"/>
          <w:bCs/>
          <w:sz w:val="24"/>
          <w:szCs w:val="24"/>
        </w:rPr>
        <w:t>.</w:t>
      </w:r>
    </w:p>
    <w:p w:rsidR="00D70100" w:rsidRDefault="00190300" w:rsidP="002823F8">
      <w:pPr>
        <w:spacing w:line="24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Greenwood R, </w:t>
      </w:r>
      <w:proofErr w:type="spellStart"/>
      <w:r>
        <w:rPr>
          <w:rFonts w:ascii="Times New Roman" w:eastAsia="Calibri" w:hAnsi="Times New Roman" w:cs="Times New Roman"/>
          <w:sz w:val="24"/>
          <w:szCs w:val="24"/>
        </w:rPr>
        <w:t>Raynard</w:t>
      </w:r>
      <w:proofErr w:type="spellEnd"/>
      <w:r>
        <w:rPr>
          <w:rFonts w:ascii="Times New Roman" w:eastAsia="Calibri" w:hAnsi="Times New Roman" w:cs="Times New Roman"/>
          <w:sz w:val="24"/>
          <w:szCs w:val="24"/>
        </w:rPr>
        <w:t xml:space="preserve">, M, </w:t>
      </w:r>
      <w:proofErr w:type="spellStart"/>
      <w:r>
        <w:rPr>
          <w:rFonts w:ascii="Times New Roman" w:eastAsia="Calibri" w:hAnsi="Times New Roman" w:cs="Times New Roman"/>
          <w:sz w:val="24"/>
          <w:szCs w:val="24"/>
        </w:rPr>
        <w:t>Kodeih</w:t>
      </w:r>
      <w:proofErr w:type="spellEnd"/>
      <w:r>
        <w:rPr>
          <w:rFonts w:ascii="Times New Roman" w:eastAsia="Calibri" w:hAnsi="Times New Roman" w:cs="Times New Roman"/>
          <w:sz w:val="24"/>
          <w:szCs w:val="24"/>
        </w:rPr>
        <w:t>, F</w:t>
      </w:r>
      <w:r w:rsidR="00D70100">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Micelotta</w:t>
      </w:r>
      <w:proofErr w:type="spellEnd"/>
      <w:r>
        <w:rPr>
          <w:rFonts w:ascii="Times New Roman" w:eastAsia="Calibri" w:hAnsi="Times New Roman" w:cs="Times New Roman"/>
          <w:sz w:val="24"/>
          <w:szCs w:val="24"/>
        </w:rPr>
        <w:t xml:space="preserve"> ER,</w:t>
      </w:r>
      <w:r w:rsidR="00745A49">
        <w:rPr>
          <w:rFonts w:ascii="Times New Roman" w:eastAsia="Calibri" w:hAnsi="Times New Roman" w:cs="Times New Roman"/>
          <w:sz w:val="24"/>
          <w:szCs w:val="24"/>
        </w:rPr>
        <w:t xml:space="preserve"> </w:t>
      </w:r>
      <w:proofErr w:type="spellStart"/>
      <w:r w:rsidR="00745A49">
        <w:rPr>
          <w:rFonts w:ascii="Times New Roman" w:eastAsia="Calibri" w:hAnsi="Times New Roman" w:cs="Times New Roman"/>
          <w:sz w:val="24"/>
          <w:szCs w:val="24"/>
        </w:rPr>
        <w:t>Loun</w:t>
      </w:r>
      <w:r>
        <w:rPr>
          <w:rFonts w:ascii="Times New Roman" w:eastAsia="Calibri" w:hAnsi="Times New Roman" w:cs="Times New Roman"/>
          <w:sz w:val="24"/>
          <w:szCs w:val="24"/>
        </w:rPr>
        <w:t>sbury</w:t>
      </w:r>
      <w:proofErr w:type="spellEnd"/>
      <w:r w:rsidR="00745A49">
        <w:rPr>
          <w:rFonts w:ascii="Times New Roman" w:eastAsia="Calibri" w:hAnsi="Times New Roman" w:cs="Times New Roman"/>
          <w:sz w:val="24"/>
          <w:szCs w:val="24"/>
        </w:rPr>
        <w:t xml:space="preserve"> M. 2011.</w:t>
      </w:r>
      <w:proofErr w:type="gramEnd"/>
      <w:r w:rsidR="00D70100">
        <w:rPr>
          <w:rFonts w:ascii="Times New Roman" w:eastAsia="Calibri" w:hAnsi="Times New Roman" w:cs="Times New Roman"/>
          <w:sz w:val="24"/>
          <w:szCs w:val="24"/>
        </w:rPr>
        <w:t xml:space="preserve"> </w:t>
      </w:r>
      <w:proofErr w:type="gramStart"/>
      <w:r w:rsidR="00D70100">
        <w:rPr>
          <w:rFonts w:ascii="Times New Roman" w:eastAsia="Calibri" w:hAnsi="Times New Roman" w:cs="Times New Roman"/>
          <w:sz w:val="24"/>
          <w:szCs w:val="24"/>
        </w:rPr>
        <w:t>Institutional complexi</w:t>
      </w:r>
      <w:r w:rsidR="00BF1C2F">
        <w:rPr>
          <w:rFonts w:ascii="Times New Roman" w:eastAsia="Calibri" w:hAnsi="Times New Roman" w:cs="Times New Roman"/>
          <w:sz w:val="24"/>
          <w:szCs w:val="24"/>
        </w:rPr>
        <w:t>ty and organizational responses.</w:t>
      </w:r>
      <w:proofErr w:type="gramEnd"/>
      <w:r w:rsidR="00D70100">
        <w:rPr>
          <w:rFonts w:ascii="Times New Roman" w:eastAsia="Calibri" w:hAnsi="Times New Roman" w:cs="Times New Roman"/>
          <w:sz w:val="24"/>
          <w:szCs w:val="24"/>
        </w:rPr>
        <w:t xml:space="preserve"> </w:t>
      </w:r>
      <w:r w:rsidR="00D70100" w:rsidRPr="00D70100">
        <w:rPr>
          <w:rFonts w:ascii="Times New Roman" w:eastAsia="Calibri" w:hAnsi="Times New Roman" w:cs="Times New Roman"/>
          <w:i/>
          <w:sz w:val="24"/>
          <w:szCs w:val="24"/>
        </w:rPr>
        <w:t>Academy of Management Annals</w:t>
      </w:r>
      <w:r w:rsidR="00D70100">
        <w:rPr>
          <w:rFonts w:ascii="Times New Roman" w:eastAsia="Calibri" w:hAnsi="Times New Roman" w:cs="Times New Roman"/>
          <w:sz w:val="24"/>
          <w:szCs w:val="24"/>
        </w:rPr>
        <w:t xml:space="preserve"> </w:t>
      </w:r>
      <w:r w:rsidR="00D70100" w:rsidRPr="00BF1C2F">
        <w:rPr>
          <w:rFonts w:ascii="Times New Roman" w:eastAsia="Calibri" w:hAnsi="Times New Roman" w:cs="Times New Roman"/>
          <w:b/>
          <w:sz w:val="24"/>
          <w:szCs w:val="24"/>
        </w:rPr>
        <w:t>5</w:t>
      </w:r>
      <w:r w:rsidR="00D70100">
        <w:rPr>
          <w:rFonts w:ascii="Times New Roman" w:eastAsia="Calibri" w:hAnsi="Times New Roman" w:cs="Times New Roman"/>
          <w:sz w:val="24"/>
          <w:szCs w:val="24"/>
        </w:rPr>
        <w:t>(1): 317-371.</w:t>
      </w:r>
    </w:p>
    <w:p w:rsidR="00190300" w:rsidRDefault="00190300" w:rsidP="002823F8">
      <w:pPr>
        <w:spacing w:line="24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Greenwood R, </w:t>
      </w:r>
      <w:proofErr w:type="spellStart"/>
      <w:r>
        <w:rPr>
          <w:rFonts w:ascii="Times New Roman" w:eastAsia="Calibri" w:hAnsi="Times New Roman" w:cs="Times New Roman"/>
          <w:sz w:val="24"/>
          <w:szCs w:val="24"/>
        </w:rPr>
        <w:t>Suddaby</w:t>
      </w:r>
      <w:proofErr w:type="spellEnd"/>
      <w:r>
        <w:rPr>
          <w:rFonts w:ascii="Times New Roman" w:eastAsia="Calibri" w:hAnsi="Times New Roman" w:cs="Times New Roman"/>
          <w:sz w:val="24"/>
          <w:szCs w:val="24"/>
        </w:rPr>
        <w:t xml:space="preserve"> R. 2006.</w:t>
      </w:r>
      <w:proofErr w:type="gramEnd"/>
      <w:r>
        <w:rPr>
          <w:rFonts w:ascii="Times New Roman" w:eastAsia="Calibri" w:hAnsi="Times New Roman" w:cs="Times New Roman"/>
          <w:sz w:val="24"/>
          <w:szCs w:val="24"/>
        </w:rPr>
        <w:t xml:space="preserve"> Institutional entrepreneurship in mature fields: The big five accounting firms. </w:t>
      </w:r>
      <w:r w:rsidRPr="00190300">
        <w:rPr>
          <w:rFonts w:ascii="Times New Roman" w:eastAsia="Calibri" w:hAnsi="Times New Roman" w:cs="Times New Roman"/>
          <w:i/>
          <w:sz w:val="24"/>
          <w:szCs w:val="24"/>
        </w:rPr>
        <w:t>Academy of Management Journal</w:t>
      </w:r>
      <w:r>
        <w:rPr>
          <w:rFonts w:ascii="Times New Roman" w:eastAsia="Calibri" w:hAnsi="Times New Roman" w:cs="Times New Roman"/>
          <w:sz w:val="24"/>
          <w:szCs w:val="24"/>
        </w:rPr>
        <w:t xml:space="preserve"> </w:t>
      </w:r>
      <w:r w:rsidRPr="00190300">
        <w:rPr>
          <w:rFonts w:ascii="Times New Roman" w:eastAsia="Calibri" w:hAnsi="Times New Roman" w:cs="Times New Roman"/>
          <w:b/>
          <w:sz w:val="24"/>
          <w:szCs w:val="24"/>
        </w:rPr>
        <w:t>49</w:t>
      </w:r>
      <w:r>
        <w:rPr>
          <w:rFonts w:ascii="Times New Roman" w:eastAsia="Calibri" w:hAnsi="Times New Roman" w:cs="Times New Roman"/>
          <w:sz w:val="24"/>
          <w:szCs w:val="24"/>
        </w:rPr>
        <w:t>(1): 27-48.</w:t>
      </w:r>
    </w:p>
    <w:p w:rsidR="00C50A2B" w:rsidRDefault="00C50A2B" w:rsidP="002823F8">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Hill SA, </w:t>
      </w:r>
      <w:proofErr w:type="spellStart"/>
      <w:r>
        <w:rPr>
          <w:rFonts w:ascii="Times New Roman" w:eastAsia="Calibri" w:hAnsi="Times New Roman" w:cs="Times New Roman"/>
          <w:sz w:val="24"/>
          <w:szCs w:val="24"/>
        </w:rPr>
        <w:t>Birkinshaw</w:t>
      </w:r>
      <w:proofErr w:type="spellEnd"/>
      <w:r>
        <w:rPr>
          <w:rFonts w:ascii="Times New Roman" w:eastAsia="Calibri" w:hAnsi="Times New Roman" w:cs="Times New Roman"/>
          <w:sz w:val="24"/>
          <w:szCs w:val="24"/>
        </w:rPr>
        <w:t xml:space="preserve"> J. 2008. Strategy</w:t>
      </w:r>
      <w:r w:rsidR="0034599B">
        <w:rPr>
          <w:rFonts w:ascii="Times New Roman" w:hAnsi="Times New Roman"/>
          <w:sz w:val="24"/>
          <w:szCs w:val="24"/>
        </w:rPr>
        <w:t>–</w:t>
      </w:r>
      <w:r>
        <w:rPr>
          <w:rFonts w:ascii="Times New Roman" w:eastAsia="Calibri" w:hAnsi="Times New Roman" w:cs="Times New Roman"/>
          <w:sz w:val="24"/>
          <w:szCs w:val="24"/>
        </w:rPr>
        <w:t xml:space="preserve">organization configurations in corporate venture units: Impact on performance and survival. </w:t>
      </w:r>
      <w:r w:rsidRPr="00C50A2B">
        <w:rPr>
          <w:rFonts w:ascii="Times New Roman" w:eastAsia="Calibri" w:hAnsi="Times New Roman" w:cs="Times New Roman"/>
          <w:i/>
          <w:sz w:val="24"/>
          <w:szCs w:val="24"/>
        </w:rPr>
        <w:t>Journal of Business Venturing</w:t>
      </w:r>
      <w:r>
        <w:rPr>
          <w:rFonts w:ascii="Times New Roman" w:eastAsia="Calibri" w:hAnsi="Times New Roman" w:cs="Times New Roman"/>
          <w:sz w:val="24"/>
          <w:szCs w:val="24"/>
        </w:rPr>
        <w:t xml:space="preserve"> </w:t>
      </w:r>
      <w:r w:rsidRPr="00C50A2B">
        <w:rPr>
          <w:rFonts w:ascii="Times New Roman" w:eastAsia="Calibri" w:hAnsi="Times New Roman" w:cs="Times New Roman"/>
          <w:b/>
          <w:sz w:val="24"/>
          <w:szCs w:val="24"/>
        </w:rPr>
        <w:t>23</w:t>
      </w:r>
      <w:r>
        <w:rPr>
          <w:rFonts w:ascii="Times New Roman" w:eastAsia="Calibri" w:hAnsi="Times New Roman" w:cs="Times New Roman"/>
          <w:sz w:val="24"/>
          <w:szCs w:val="24"/>
        </w:rPr>
        <w:t>(</w:t>
      </w:r>
      <w:r w:rsidR="0092053D">
        <w:rPr>
          <w:rFonts w:ascii="Times New Roman" w:eastAsia="Calibri" w:hAnsi="Times New Roman" w:cs="Times New Roman"/>
          <w:sz w:val="24"/>
          <w:szCs w:val="24"/>
        </w:rPr>
        <w:t>4</w:t>
      </w:r>
      <w:r>
        <w:rPr>
          <w:rFonts w:ascii="Times New Roman" w:eastAsia="Calibri" w:hAnsi="Times New Roman" w:cs="Times New Roman"/>
          <w:sz w:val="24"/>
          <w:szCs w:val="24"/>
        </w:rPr>
        <w:t>): 423-444.</w:t>
      </w:r>
    </w:p>
    <w:p w:rsidR="00731B8C" w:rsidRPr="00B4259E" w:rsidRDefault="00F56B2A" w:rsidP="002823F8">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Hill SA, </w:t>
      </w:r>
      <w:proofErr w:type="spellStart"/>
      <w:r>
        <w:rPr>
          <w:rFonts w:ascii="Times New Roman" w:eastAsia="Calibri" w:hAnsi="Times New Roman" w:cs="Times New Roman"/>
          <w:sz w:val="24"/>
          <w:szCs w:val="24"/>
        </w:rPr>
        <w:t>Birkinshaw</w:t>
      </w:r>
      <w:proofErr w:type="spellEnd"/>
      <w:r w:rsidR="0019600D">
        <w:rPr>
          <w:rFonts w:ascii="Times New Roman" w:eastAsia="Calibri" w:hAnsi="Times New Roman" w:cs="Times New Roman"/>
          <w:sz w:val="24"/>
          <w:szCs w:val="24"/>
        </w:rPr>
        <w:t xml:space="preserve"> J. 2013</w:t>
      </w:r>
      <w:r w:rsidR="00AE7BE0">
        <w:rPr>
          <w:rFonts w:ascii="Times New Roman" w:eastAsia="Calibri" w:hAnsi="Times New Roman" w:cs="Times New Roman"/>
          <w:sz w:val="24"/>
          <w:szCs w:val="24"/>
        </w:rPr>
        <w:t xml:space="preserve"> forthcoming. </w:t>
      </w:r>
      <w:proofErr w:type="gramStart"/>
      <w:r w:rsidR="00AE7BE0">
        <w:rPr>
          <w:rFonts w:ascii="Times New Roman" w:eastAsia="Calibri" w:hAnsi="Times New Roman" w:cs="Times New Roman"/>
          <w:sz w:val="24"/>
          <w:szCs w:val="24"/>
        </w:rPr>
        <w:t>Ambidexterity and survival in corporate venture units.</w:t>
      </w:r>
      <w:proofErr w:type="gramEnd"/>
      <w:r w:rsidR="00AE7BE0">
        <w:rPr>
          <w:rFonts w:ascii="Times New Roman" w:eastAsia="Calibri" w:hAnsi="Times New Roman" w:cs="Times New Roman"/>
          <w:sz w:val="24"/>
          <w:szCs w:val="24"/>
        </w:rPr>
        <w:t xml:space="preserve"> </w:t>
      </w:r>
      <w:proofErr w:type="gramStart"/>
      <w:r w:rsidR="00AE7BE0" w:rsidRPr="00AE7BE0">
        <w:rPr>
          <w:rFonts w:ascii="Times New Roman" w:eastAsia="Calibri" w:hAnsi="Times New Roman" w:cs="Times New Roman"/>
          <w:i/>
          <w:sz w:val="24"/>
          <w:szCs w:val="24"/>
        </w:rPr>
        <w:t>Journal of Management</w:t>
      </w:r>
      <w:r w:rsidR="00AE7BE0">
        <w:rPr>
          <w:rFonts w:ascii="Times New Roman" w:eastAsia="Calibri" w:hAnsi="Times New Roman" w:cs="Times New Roman"/>
          <w:sz w:val="24"/>
          <w:szCs w:val="24"/>
        </w:rPr>
        <w:t>.</w:t>
      </w:r>
      <w:proofErr w:type="gramEnd"/>
      <w:r w:rsidR="00AE7BE0">
        <w:rPr>
          <w:rFonts w:ascii="Times New Roman" w:eastAsia="Calibri" w:hAnsi="Times New Roman" w:cs="Times New Roman"/>
          <w:sz w:val="24"/>
          <w:szCs w:val="24"/>
        </w:rPr>
        <w:t xml:space="preserve"> </w:t>
      </w:r>
      <w:r w:rsidR="00731B8C" w:rsidRPr="00B4259E">
        <w:rPr>
          <w:rFonts w:ascii="Times New Roman" w:eastAsia="Calibri" w:hAnsi="Times New Roman" w:cs="Times New Roman"/>
          <w:sz w:val="24"/>
          <w:szCs w:val="24"/>
        </w:rPr>
        <w:t xml:space="preserve"> </w:t>
      </w:r>
    </w:p>
    <w:p w:rsidR="00731B8C" w:rsidRPr="00B4259E" w:rsidRDefault="00731B8C" w:rsidP="002823F8">
      <w:pPr>
        <w:spacing w:line="240" w:lineRule="auto"/>
        <w:jc w:val="both"/>
        <w:rPr>
          <w:rFonts w:ascii="Times New Roman" w:eastAsia="Calibri" w:hAnsi="Times New Roman" w:cs="Times New Roman"/>
          <w:sz w:val="24"/>
          <w:szCs w:val="24"/>
        </w:rPr>
      </w:pPr>
      <w:proofErr w:type="gramStart"/>
      <w:r w:rsidRPr="00B4259E">
        <w:rPr>
          <w:rFonts w:ascii="Times New Roman" w:eastAsia="Calibri" w:hAnsi="Times New Roman" w:cs="Times New Roman"/>
          <w:sz w:val="24"/>
          <w:szCs w:val="24"/>
        </w:rPr>
        <w:t xml:space="preserve">Hill SA, </w:t>
      </w:r>
      <w:proofErr w:type="spellStart"/>
      <w:r w:rsidRPr="00B4259E">
        <w:rPr>
          <w:rFonts w:ascii="Times New Roman" w:eastAsia="Calibri" w:hAnsi="Times New Roman" w:cs="Times New Roman"/>
          <w:sz w:val="24"/>
          <w:szCs w:val="24"/>
        </w:rPr>
        <w:t>Maula</w:t>
      </w:r>
      <w:proofErr w:type="spellEnd"/>
      <w:r w:rsidRPr="00B4259E">
        <w:rPr>
          <w:rFonts w:ascii="Times New Roman" w:eastAsia="Calibri" w:hAnsi="Times New Roman" w:cs="Times New Roman"/>
          <w:sz w:val="24"/>
          <w:szCs w:val="24"/>
        </w:rPr>
        <w:t xml:space="preserve"> MVJ, </w:t>
      </w:r>
      <w:proofErr w:type="spellStart"/>
      <w:r w:rsidRPr="00B4259E">
        <w:rPr>
          <w:rFonts w:ascii="Times New Roman" w:eastAsia="Calibri" w:hAnsi="Times New Roman" w:cs="Times New Roman"/>
          <w:sz w:val="24"/>
          <w:szCs w:val="24"/>
        </w:rPr>
        <w:t>Birkinshaw</w:t>
      </w:r>
      <w:proofErr w:type="spellEnd"/>
      <w:r w:rsidRPr="00B4259E">
        <w:rPr>
          <w:rFonts w:ascii="Times New Roman" w:eastAsia="Calibri" w:hAnsi="Times New Roman" w:cs="Times New Roman"/>
          <w:sz w:val="24"/>
          <w:szCs w:val="24"/>
        </w:rPr>
        <w:t xml:space="preserve"> JM, Murray GC</w:t>
      </w:r>
      <w:r w:rsidR="000B381A">
        <w:rPr>
          <w:rFonts w:ascii="Times New Roman" w:eastAsia="Calibri" w:hAnsi="Times New Roman" w:cs="Times New Roman"/>
          <w:sz w:val="24"/>
          <w:szCs w:val="24"/>
        </w:rPr>
        <w:t>.</w:t>
      </w:r>
      <w:proofErr w:type="gramEnd"/>
      <w:r w:rsidR="000B381A">
        <w:rPr>
          <w:rFonts w:ascii="Times New Roman" w:eastAsia="Calibri" w:hAnsi="Times New Roman" w:cs="Times New Roman"/>
          <w:sz w:val="24"/>
          <w:szCs w:val="24"/>
        </w:rPr>
        <w:t xml:space="preserve"> 2009. Transferability of the venture capital model to the c</w:t>
      </w:r>
      <w:r w:rsidRPr="00B4259E">
        <w:rPr>
          <w:rFonts w:ascii="Times New Roman" w:eastAsia="Calibri" w:hAnsi="Times New Roman" w:cs="Times New Roman"/>
          <w:sz w:val="24"/>
          <w:szCs w:val="24"/>
        </w:rPr>
        <w:t>orporate context: impli</w:t>
      </w:r>
      <w:r w:rsidR="000B381A">
        <w:rPr>
          <w:rFonts w:ascii="Times New Roman" w:eastAsia="Calibri" w:hAnsi="Times New Roman" w:cs="Times New Roman"/>
          <w:sz w:val="24"/>
          <w:szCs w:val="24"/>
        </w:rPr>
        <w:t>cations for the performance of corporate v</w:t>
      </w:r>
      <w:r w:rsidRPr="00B4259E">
        <w:rPr>
          <w:rFonts w:ascii="Times New Roman" w:eastAsia="Calibri" w:hAnsi="Times New Roman" w:cs="Times New Roman"/>
          <w:sz w:val="24"/>
          <w:szCs w:val="24"/>
        </w:rPr>
        <w:t xml:space="preserve">enture units. </w:t>
      </w:r>
      <w:r w:rsidRPr="00B4259E">
        <w:rPr>
          <w:rFonts w:ascii="Times New Roman" w:eastAsia="Calibri" w:hAnsi="Times New Roman" w:cs="Times New Roman"/>
          <w:i/>
          <w:sz w:val="24"/>
          <w:szCs w:val="24"/>
        </w:rPr>
        <w:t>Strategic Entrepreneurship Journal</w:t>
      </w:r>
      <w:r w:rsidRPr="00B4259E">
        <w:rPr>
          <w:rFonts w:ascii="Times New Roman" w:eastAsia="Calibri" w:hAnsi="Times New Roman" w:cs="Times New Roman"/>
          <w:sz w:val="24"/>
          <w:szCs w:val="24"/>
        </w:rPr>
        <w:t xml:space="preserve"> </w:t>
      </w:r>
      <w:r w:rsidRPr="00941586">
        <w:rPr>
          <w:rFonts w:ascii="Times New Roman" w:eastAsia="Calibri" w:hAnsi="Times New Roman" w:cs="Times New Roman"/>
          <w:b/>
          <w:sz w:val="24"/>
          <w:szCs w:val="24"/>
        </w:rPr>
        <w:t>3</w:t>
      </w:r>
      <w:r w:rsidR="00F56B2A">
        <w:rPr>
          <w:rFonts w:ascii="Times New Roman" w:eastAsia="Calibri" w:hAnsi="Times New Roman" w:cs="Times New Roman"/>
          <w:sz w:val="24"/>
          <w:szCs w:val="24"/>
        </w:rPr>
        <w:t>(1)</w:t>
      </w:r>
      <w:r w:rsidRPr="00B4259E">
        <w:rPr>
          <w:rFonts w:ascii="Times New Roman" w:eastAsia="Calibri" w:hAnsi="Times New Roman" w:cs="Times New Roman"/>
          <w:sz w:val="24"/>
          <w:szCs w:val="24"/>
        </w:rPr>
        <w:t>: 3-27.</w:t>
      </w:r>
    </w:p>
    <w:p w:rsidR="00731B8C" w:rsidRDefault="00731B8C" w:rsidP="002823F8">
      <w:pPr>
        <w:spacing w:line="240" w:lineRule="auto"/>
        <w:jc w:val="both"/>
        <w:rPr>
          <w:rFonts w:ascii="Times New Roman" w:eastAsia="Calibri" w:hAnsi="Times New Roman" w:cs="Times New Roman"/>
          <w:sz w:val="24"/>
          <w:szCs w:val="24"/>
        </w:rPr>
      </w:pPr>
      <w:proofErr w:type="spellStart"/>
      <w:r w:rsidRPr="00B4259E">
        <w:rPr>
          <w:rFonts w:ascii="Times New Roman" w:eastAsia="Calibri" w:hAnsi="Times New Roman" w:cs="Times New Roman"/>
          <w:sz w:val="24"/>
          <w:szCs w:val="24"/>
        </w:rPr>
        <w:t>Keil</w:t>
      </w:r>
      <w:proofErr w:type="spellEnd"/>
      <w:r w:rsidRPr="00B4259E">
        <w:rPr>
          <w:rFonts w:ascii="Times New Roman" w:eastAsia="Calibri" w:hAnsi="Times New Roman" w:cs="Times New Roman"/>
          <w:sz w:val="24"/>
          <w:szCs w:val="24"/>
        </w:rPr>
        <w:t xml:space="preserve"> T, Autio E, George G. 2008. </w:t>
      </w:r>
      <w:proofErr w:type="gramStart"/>
      <w:r w:rsidRPr="00B4259E">
        <w:rPr>
          <w:rFonts w:ascii="Times New Roman" w:eastAsia="Calibri" w:hAnsi="Times New Roman" w:cs="Times New Roman"/>
          <w:sz w:val="24"/>
          <w:szCs w:val="24"/>
        </w:rPr>
        <w:t>Corporate Venture Capital, Disembodied Experimentation and Capability Development.</w:t>
      </w:r>
      <w:proofErr w:type="gramEnd"/>
      <w:r w:rsidRPr="00B4259E">
        <w:rPr>
          <w:rFonts w:ascii="Times New Roman" w:eastAsia="Calibri" w:hAnsi="Times New Roman" w:cs="Times New Roman"/>
          <w:sz w:val="24"/>
          <w:szCs w:val="24"/>
        </w:rPr>
        <w:t xml:space="preserve"> </w:t>
      </w:r>
      <w:r w:rsidRPr="00B4259E">
        <w:rPr>
          <w:rFonts w:ascii="Times New Roman" w:eastAsia="Calibri" w:hAnsi="Times New Roman" w:cs="Times New Roman"/>
          <w:i/>
          <w:sz w:val="24"/>
          <w:szCs w:val="24"/>
        </w:rPr>
        <w:t>Journal of Management Studies</w:t>
      </w:r>
      <w:r w:rsidRPr="00B4259E">
        <w:rPr>
          <w:rFonts w:ascii="Times New Roman" w:eastAsia="Calibri" w:hAnsi="Times New Roman" w:cs="Times New Roman"/>
          <w:sz w:val="24"/>
          <w:szCs w:val="24"/>
        </w:rPr>
        <w:t xml:space="preserve"> </w:t>
      </w:r>
      <w:r w:rsidRPr="00941586">
        <w:rPr>
          <w:rFonts w:ascii="Times New Roman" w:eastAsia="Calibri" w:hAnsi="Times New Roman" w:cs="Times New Roman"/>
          <w:b/>
          <w:sz w:val="24"/>
          <w:szCs w:val="24"/>
        </w:rPr>
        <w:t>45</w:t>
      </w:r>
      <w:r w:rsidRPr="00B4259E">
        <w:rPr>
          <w:rFonts w:ascii="Times New Roman" w:eastAsia="Calibri" w:hAnsi="Times New Roman" w:cs="Times New Roman"/>
          <w:sz w:val="24"/>
          <w:szCs w:val="24"/>
        </w:rPr>
        <w:t>(8): 1475-1505.</w:t>
      </w:r>
    </w:p>
    <w:p w:rsidR="004441B5" w:rsidRDefault="004441B5" w:rsidP="002823F8">
      <w:pPr>
        <w:spacing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Keil</w:t>
      </w:r>
      <w:proofErr w:type="spellEnd"/>
      <w:r>
        <w:rPr>
          <w:rFonts w:ascii="Times New Roman" w:eastAsia="Calibri" w:hAnsi="Times New Roman" w:cs="Times New Roman"/>
          <w:sz w:val="24"/>
          <w:szCs w:val="24"/>
        </w:rPr>
        <w:t xml:space="preserve"> T, </w:t>
      </w:r>
      <w:proofErr w:type="spellStart"/>
      <w:r>
        <w:rPr>
          <w:rFonts w:ascii="Times New Roman" w:eastAsia="Calibri" w:hAnsi="Times New Roman" w:cs="Times New Roman"/>
          <w:sz w:val="24"/>
          <w:szCs w:val="24"/>
        </w:rPr>
        <w:t>Maula</w:t>
      </w:r>
      <w:proofErr w:type="spellEnd"/>
      <w:r>
        <w:rPr>
          <w:rFonts w:ascii="Times New Roman" w:eastAsia="Calibri" w:hAnsi="Times New Roman" w:cs="Times New Roman"/>
          <w:sz w:val="24"/>
          <w:szCs w:val="24"/>
        </w:rPr>
        <w:t xml:space="preserve"> M, Wilson C. 2010. </w:t>
      </w:r>
      <w:proofErr w:type="gramStart"/>
      <w:r>
        <w:rPr>
          <w:rFonts w:ascii="Times New Roman" w:eastAsia="Calibri" w:hAnsi="Times New Roman" w:cs="Times New Roman"/>
          <w:sz w:val="24"/>
          <w:szCs w:val="24"/>
        </w:rPr>
        <w:t>Unique resources of corporate venture capitalists as a key to entry into rigid venture capital syndication networks.</w:t>
      </w:r>
      <w:proofErr w:type="gramEnd"/>
      <w:r>
        <w:rPr>
          <w:rFonts w:ascii="Times New Roman" w:eastAsia="Calibri" w:hAnsi="Times New Roman" w:cs="Times New Roman"/>
          <w:sz w:val="24"/>
          <w:szCs w:val="24"/>
        </w:rPr>
        <w:t xml:space="preserve"> </w:t>
      </w:r>
      <w:r w:rsidRPr="004441B5">
        <w:rPr>
          <w:rFonts w:ascii="Times New Roman" w:eastAsia="Calibri" w:hAnsi="Times New Roman" w:cs="Times New Roman"/>
          <w:i/>
          <w:sz w:val="24"/>
          <w:szCs w:val="24"/>
        </w:rPr>
        <w:t>Entrepreneurship Theory and Practice</w:t>
      </w:r>
      <w:r>
        <w:rPr>
          <w:rFonts w:ascii="Times New Roman" w:eastAsia="Calibri" w:hAnsi="Times New Roman" w:cs="Times New Roman"/>
          <w:sz w:val="24"/>
          <w:szCs w:val="24"/>
        </w:rPr>
        <w:t xml:space="preserve"> </w:t>
      </w:r>
      <w:r w:rsidRPr="004441B5">
        <w:rPr>
          <w:rFonts w:ascii="Times New Roman" w:eastAsia="Calibri" w:hAnsi="Times New Roman" w:cs="Times New Roman"/>
          <w:b/>
          <w:sz w:val="24"/>
          <w:szCs w:val="24"/>
        </w:rPr>
        <w:t>34</w:t>
      </w:r>
      <w:r>
        <w:rPr>
          <w:rFonts w:ascii="Times New Roman" w:eastAsia="Calibri" w:hAnsi="Times New Roman" w:cs="Times New Roman"/>
          <w:sz w:val="24"/>
          <w:szCs w:val="24"/>
        </w:rPr>
        <w:t xml:space="preserve">(1): 83-103.  </w:t>
      </w:r>
    </w:p>
    <w:p w:rsidR="00655119" w:rsidRDefault="00925B22" w:rsidP="005A5DCB">
      <w:pPr>
        <w:autoSpaceDE w:val="0"/>
        <w:autoSpaceDN w:val="0"/>
        <w:adjustRightInd w:val="0"/>
        <w:spacing w:after="0" w:line="240" w:lineRule="auto"/>
        <w:jc w:val="both"/>
        <w:rPr>
          <w:rFonts w:ascii="Times New Roman" w:hAnsi="Times New Roman" w:cs="Times New Roman"/>
          <w:bCs/>
          <w:sz w:val="24"/>
          <w:szCs w:val="24"/>
        </w:rPr>
      </w:pPr>
      <w:proofErr w:type="gramStart"/>
      <w:r>
        <w:rPr>
          <w:rFonts w:ascii="Times New Roman" w:eastAsia="Calibri" w:hAnsi="Times New Roman" w:cs="Times New Roman"/>
          <w:sz w:val="24"/>
          <w:szCs w:val="24"/>
        </w:rPr>
        <w:t xml:space="preserve">Knockaert M., Lockett A., </w:t>
      </w:r>
      <w:proofErr w:type="spellStart"/>
      <w:r>
        <w:rPr>
          <w:rFonts w:ascii="Times New Roman" w:eastAsia="Calibri" w:hAnsi="Times New Roman" w:cs="Times New Roman"/>
          <w:sz w:val="24"/>
          <w:szCs w:val="24"/>
        </w:rPr>
        <w:t>Clarysse</w:t>
      </w:r>
      <w:proofErr w:type="spellEnd"/>
      <w:r>
        <w:rPr>
          <w:rFonts w:ascii="Times New Roman" w:eastAsia="Calibri" w:hAnsi="Times New Roman" w:cs="Times New Roman"/>
          <w:sz w:val="24"/>
          <w:szCs w:val="24"/>
        </w:rPr>
        <w:t xml:space="preserve"> B. Wright M. 2006.</w:t>
      </w:r>
      <w:proofErr w:type="gramEnd"/>
      <w:r>
        <w:rPr>
          <w:rFonts w:ascii="Times New Roman" w:eastAsia="Calibri" w:hAnsi="Times New Roman" w:cs="Times New Roman"/>
          <w:sz w:val="24"/>
          <w:szCs w:val="24"/>
        </w:rPr>
        <w:t xml:space="preserve"> </w:t>
      </w:r>
      <w:r w:rsidRPr="00925B22">
        <w:rPr>
          <w:rFonts w:ascii="Times New Roman" w:hAnsi="Times New Roman" w:cs="Times New Roman"/>
          <w:bCs/>
          <w:sz w:val="24"/>
          <w:szCs w:val="24"/>
        </w:rPr>
        <w:t>Do human capital and fund characteristics drive follow-up behaviour of early stage high-tech VCs?</w:t>
      </w:r>
      <w:r w:rsidR="00F12041">
        <w:rPr>
          <w:rFonts w:ascii="Times New Roman" w:hAnsi="Times New Roman" w:cs="Times New Roman"/>
          <w:bCs/>
          <w:sz w:val="24"/>
          <w:szCs w:val="24"/>
        </w:rPr>
        <w:t xml:space="preserve"> </w:t>
      </w:r>
      <w:r w:rsidR="00F12041" w:rsidRPr="00F12041">
        <w:rPr>
          <w:rFonts w:ascii="Times New Roman" w:hAnsi="Times New Roman" w:cs="Times New Roman"/>
          <w:bCs/>
          <w:i/>
          <w:sz w:val="24"/>
          <w:szCs w:val="24"/>
        </w:rPr>
        <w:t>International Journal of Technology Management</w:t>
      </w:r>
      <w:r w:rsidR="00F12041">
        <w:rPr>
          <w:rFonts w:ascii="Times New Roman" w:hAnsi="Times New Roman" w:cs="Times New Roman"/>
          <w:bCs/>
          <w:sz w:val="24"/>
          <w:szCs w:val="24"/>
        </w:rPr>
        <w:t xml:space="preserve"> </w:t>
      </w:r>
      <w:r w:rsidR="00F12041" w:rsidRPr="00F12041">
        <w:rPr>
          <w:rFonts w:ascii="Times New Roman" w:hAnsi="Times New Roman" w:cs="Times New Roman"/>
          <w:b/>
          <w:bCs/>
          <w:sz w:val="24"/>
          <w:szCs w:val="24"/>
        </w:rPr>
        <w:t>34</w:t>
      </w:r>
      <w:r w:rsidR="00F12041">
        <w:rPr>
          <w:rFonts w:ascii="Times New Roman" w:hAnsi="Times New Roman" w:cs="Times New Roman"/>
          <w:bCs/>
          <w:sz w:val="24"/>
          <w:szCs w:val="24"/>
        </w:rPr>
        <w:t>(1/2): 7-27.</w:t>
      </w:r>
    </w:p>
    <w:p w:rsidR="00962D94" w:rsidRPr="00962D94" w:rsidRDefault="00962D94" w:rsidP="005A5DCB">
      <w:pPr>
        <w:autoSpaceDE w:val="0"/>
        <w:autoSpaceDN w:val="0"/>
        <w:adjustRightInd w:val="0"/>
        <w:spacing w:after="0" w:line="240" w:lineRule="auto"/>
        <w:jc w:val="both"/>
        <w:rPr>
          <w:rFonts w:ascii="Times New Roman" w:hAnsi="Times New Roman" w:cs="Times New Roman"/>
          <w:bCs/>
          <w:sz w:val="24"/>
          <w:szCs w:val="24"/>
        </w:rPr>
      </w:pPr>
    </w:p>
    <w:p w:rsidR="007015A8" w:rsidRDefault="00962D94" w:rsidP="005A5DCB">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Lounsbury</w:t>
      </w:r>
      <w:proofErr w:type="spellEnd"/>
      <w:r w:rsidR="005A5DCB" w:rsidRPr="005A5DCB">
        <w:rPr>
          <w:rFonts w:ascii="Times New Roman" w:eastAsia="Calibri" w:hAnsi="Times New Roman" w:cs="Times New Roman"/>
          <w:color w:val="000000"/>
          <w:sz w:val="24"/>
          <w:szCs w:val="24"/>
        </w:rPr>
        <w:t xml:space="preserve"> M. 2007. A tale of two cities: Competing logics and practice variation in the professionalizing of mutual funds. </w:t>
      </w:r>
      <w:r w:rsidR="005A5DCB" w:rsidRPr="005A5DCB">
        <w:rPr>
          <w:rFonts w:ascii="Times New Roman" w:eastAsia="Calibri" w:hAnsi="Times New Roman" w:cs="Times New Roman"/>
          <w:i/>
          <w:color w:val="000000"/>
          <w:sz w:val="24"/>
          <w:szCs w:val="24"/>
        </w:rPr>
        <w:t>Academy of Management Journal</w:t>
      </w:r>
      <w:r w:rsidR="005A5DCB" w:rsidRPr="005A5DCB">
        <w:rPr>
          <w:rFonts w:ascii="Times New Roman" w:eastAsia="Calibri" w:hAnsi="Times New Roman" w:cs="Times New Roman"/>
          <w:color w:val="000000"/>
          <w:sz w:val="24"/>
          <w:szCs w:val="24"/>
        </w:rPr>
        <w:t xml:space="preserve"> </w:t>
      </w:r>
      <w:r w:rsidR="005A5DCB" w:rsidRPr="005A5DCB">
        <w:rPr>
          <w:rFonts w:ascii="Times New Roman" w:eastAsia="Calibri" w:hAnsi="Times New Roman" w:cs="Times New Roman"/>
          <w:b/>
          <w:color w:val="000000"/>
          <w:sz w:val="24"/>
          <w:szCs w:val="24"/>
        </w:rPr>
        <w:t>50</w:t>
      </w:r>
      <w:r w:rsidR="002131A8" w:rsidRPr="002131A8">
        <w:rPr>
          <w:rFonts w:ascii="Times New Roman" w:hAnsi="Times New Roman" w:cs="Times New Roman"/>
          <w:color w:val="000000"/>
          <w:sz w:val="24"/>
          <w:szCs w:val="24"/>
        </w:rPr>
        <w:t>(2)</w:t>
      </w:r>
      <w:r w:rsidR="005A5DCB" w:rsidRPr="005A5DCB">
        <w:rPr>
          <w:rFonts w:ascii="Times New Roman" w:eastAsia="Calibri" w:hAnsi="Times New Roman" w:cs="Times New Roman"/>
          <w:color w:val="000000"/>
          <w:sz w:val="24"/>
          <w:szCs w:val="24"/>
        </w:rPr>
        <w:t>: 289-307.</w:t>
      </w:r>
    </w:p>
    <w:p w:rsidR="00962D94" w:rsidRPr="005A5DCB" w:rsidRDefault="00962D94" w:rsidP="005A5DCB">
      <w:pPr>
        <w:autoSpaceDE w:val="0"/>
        <w:autoSpaceDN w:val="0"/>
        <w:adjustRightInd w:val="0"/>
        <w:spacing w:after="0" w:line="240" w:lineRule="auto"/>
        <w:jc w:val="both"/>
        <w:rPr>
          <w:rFonts w:ascii="Times New Roman" w:hAnsi="Times New Roman" w:cs="Times New Roman"/>
          <w:color w:val="1F1A17"/>
          <w:sz w:val="24"/>
          <w:szCs w:val="24"/>
        </w:rPr>
      </w:pPr>
    </w:p>
    <w:p w:rsidR="007015A8" w:rsidRPr="00C6411F" w:rsidRDefault="00962D94" w:rsidP="00C6411F">
      <w:pPr>
        <w:autoSpaceDE w:val="0"/>
        <w:autoSpaceDN w:val="0"/>
        <w:adjustRightInd w:val="0"/>
        <w:spacing w:after="0" w:line="240" w:lineRule="auto"/>
        <w:rPr>
          <w:rFonts w:ascii="Times New Roman" w:hAnsi="Times New Roman" w:cs="Times New Roman"/>
          <w:color w:val="1F1A17"/>
          <w:sz w:val="24"/>
          <w:szCs w:val="24"/>
        </w:rPr>
      </w:pPr>
      <w:proofErr w:type="spellStart"/>
      <w:proofErr w:type="gramStart"/>
      <w:r w:rsidRPr="00C6411F">
        <w:rPr>
          <w:rFonts w:ascii="Times New Roman" w:hAnsi="Times New Roman" w:cs="Times New Roman"/>
          <w:color w:val="1F1A17"/>
          <w:sz w:val="24"/>
          <w:szCs w:val="24"/>
        </w:rPr>
        <w:t>Manigart</w:t>
      </w:r>
      <w:proofErr w:type="spellEnd"/>
      <w:r w:rsidRPr="00C6411F">
        <w:rPr>
          <w:rFonts w:ascii="Times New Roman" w:hAnsi="Times New Roman" w:cs="Times New Roman"/>
          <w:color w:val="1F1A17"/>
          <w:sz w:val="24"/>
          <w:szCs w:val="24"/>
        </w:rPr>
        <w:t xml:space="preserve"> S, Wright M. 2013.</w:t>
      </w:r>
      <w:proofErr w:type="gramEnd"/>
      <w:r w:rsidRPr="00C6411F">
        <w:rPr>
          <w:rFonts w:ascii="Times New Roman" w:hAnsi="Times New Roman" w:cs="Times New Roman"/>
          <w:color w:val="1F1A17"/>
          <w:sz w:val="24"/>
          <w:szCs w:val="24"/>
        </w:rPr>
        <w:t xml:space="preserve"> </w:t>
      </w:r>
      <w:proofErr w:type="gramStart"/>
      <w:r w:rsidR="00C6411F" w:rsidRPr="00C6411F">
        <w:rPr>
          <w:rFonts w:ascii="Times New Roman" w:hAnsi="Times New Roman" w:cs="Times New Roman"/>
          <w:color w:val="1F1A17"/>
          <w:sz w:val="24"/>
          <w:szCs w:val="24"/>
        </w:rPr>
        <w:t>Venture capital investors and portfolio firms.</w:t>
      </w:r>
      <w:proofErr w:type="gramEnd"/>
      <w:r w:rsidR="00C6411F" w:rsidRPr="00C6411F">
        <w:rPr>
          <w:rFonts w:ascii="Times New Roman" w:hAnsi="Times New Roman" w:cs="Times New Roman"/>
          <w:color w:val="1F1A17"/>
          <w:sz w:val="24"/>
          <w:szCs w:val="24"/>
        </w:rPr>
        <w:t xml:space="preserve"> </w:t>
      </w:r>
      <w:r w:rsidR="00C6411F" w:rsidRPr="00C6411F">
        <w:rPr>
          <w:rFonts w:ascii="Times New Roman" w:hAnsi="Times New Roman" w:cs="Times New Roman"/>
          <w:i/>
          <w:sz w:val="24"/>
          <w:szCs w:val="24"/>
        </w:rPr>
        <w:t>Foundations and Trends in Entrepreneurship</w:t>
      </w:r>
      <w:r w:rsidR="00C6411F">
        <w:rPr>
          <w:rFonts w:ascii="Times New Roman" w:hAnsi="Times New Roman" w:cs="Times New Roman"/>
          <w:sz w:val="24"/>
          <w:szCs w:val="24"/>
        </w:rPr>
        <w:t xml:space="preserve"> </w:t>
      </w:r>
      <w:r w:rsidR="00C6411F" w:rsidRPr="00C6411F">
        <w:rPr>
          <w:rFonts w:ascii="Times New Roman" w:hAnsi="Times New Roman" w:cs="Times New Roman"/>
          <w:b/>
          <w:sz w:val="24"/>
          <w:szCs w:val="24"/>
        </w:rPr>
        <w:t>9</w:t>
      </w:r>
      <w:r w:rsidR="00C6411F" w:rsidRPr="00C6411F">
        <w:rPr>
          <w:rFonts w:ascii="Times New Roman" w:hAnsi="Times New Roman" w:cs="Times New Roman"/>
          <w:sz w:val="24"/>
          <w:szCs w:val="24"/>
        </w:rPr>
        <w:t>(4–5): 365–570</w:t>
      </w:r>
      <w:r w:rsidR="00C6411F">
        <w:rPr>
          <w:rFonts w:ascii="Times New Roman" w:hAnsi="Times New Roman" w:cs="Times New Roman"/>
          <w:sz w:val="24"/>
          <w:szCs w:val="24"/>
        </w:rPr>
        <w:t>.</w:t>
      </w:r>
    </w:p>
    <w:p w:rsidR="00962D94" w:rsidRDefault="00962D94" w:rsidP="00F01837">
      <w:pPr>
        <w:autoSpaceDE w:val="0"/>
        <w:autoSpaceDN w:val="0"/>
        <w:adjustRightInd w:val="0"/>
        <w:spacing w:after="0" w:line="240" w:lineRule="auto"/>
        <w:jc w:val="both"/>
        <w:rPr>
          <w:rFonts w:ascii="Times New Roman" w:hAnsi="Times New Roman" w:cs="Times New Roman"/>
          <w:color w:val="1F1A17"/>
          <w:sz w:val="24"/>
          <w:szCs w:val="24"/>
        </w:rPr>
      </w:pPr>
    </w:p>
    <w:p w:rsidR="000B381A" w:rsidRPr="000B381A" w:rsidRDefault="00962D94" w:rsidP="000B381A">
      <w:pPr>
        <w:autoSpaceDE w:val="0"/>
        <w:autoSpaceDN w:val="0"/>
        <w:adjustRightInd w:val="0"/>
        <w:spacing w:after="0" w:line="240" w:lineRule="auto"/>
        <w:jc w:val="both"/>
        <w:rPr>
          <w:rFonts w:ascii="Times New Roman" w:hAnsi="Times New Roman" w:cs="Times New Roman"/>
          <w:color w:val="1F1A17"/>
          <w:sz w:val="24"/>
          <w:szCs w:val="24"/>
        </w:rPr>
      </w:pPr>
      <w:proofErr w:type="spellStart"/>
      <w:r>
        <w:rPr>
          <w:rFonts w:ascii="Times New Roman" w:hAnsi="Times New Roman" w:cs="Times New Roman"/>
          <w:sz w:val="24"/>
          <w:szCs w:val="24"/>
        </w:rPr>
        <w:lastRenderedPageBreak/>
        <w:t>Maula</w:t>
      </w:r>
      <w:proofErr w:type="spellEnd"/>
      <w:r w:rsidR="000B381A" w:rsidRPr="000B381A">
        <w:rPr>
          <w:rFonts w:ascii="Times New Roman" w:hAnsi="Times New Roman" w:cs="Times New Roman"/>
          <w:sz w:val="24"/>
          <w:szCs w:val="24"/>
        </w:rPr>
        <w:t xml:space="preserve"> MV J. 2007. </w:t>
      </w:r>
      <w:proofErr w:type="gramStart"/>
      <w:r w:rsidR="000B381A" w:rsidRPr="000B381A">
        <w:rPr>
          <w:rFonts w:ascii="Times New Roman" w:hAnsi="Times New Roman" w:cs="Times New Roman"/>
          <w:sz w:val="24"/>
          <w:szCs w:val="24"/>
        </w:rPr>
        <w:t>Corporate venture capital as a strategic tool for corporations.</w:t>
      </w:r>
      <w:proofErr w:type="gramEnd"/>
      <w:r w:rsidR="000B381A" w:rsidRPr="000B381A">
        <w:rPr>
          <w:rFonts w:ascii="Times New Roman" w:hAnsi="Times New Roman" w:cs="Times New Roman"/>
          <w:sz w:val="24"/>
          <w:szCs w:val="24"/>
        </w:rPr>
        <w:t xml:space="preserve"> In H. </w:t>
      </w:r>
      <w:proofErr w:type="spellStart"/>
      <w:r w:rsidR="000B381A" w:rsidRPr="000B381A">
        <w:rPr>
          <w:rFonts w:ascii="Times New Roman" w:hAnsi="Times New Roman" w:cs="Times New Roman"/>
          <w:sz w:val="24"/>
          <w:szCs w:val="24"/>
        </w:rPr>
        <w:t>Landstrom</w:t>
      </w:r>
      <w:proofErr w:type="spellEnd"/>
      <w:r w:rsidR="000B381A" w:rsidRPr="000B381A">
        <w:rPr>
          <w:rFonts w:ascii="Times New Roman" w:hAnsi="Times New Roman" w:cs="Times New Roman"/>
          <w:sz w:val="24"/>
          <w:szCs w:val="24"/>
        </w:rPr>
        <w:t xml:space="preserve"> (Ed.), </w:t>
      </w:r>
      <w:r w:rsidR="000B381A" w:rsidRPr="000B381A">
        <w:rPr>
          <w:rFonts w:ascii="Times New Roman" w:hAnsi="Times New Roman" w:cs="Times New Roman"/>
          <w:bCs/>
          <w:i/>
          <w:iCs/>
          <w:sz w:val="24"/>
          <w:szCs w:val="24"/>
        </w:rPr>
        <w:t>Handbook of research in venture capital</w:t>
      </w:r>
      <w:r w:rsidR="000B381A" w:rsidRPr="000B381A">
        <w:rPr>
          <w:rFonts w:ascii="Times New Roman" w:hAnsi="Times New Roman" w:cs="Times New Roman"/>
          <w:b/>
          <w:bCs/>
          <w:i/>
          <w:iCs/>
          <w:sz w:val="24"/>
          <w:szCs w:val="24"/>
        </w:rPr>
        <w:t xml:space="preserve">: </w:t>
      </w:r>
      <w:r w:rsidR="000B381A" w:rsidRPr="000B381A">
        <w:rPr>
          <w:rFonts w:ascii="Times New Roman" w:hAnsi="Times New Roman" w:cs="Times New Roman"/>
          <w:sz w:val="24"/>
          <w:szCs w:val="24"/>
        </w:rPr>
        <w:t>371–392. Elgar</w:t>
      </w:r>
      <w:r w:rsidR="000B381A">
        <w:rPr>
          <w:rFonts w:ascii="Times New Roman" w:hAnsi="Times New Roman" w:cs="Times New Roman"/>
          <w:sz w:val="24"/>
          <w:szCs w:val="24"/>
        </w:rPr>
        <w:t xml:space="preserve">: </w:t>
      </w:r>
      <w:r w:rsidR="000B381A" w:rsidRPr="000B381A">
        <w:rPr>
          <w:rFonts w:ascii="Times New Roman" w:hAnsi="Times New Roman" w:cs="Times New Roman"/>
          <w:sz w:val="24"/>
          <w:szCs w:val="24"/>
        </w:rPr>
        <w:t>U.K.</w:t>
      </w:r>
    </w:p>
    <w:p w:rsidR="000B381A" w:rsidRDefault="000B381A" w:rsidP="002823F8">
      <w:pPr>
        <w:autoSpaceDE w:val="0"/>
        <w:autoSpaceDN w:val="0"/>
        <w:adjustRightInd w:val="0"/>
        <w:spacing w:after="0" w:line="240" w:lineRule="auto"/>
        <w:jc w:val="both"/>
        <w:rPr>
          <w:rFonts w:ascii="Times New Roman" w:hAnsi="Times New Roman" w:cs="Times New Roman"/>
          <w:color w:val="1F1A17"/>
          <w:sz w:val="24"/>
          <w:szCs w:val="24"/>
        </w:rPr>
      </w:pPr>
    </w:p>
    <w:p w:rsidR="00731B8C" w:rsidRDefault="00683A48" w:rsidP="002823F8">
      <w:pPr>
        <w:autoSpaceDE w:val="0"/>
        <w:autoSpaceDN w:val="0"/>
        <w:adjustRightInd w:val="0"/>
        <w:spacing w:after="0" w:line="240" w:lineRule="auto"/>
        <w:jc w:val="both"/>
        <w:rPr>
          <w:rFonts w:ascii="Times New Roman" w:hAnsi="Times New Roman" w:cs="Times New Roman"/>
          <w:color w:val="1F1A17"/>
          <w:sz w:val="24"/>
          <w:szCs w:val="24"/>
        </w:rPr>
      </w:pPr>
      <w:proofErr w:type="spellStart"/>
      <w:r>
        <w:rPr>
          <w:rFonts w:ascii="Times New Roman" w:hAnsi="Times New Roman" w:cs="Times New Roman"/>
          <w:color w:val="1F1A17"/>
          <w:sz w:val="24"/>
          <w:szCs w:val="24"/>
        </w:rPr>
        <w:t>Maula</w:t>
      </w:r>
      <w:proofErr w:type="spellEnd"/>
      <w:r>
        <w:rPr>
          <w:rFonts w:ascii="Times New Roman" w:hAnsi="Times New Roman" w:cs="Times New Roman"/>
          <w:color w:val="1F1A17"/>
          <w:sz w:val="24"/>
          <w:szCs w:val="24"/>
        </w:rPr>
        <w:t xml:space="preserve"> MVJ, Autio E, Murray</w:t>
      </w:r>
      <w:r w:rsidR="00731B8C">
        <w:rPr>
          <w:rFonts w:ascii="Times New Roman" w:hAnsi="Times New Roman" w:cs="Times New Roman"/>
          <w:color w:val="1F1A17"/>
          <w:sz w:val="24"/>
          <w:szCs w:val="24"/>
        </w:rPr>
        <w:t xml:space="preserve"> G. 2005. Corporate venture capitalists and independent venture capitalists: What do they know, who do they know, and should entrepreneurs care? </w:t>
      </w:r>
      <w:r w:rsidR="00731B8C" w:rsidRPr="00094689">
        <w:rPr>
          <w:rFonts w:ascii="Times New Roman" w:hAnsi="Times New Roman" w:cs="Times New Roman"/>
          <w:i/>
          <w:color w:val="1F1A17"/>
          <w:sz w:val="24"/>
          <w:szCs w:val="24"/>
        </w:rPr>
        <w:t>Venture Capital</w:t>
      </w:r>
      <w:r w:rsidR="00731B8C">
        <w:rPr>
          <w:rFonts w:ascii="Times New Roman" w:hAnsi="Times New Roman" w:cs="Times New Roman"/>
          <w:color w:val="1F1A17"/>
          <w:sz w:val="24"/>
          <w:szCs w:val="24"/>
        </w:rPr>
        <w:t xml:space="preserve"> </w:t>
      </w:r>
      <w:r w:rsidR="00731B8C" w:rsidRPr="00267906">
        <w:rPr>
          <w:rFonts w:ascii="Times New Roman" w:hAnsi="Times New Roman" w:cs="Times New Roman"/>
          <w:b/>
          <w:color w:val="1F1A17"/>
          <w:sz w:val="24"/>
          <w:szCs w:val="24"/>
        </w:rPr>
        <w:t>7</w:t>
      </w:r>
      <w:r w:rsidR="00416B0A">
        <w:rPr>
          <w:rFonts w:ascii="Times New Roman" w:hAnsi="Times New Roman" w:cs="Times New Roman"/>
          <w:color w:val="1F1A17"/>
          <w:sz w:val="24"/>
          <w:szCs w:val="24"/>
        </w:rPr>
        <w:t>(1)</w:t>
      </w:r>
      <w:r w:rsidR="00731B8C">
        <w:rPr>
          <w:rFonts w:ascii="Times New Roman" w:hAnsi="Times New Roman" w:cs="Times New Roman"/>
          <w:color w:val="1F1A17"/>
          <w:sz w:val="24"/>
          <w:szCs w:val="24"/>
        </w:rPr>
        <w:t>: 3-19.</w:t>
      </w:r>
    </w:p>
    <w:p w:rsidR="00104E2D" w:rsidRDefault="00104E2D" w:rsidP="002823F8">
      <w:pPr>
        <w:autoSpaceDE w:val="0"/>
        <w:autoSpaceDN w:val="0"/>
        <w:adjustRightInd w:val="0"/>
        <w:spacing w:after="0" w:line="240" w:lineRule="auto"/>
        <w:jc w:val="both"/>
        <w:rPr>
          <w:rFonts w:ascii="Times New Roman" w:hAnsi="Times New Roman" w:cs="Times New Roman"/>
          <w:color w:val="1F1A17"/>
          <w:sz w:val="24"/>
          <w:szCs w:val="24"/>
        </w:rPr>
      </w:pPr>
    </w:p>
    <w:p w:rsidR="00104E2D" w:rsidRDefault="00104E2D" w:rsidP="002823F8">
      <w:pPr>
        <w:autoSpaceDE w:val="0"/>
        <w:autoSpaceDN w:val="0"/>
        <w:adjustRightInd w:val="0"/>
        <w:spacing w:after="0" w:line="240" w:lineRule="auto"/>
        <w:jc w:val="both"/>
        <w:rPr>
          <w:rFonts w:ascii="Times New Roman" w:hAnsi="Times New Roman" w:cs="Times New Roman"/>
          <w:color w:val="1F1A17"/>
          <w:sz w:val="24"/>
          <w:szCs w:val="24"/>
        </w:rPr>
      </w:pPr>
      <w:proofErr w:type="spellStart"/>
      <w:r>
        <w:rPr>
          <w:rFonts w:ascii="Times New Roman" w:hAnsi="Times New Roman" w:cs="Times New Roman"/>
          <w:color w:val="1F1A17"/>
          <w:sz w:val="24"/>
          <w:szCs w:val="24"/>
        </w:rPr>
        <w:t>Maula</w:t>
      </w:r>
      <w:proofErr w:type="spellEnd"/>
      <w:r>
        <w:rPr>
          <w:rFonts w:ascii="Times New Roman" w:hAnsi="Times New Roman" w:cs="Times New Roman"/>
          <w:color w:val="1F1A17"/>
          <w:sz w:val="24"/>
          <w:szCs w:val="24"/>
        </w:rPr>
        <w:t xml:space="preserve"> MVJ, Autio E, Murray G. 2009. </w:t>
      </w:r>
      <w:proofErr w:type="gramStart"/>
      <w:r w:rsidR="00667C31">
        <w:rPr>
          <w:rFonts w:ascii="Times New Roman" w:hAnsi="Times New Roman" w:cs="Times New Roman"/>
          <w:color w:val="1F1A17"/>
          <w:sz w:val="24"/>
          <w:szCs w:val="24"/>
        </w:rPr>
        <w:t>Corporate venture capital and the balance of risks and rewards for portfolio companies.</w:t>
      </w:r>
      <w:proofErr w:type="gramEnd"/>
      <w:r w:rsidR="00667C31">
        <w:rPr>
          <w:rFonts w:ascii="Times New Roman" w:hAnsi="Times New Roman" w:cs="Times New Roman"/>
          <w:color w:val="1F1A17"/>
          <w:sz w:val="24"/>
          <w:szCs w:val="24"/>
        </w:rPr>
        <w:t xml:space="preserve"> </w:t>
      </w:r>
      <w:r w:rsidR="00667C31" w:rsidRPr="00667C31">
        <w:rPr>
          <w:rFonts w:ascii="Times New Roman" w:hAnsi="Times New Roman" w:cs="Times New Roman"/>
          <w:i/>
          <w:color w:val="1F1A17"/>
          <w:sz w:val="24"/>
          <w:szCs w:val="24"/>
        </w:rPr>
        <w:t>Journal of Business Venturing</w:t>
      </w:r>
      <w:r w:rsidR="00667C31">
        <w:rPr>
          <w:rFonts w:ascii="Times New Roman" w:hAnsi="Times New Roman" w:cs="Times New Roman"/>
          <w:color w:val="1F1A17"/>
          <w:sz w:val="24"/>
          <w:szCs w:val="24"/>
        </w:rPr>
        <w:t xml:space="preserve"> </w:t>
      </w:r>
      <w:r w:rsidR="00667C31" w:rsidRPr="00667C31">
        <w:rPr>
          <w:rFonts w:ascii="Times New Roman" w:hAnsi="Times New Roman" w:cs="Times New Roman"/>
          <w:b/>
          <w:color w:val="1F1A17"/>
          <w:sz w:val="24"/>
          <w:szCs w:val="24"/>
        </w:rPr>
        <w:t>24</w:t>
      </w:r>
      <w:r w:rsidR="00667C31">
        <w:rPr>
          <w:rFonts w:ascii="Times New Roman" w:hAnsi="Times New Roman" w:cs="Times New Roman"/>
          <w:color w:val="1F1A17"/>
          <w:sz w:val="24"/>
          <w:szCs w:val="24"/>
        </w:rPr>
        <w:t>(3): 274-286.</w:t>
      </w:r>
    </w:p>
    <w:p w:rsidR="00AE4B15" w:rsidRDefault="00AE4B15" w:rsidP="002823F8">
      <w:pPr>
        <w:autoSpaceDE w:val="0"/>
        <w:autoSpaceDN w:val="0"/>
        <w:adjustRightInd w:val="0"/>
        <w:spacing w:after="0" w:line="240" w:lineRule="auto"/>
        <w:jc w:val="both"/>
        <w:rPr>
          <w:rFonts w:ascii="Times New Roman" w:hAnsi="Times New Roman" w:cs="Times New Roman"/>
          <w:color w:val="1F1A17"/>
          <w:sz w:val="24"/>
          <w:szCs w:val="24"/>
        </w:rPr>
      </w:pPr>
    </w:p>
    <w:p w:rsidR="00AE4B15" w:rsidRPr="00900099" w:rsidRDefault="00AE4B15" w:rsidP="002823F8">
      <w:pPr>
        <w:autoSpaceDE w:val="0"/>
        <w:autoSpaceDN w:val="0"/>
        <w:adjustRightInd w:val="0"/>
        <w:spacing w:after="0" w:line="240" w:lineRule="auto"/>
        <w:jc w:val="both"/>
        <w:rPr>
          <w:rFonts w:ascii="Times New Roman" w:hAnsi="Times New Roman" w:cs="Times New Roman"/>
          <w:color w:val="1F1A17"/>
          <w:sz w:val="24"/>
          <w:szCs w:val="24"/>
        </w:rPr>
      </w:pPr>
      <w:proofErr w:type="spellStart"/>
      <w:r w:rsidRPr="00AE4B15">
        <w:rPr>
          <w:rFonts w:ascii="Times New Roman" w:eastAsia="Times New Roman" w:hAnsi="Times New Roman" w:cs="Times New Roman"/>
          <w:sz w:val="24"/>
          <w:szCs w:val="24"/>
          <w:lang w:eastAsia="en-GB"/>
        </w:rPr>
        <w:t>Maula</w:t>
      </w:r>
      <w:proofErr w:type="spellEnd"/>
      <w:r w:rsidRPr="00AE4B15">
        <w:rPr>
          <w:rFonts w:ascii="Times New Roman" w:eastAsia="Times New Roman" w:hAnsi="Times New Roman" w:cs="Times New Roman"/>
          <w:sz w:val="24"/>
          <w:szCs w:val="24"/>
          <w:lang w:eastAsia="en-GB"/>
        </w:rPr>
        <w:t xml:space="preserve"> MVJ, </w:t>
      </w:r>
      <w:proofErr w:type="spellStart"/>
      <w:r w:rsidRPr="00AE4B15">
        <w:rPr>
          <w:rFonts w:ascii="Times New Roman" w:eastAsia="Times New Roman" w:hAnsi="Times New Roman" w:cs="Times New Roman"/>
          <w:sz w:val="24"/>
          <w:szCs w:val="24"/>
          <w:lang w:eastAsia="en-GB"/>
        </w:rPr>
        <w:t>Keil</w:t>
      </w:r>
      <w:proofErr w:type="spellEnd"/>
      <w:r w:rsidRPr="00AE4B15">
        <w:rPr>
          <w:rFonts w:ascii="Times New Roman" w:eastAsia="Times New Roman" w:hAnsi="Times New Roman" w:cs="Times New Roman"/>
          <w:sz w:val="24"/>
          <w:szCs w:val="24"/>
          <w:lang w:eastAsia="en-GB"/>
        </w:rPr>
        <w:t xml:space="preserve"> T, Zahra</w:t>
      </w:r>
      <w:r w:rsidR="00924841">
        <w:rPr>
          <w:rFonts w:ascii="Times New Roman" w:eastAsia="Times New Roman" w:hAnsi="Times New Roman" w:cs="Times New Roman"/>
          <w:sz w:val="24"/>
          <w:szCs w:val="24"/>
          <w:lang w:eastAsia="en-GB"/>
        </w:rPr>
        <w:t xml:space="preserve"> S. </w:t>
      </w:r>
      <w:r w:rsidR="00F664CB">
        <w:rPr>
          <w:rFonts w:ascii="Times New Roman" w:eastAsia="Times New Roman" w:hAnsi="Times New Roman" w:cs="Times New Roman"/>
          <w:sz w:val="24"/>
          <w:szCs w:val="24"/>
          <w:lang w:eastAsia="en-GB"/>
        </w:rPr>
        <w:t>2013</w:t>
      </w:r>
      <w:r w:rsidRPr="00AE4B15">
        <w:rPr>
          <w:rFonts w:ascii="Times New Roman" w:eastAsia="Times New Roman" w:hAnsi="Times New Roman" w:cs="Times New Roman"/>
          <w:sz w:val="24"/>
          <w:szCs w:val="24"/>
          <w:lang w:eastAsia="en-GB"/>
        </w:rPr>
        <w:t xml:space="preserve">. Top Management's Attention to Discontinuous Technological Change: Corporate Venture Capital as an Alert Mechanism. </w:t>
      </w:r>
      <w:r w:rsidR="00F664CB">
        <w:rPr>
          <w:rFonts w:ascii="Times New Roman" w:eastAsia="Times New Roman" w:hAnsi="Times New Roman" w:cs="Times New Roman"/>
          <w:i/>
          <w:sz w:val="24"/>
          <w:szCs w:val="24"/>
          <w:lang w:eastAsia="en-GB"/>
        </w:rPr>
        <w:t>Organization Science</w:t>
      </w:r>
      <w:r w:rsidR="00900099">
        <w:rPr>
          <w:rFonts w:ascii="Times New Roman" w:eastAsia="Times New Roman" w:hAnsi="Times New Roman" w:cs="Times New Roman"/>
          <w:i/>
          <w:sz w:val="24"/>
          <w:szCs w:val="24"/>
          <w:lang w:eastAsia="en-GB"/>
        </w:rPr>
        <w:t xml:space="preserve"> </w:t>
      </w:r>
      <w:r w:rsidR="00900099" w:rsidRPr="00900099">
        <w:rPr>
          <w:rFonts w:ascii="Times New Roman" w:eastAsia="Times New Roman" w:hAnsi="Times New Roman" w:cs="Times New Roman"/>
          <w:b/>
          <w:sz w:val="24"/>
          <w:szCs w:val="24"/>
          <w:lang w:eastAsia="en-GB"/>
        </w:rPr>
        <w:t>24</w:t>
      </w:r>
      <w:r w:rsidR="00900099">
        <w:rPr>
          <w:rFonts w:ascii="Times New Roman" w:eastAsia="Times New Roman" w:hAnsi="Times New Roman" w:cs="Times New Roman"/>
          <w:sz w:val="24"/>
          <w:szCs w:val="24"/>
          <w:lang w:eastAsia="en-GB"/>
        </w:rPr>
        <w:t>(3): 926-947</w:t>
      </w:r>
    </w:p>
    <w:p w:rsidR="00CD7BB1" w:rsidRDefault="00CD7BB1" w:rsidP="002823F8">
      <w:pPr>
        <w:autoSpaceDE w:val="0"/>
        <w:autoSpaceDN w:val="0"/>
        <w:adjustRightInd w:val="0"/>
        <w:spacing w:after="0" w:line="240" w:lineRule="auto"/>
        <w:jc w:val="both"/>
        <w:rPr>
          <w:rFonts w:ascii="Times New Roman" w:hAnsi="Times New Roman" w:cs="Times New Roman"/>
          <w:color w:val="1F1A17"/>
          <w:sz w:val="24"/>
          <w:szCs w:val="24"/>
        </w:rPr>
      </w:pPr>
    </w:p>
    <w:p w:rsidR="00731B8C" w:rsidRPr="00B4259E" w:rsidRDefault="00731B8C" w:rsidP="002823F8">
      <w:pPr>
        <w:spacing w:line="240" w:lineRule="auto"/>
        <w:jc w:val="both"/>
        <w:rPr>
          <w:rFonts w:ascii="Times New Roman" w:eastAsia="Calibri" w:hAnsi="Times New Roman" w:cs="Times New Roman"/>
          <w:sz w:val="24"/>
          <w:szCs w:val="24"/>
        </w:rPr>
      </w:pPr>
      <w:r w:rsidRPr="00B4259E">
        <w:rPr>
          <w:rFonts w:ascii="Times New Roman" w:eastAsia="Calibri" w:hAnsi="Times New Roman" w:cs="Times New Roman"/>
          <w:color w:val="000000"/>
          <w:sz w:val="24"/>
          <w:szCs w:val="24"/>
        </w:rPr>
        <w:t xml:space="preserve">Miles MB, </w:t>
      </w:r>
      <w:proofErr w:type="spellStart"/>
      <w:r w:rsidRPr="00B4259E">
        <w:rPr>
          <w:rFonts w:ascii="Times New Roman" w:eastAsia="Calibri" w:hAnsi="Times New Roman" w:cs="Times New Roman"/>
          <w:color w:val="000000"/>
          <w:sz w:val="24"/>
          <w:szCs w:val="24"/>
        </w:rPr>
        <w:t>Huberman</w:t>
      </w:r>
      <w:proofErr w:type="spellEnd"/>
      <w:r w:rsidRPr="00B4259E">
        <w:rPr>
          <w:rFonts w:ascii="Times New Roman" w:eastAsia="Calibri" w:hAnsi="Times New Roman" w:cs="Times New Roman"/>
          <w:color w:val="000000"/>
          <w:sz w:val="24"/>
          <w:szCs w:val="24"/>
        </w:rPr>
        <w:t xml:space="preserve"> AM. 1994. </w:t>
      </w:r>
      <w:r w:rsidRPr="00B4259E">
        <w:rPr>
          <w:rFonts w:ascii="Times New Roman" w:eastAsia="Calibri" w:hAnsi="Times New Roman" w:cs="Times New Roman"/>
          <w:bCs/>
          <w:i/>
          <w:color w:val="000000"/>
          <w:sz w:val="24"/>
          <w:szCs w:val="24"/>
        </w:rPr>
        <w:t xml:space="preserve">Qualitative data analysis: An expanded </w:t>
      </w:r>
      <w:r w:rsidRPr="00B4259E">
        <w:rPr>
          <w:rFonts w:ascii="Times New Roman" w:eastAsia="Calibri" w:hAnsi="Times New Roman" w:cs="Times New Roman"/>
          <w:i/>
          <w:color w:val="000000"/>
          <w:sz w:val="24"/>
          <w:szCs w:val="24"/>
        </w:rPr>
        <w:t>sourcebook</w:t>
      </w:r>
      <w:r w:rsidRPr="00B4259E">
        <w:rPr>
          <w:rFonts w:ascii="Times New Roman" w:eastAsia="Calibri" w:hAnsi="Times New Roman" w:cs="Times New Roman"/>
          <w:color w:val="000000"/>
          <w:sz w:val="24"/>
          <w:szCs w:val="24"/>
        </w:rPr>
        <w:t xml:space="preserve">. (2nd </w:t>
      </w:r>
      <w:proofErr w:type="spellStart"/>
      <w:proofErr w:type="gramStart"/>
      <w:r w:rsidRPr="00B4259E">
        <w:rPr>
          <w:rFonts w:ascii="Times New Roman" w:eastAsia="Calibri" w:hAnsi="Times New Roman" w:cs="Times New Roman"/>
          <w:color w:val="000000"/>
          <w:sz w:val="24"/>
          <w:szCs w:val="24"/>
        </w:rPr>
        <w:t>ed</w:t>
      </w:r>
      <w:proofErr w:type="spellEnd"/>
      <w:proofErr w:type="gramEnd"/>
      <w:r w:rsidRPr="00B4259E">
        <w:rPr>
          <w:rFonts w:ascii="Times New Roman" w:eastAsia="Calibri" w:hAnsi="Times New Roman" w:cs="Times New Roman"/>
          <w:color w:val="000000"/>
          <w:sz w:val="24"/>
          <w:szCs w:val="24"/>
        </w:rPr>
        <w:t xml:space="preserve">). Sage: Thousand Oaks, CA.   </w:t>
      </w:r>
    </w:p>
    <w:p w:rsidR="00731B8C" w:rsidRDefault="00CC059C" w:rsidP="002823F8">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Narayanan VK, Yang Y, Zahra</w:t>
      </w:r>
      <w:r w:rsidR="00731B8C" w:rsidRPr="00094689">
        <w:rPr>
          <w:rFonts w:ascii="Times New Roman" w:eastAsia="Calibri" w:hAnsi="Times New Roman" w:cs="Times New Roman"/>
          <w:sz w:val="24"/>
          <w:szCs w:val="24"/>
        </w:rPr>
        <w:t xml:space="preserve"> SA. 2009. Corporate venturing and value</w:t>
      </w:r>
      <w:r w:rsidR="00731B8C">
        <w:rPr>
          <w:rFonts w:ascii="Times New Roman" w:eastAsia="Calibri" w:hAnsi="Times New Roman" w:cs="Times New Roman"/>
          <w:sz w:val="24"/>
          <w:szCs w:val="24"/>
        </w:rPr>
        <w:t xml:space="preserve"> </w:t>
      </w:r>
      <w:r w:rsidR="00731B8C" w:rsidRPr="00094689">
        <w:rPr>
          <w:rFonts w:ascii="Times New Roman" w:eastAsia="Calibri" w:hAnsi="Times New Roman" w:cs="Times New Roman"/>
          <w:sz w:val="24"/>
          <w:szCs w:val="24"/>
        </w:rPr>
        <w:t xml:space="preserve">creation. </w:t>
      </w:r>
      <w:proofErr w:type="gramStart"/>
      <w:r w:rsidR="00731B8C" w:rsidRPr="00094689">
        <w:rPr>
          <w:rFonts w:ascii="Times New Roman" w:eastAsia="Calibri" w:hAnsi="Times New Roman" w:cs="Times New Roman"/>
          <w:sz w:val="24"/>
          <w:szCs w:val="24"/>
        </w:rPr>
        <w:t>A review and proposed framework.</w:t>
      </w:r>
      <w:proofErr w:type="gramEnd"/>
      <w:r w:rsidR="00731B8C" w:rsidRPr="00094689">
        <w:rPr>
          <w:rFonts w:ascii="Times New Roman" w:eastAsia="Calibri" w:hAnsi="Times New Roman" w:cs="Times New Roman"/>
          <w:sz w:val="24"/>
          <w:szCs w:val="24"/>
        </w:rPr>
        <w:t xml:space="preserve"> </w:t>
      </w:r>
      <w:r w:rsidR="00731B8C" w:rsidRPr="00094689">
        <w:rPr>
          <w:rFonts w:ascii="Times New Roman" w:eastAsia="Calibri" w:hAnsi="Times New Roman" w:cs="Times New Roman"/>
          <w:bCs/>
          <w:i/>
          <w:iCs/>
          <w:sz w:val="24"/>
          <w:szCs w:val="24"/>
        </w:rPr>
        <w:t>Research Policy</w:t>
      </w:r>
      <w:r>
        <w:rPr>
          <w:rFonts w:ascii="Times New Roman" w:eastAsia="Calibri" w:hAnsi="Times New Roman" w:cs="Times New Roman"/>
          <w:sz w:val="24"/>
          <w:szCs w:val="24"/>
        </w:rPr>
        <w:t xml:space="preserve"> </w:t>
      </w:r>
      <w:r w:rsidRPr="00BF6359">
        <w:rPr>
          <w:rFonts w:ascii="Times New Roman" w:eastAsia="Calibri" w:hAnsi="Times New Roman" w:cs="Times New Roman"/>
          <w:b/>
          <w:sz w:val="24"/>
          <w:szCs w:val="24"/>
        </w:rPr>
        <w:t>38</w:t>
      </w:r>
      <w:r>
        <w:rPr>
          <w:rFonts w:ascii="Times New Roman" w:eastAsia="Calibri" w:hAnsi="Times New Roman" w:cs="Times New Roman"/>
          <w:sz w:val="24"/>
          <w:szCs w:val="24"/>
        </w:rPr>
        <w:t>(</w:t>
      </w:r>
      <w:r w:rsidR="00BF6359">
        <w:rPr>
          <w:rFonts w:ascii="Times New Roman" w:eastAsia="Calibri" w:hAnsi="Times New Roman" w:cs="Times New Roman"/>
          <w:sz w:val="24"/>
          <w:szCs w:val="24"/>
        </w:rPr>
        <w:t>1</w:t>
      </w:r>
      <w:r>
        <w:rPr>
          <w:rFonts w:ascii="Times New Roman" w:eastAsia="Calibri" w:hAnsi="Times New Roman" w:cs="Times New Roman"/>
          <w:sz w:val="24"/>
          <w:szCs w:val="24"/>
        </w:rPr>
        <w:t>)</w:t>
      </w:r>
      <w:r w:rsidR="00731B8C" w:rsidRPr="00094689">
        <w:rPr>
          <w:rFonts w:ascii="Times New Roman" w:eastAsia="Calibri" w:hAnsi="Times New Roman" w:cs="Times New Roman"/>
          <w:sz w:val="24"/>
          <w:szCs w:val="24"/>
        </w:rPr>
        <w:t>: 58-76.</w:t>
      </w:r>
    </w:p>
    <w:p w:rsidR="00BB5FF7" w:rsidRDefault="00BB5FF7" w:rsidP="00BB5FF7">
      <w:pPr>
        <w:autoSpaceDE w:val="0"/>
        <w:autoSpaceDN w:val="0"/>
        <w:adjustRightInd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Nigam A, </w:t>
      </w:r>
      <w:proofErr w:type="spellStart"/>
      <w:r>
        <w:rPr>
          <w:rFonts w:ascii="Times New Roman" w:eastAsia="Calibri" w:hAnsi="Times New Roman" w:cs="Times New Roman"/>
          <w:sz w:val="24"/>
          <w:szCs w:val="24"/>
        </w:rPr>
        <w:t>Ocasio</w:t>
      </w:r>
      <w:proofErr w:type="spellEnd"/>
      <w:r>
        <w:rPr>
          <w:rFonts w:ascii="Times New Roman" w:eastAsia="Calibri" w:hAnsi="Times New Roman" w:cs="Times New Roman"/>
          <w:sz w:val="24"/>
          <w:szCs w:val="24"/>
        </w:rPr>
        <w:t xml:space="preserve"> W. 2010. </w:t>
      </w:r>
      <w:r>
        <w:rPr>
          <w:rFonts w:ascii="Times New Roman" w:hAnsi="Times New Roman" w:cs="Times New Roman"/>
          <w:sz w:val="24"/>
          <w:szCs w:val="24"/>
        </w:rPr>
        <w:t xml:space="preserve">Event attention, environmental </w:t>
      </w:r>
      <w:proofErr w:type="spellStart"/>
      <w:r>
        <w:rPr>
          <w:rFonts w:ascii="Times New Roman" w:hAnsi="Times New Roman" w:cs="Times New Roman"/>
          <w:sz w:val="24"/>
          <w:szCs w:val="24"/>
        </w:rPr>
        <w:t>s</w:t>
      </w:r>
      <w:r w:rsidRPr="00BB5FF7">
        <w:rPr>
          <w:rFonts w:ascii="Times New Roman" w:hAnsi="Times New Roman" w:cs="Times New Roman"/>
          <w:sz w:val="24"/>
          <w:szCs w:val="24"/>
        </w:rPr>
        <w:t>ensemaking</w:t>
      </w:r>
      <w:proofErr w:type="spellEnd"/>
      <w:r w:rsidRPr="00BB5FF7">
        <w:rPr>
          <w:rFonts w:ascii="Times New Roman" w:hAnsi="Times New Roman" w:cs="Times New Roman"/>
          <w:sz w:val="24"/>
          <w:szCs w:val="24"/>
        </w:rPr>
        <w:t>, and</w:t>
      </w:r>
      <w:r>
        <w:rPr>
          <w:rFonts w:ascii="Times New Roman" w:hAnsi="Times New Roman" w:cs="Times New Roman"/>
          <w:sz w:val="24"/>
          <w:szCs w:val="24"/>
        </w:rPr>
        <w:t xml:space="preserve"> c</w:t>
      </w:r>
      <w:r w:rsidRPr="00BB5FF7">
        <w:rPr>
          <w:rFonts w:ascii="Times New Roman" w:hAnsi="Times New Roman" w:cs="Times New Roman"/>
          <w:sz w:val="24"/>
          <w:szCs w:val="24"/>
        </w:rPr>
        <w:t>hange in</w:t>
      </w:r>
      <w:r>
        <w:rPr>
          <w:rFonts w:ascii="Times New Roman" w:hAnsi="Times New Roman" w:cs="Times New Roman"/>
          <w:sz w:val="24"/>
          <w:szCs w:val="24"/>
        </w:rPr>
        <w:t xml:space="preserve"> institutional logics: An i</w:t>
      </w:r>
      <w:r w:rsidRPr="00BB5FF7">
        <w:rPr>
          <w:rFonts w:ascii="Times New Roman" w:hAnsi="Times New Roman" w:cs="Times New Roman"/>
          <w:sz w:val="24"/>
          <w:szCs w:val="24"/>
        </w:rPr>
        <w:t>nductive</w:t>
      </w:r>
      <w:r>
        <w:rPr>
          <w:rFonts w:ascii="Times New Roman" w:hAnsi="Times New Roman" w:cs="Times New Roman"/>
          <w:sz w:val="24"/>
          <w:szCs w:val="24"/>
        </w:rPr>
        <w:t xml:space="preserve"> analysis of the effects of public a</w:t>
      </w:r>
      <w:r w:rsidRPr="00BB5FF7">
        <w:rPr>
          <w:rFonts w:ascii="Times New Roman" w:hAnsi="Times New Roman" w:cs="Times New Roman"/>
          <w:sz w:val="24"/>
          <w:szCs w:val="24"/>
        </w:rPr>
        <w:t>ttention to</w:t>
      </w:r>
      <w:r>
        <w:rPr>
          <w:rFonts w:ascii="Times New Roman" w:hAnsi="Times New Roman" w:cs="Times New Roman"/>
          <w:sz w:val="24"/>
          <w:szCs w:val="24"/>
        </w:rPr>
        <w:t xml:space="preserve"> </w:t>
      </w:r>
      <w:r w:rsidRPr="00BB5FF7">
        <w:rPr>
          <w:rFonts w:ascii="Times New Roman" w:hAnsi="Times New Roman" w:cs="Times New Roman"/>
          <w:sz w:val="24"/>
          <w:szCs w:val="24"/>
        </w:rPr>
        <w:t>Clinton’</w:t>
      </w:r>
      <w:r>
        <w:rPr>
          <w:rFonts w:ascii="Times New Roman" w:hAnsi="Times New Roman" w:cs="Times New Roman"/>
          <w:sz w:val="24"/>
          <w:szCs w:val="24"/>
        </w:rPr>
        <w:t>s health care reform i</w:t>
      </w:r>
      <w:r w:rsidRPr="00BB5FF7">
        <w:rPr>
          <w:rFonts w:ascii="Times New Roman" w:hAnsi="Times New Roman" w:cs="Times New Roman"/>
          <w:sz w:val="24"/>
          <w:szCs w:val="24"/>
        </w:rPr>
        <w:t>nitiative</w:t>
      </w:r>
      <w:r>
        <w:rPr>
          <w:rFonts w:ascii="Times New Roman" w:hAnsi="Times New Roman" w:cs="Times New Roman"/>
          <w:sz w:val="24"/>
          <w:szCs w:val="24"/>
        </w:rPr>
        <w:t xml:space="preserve">. </w:t>
      </w:r>
      <w:r w:rsidRPr="00BB5FF7">
        <w:rPr>
          <w:rFonts w:ascii="Times New Roman" w:hAnsi="Times New Roman" w:cs="Times New Roman"/>
          <w:i/>
          <w:sz w:val="24"/>
          <w:szCs w:val="24"/>
        </w:rPr>
        <w:t>Organization Science</w:t>
      </w:r>
      <w:r>
        <w:rPr>
          <w:rFonts w:ascii="Times New Roman" w:hAnsi="Times New Roman" w:cs="Times New Roman"/>
          <w:sz w:val="24"/>
          <w:szCs w:val="24"/>
        </w:rPr>
        <w:t xml:space="preserve"> </w:t>
      </w:r>
      <w:r w:rsidRPr="00BB5FF7">
        <w:rPr>
          <w:rFonts w:ascii="Times New Roman" w:hAnsi="Times New Roman" w:cs="Times New Roman"/>
          <w:b/>
          <w:sz w:val="24"/>
          <w:szCs w:val="24"/>
        </w:rPr>
        <w:t>21</w:t>
      </w:r>
      <w:r>
        <w:rPr>
          <w:rFonts w:ascii="Times New Roman" w:hAnsi="Times New Roman" w:cs="Times New Roman"/>
          <w:sz w:val="24"/>
          <w:szCs w:val="24"/>
        </w:rPr>
        <w:t>(4): 823-841.</w:t>
      </w:r>
    </w:p>
    <w:p w:rsidR="00BB5FF7" w:rsidRPr="00B4259E" w:rsidRDefault="00BB5FF7" w:rsidP="00BB5FF7">
      <w:pPr>
        <w:autoSpaceDE w:val="0"/>
        <w:autoSpaceDN w:val="0"/>
        <w:adjustRightInd w:val="0"/>
        <w:spacing w:after="0" w:line="240" w:lineRule="auto"/>
        <w:rPr>
          <w:rFonts w:ascii="Times New Roman" w:eastAsia="Calibri" w:hAnsi="Times New Roman" w:cs="Times New Roman"/>
          <w:sz w:val="24"/>
          <w:szCs w:val="24"/>
        </w:rPr>
      </w:pPr>
    </w:p>
    <w:p w:rsidR="00896AD1" w:rsidRDefault="00420227" w:rsidP="00FA50C7">
      <w:pPr>
        <w:spacing w:line="240" w:lineRule="auto"/>
        <w:jc w:val="both"/>
        <w:rPr>
          <w:rFonts w:ascii="Times New Roman" w:eastAsia="Calibri" w:hAnsi="Times New Roman" w:cs="Times New Roman"/>
          <w:color w:val="000000"/>
          <w:sz w:val="24"/>
          <w:szCs w:val="24"/>
        </w:rPr>
      </w:pPr>
      <w:proofErr w:type="spellStart"/>
      <w:proofErr w:type="gramStart"/>
      <w:r>
        <w:rPr>
          <w:rFonts w:ascii="Times New Roman" w:eastAsia="Calibri" w:hAnsi="Times New Roman" w:cs="Times New Roman"/>
          <w:color w:val="000000"/>
          <w:sz w:val="24"/>
          <w:szCs w:val="24"/>
        </w:rPr>
        <w:t>Pache</w:t>
      </w:r>
      <w:proofErr w:type="spellEnd"/>
      <w:r>
        <w:rPr>
          <w:rFonts w:ascii="Times New Roman" w:eastAsia="Calibri" w:hAnsi="Times New Roman" w:cs="Times New Roman"/>
          <w:color w:val="000000"/>
          <w:sz w:val="24"/>
          <w:szCs w:val="24"/>
        </w:rPr>
        <w:t xml:space="preserve"> AC, Santos F</w:t>
      </w:r>
      <w:r w:rsidR="00896AD1" w:rsidRPr="00896AD1">
        <w:rPr>
          <w:rFonts w:ascii="Times New Roman" w:eastAsia="Calibri" w:hAnsi="Times New Roman" w:cs="Times New Roman"/>
          <w:color w:val="000000"/>
          <w:sz w:val="24"/>
          <w:szCs w:val="24"/>
        </w:rPr>
        <w:t>S.</w:t>
      </w:r>
      <w:proofErr w:type="gramEnd"/>
      <w:r w:rsidR="00896AD1" w:rsidRPr="00896AD1">
        <w:rPr>
          <w:rFonts w:ascii="Times New Roman" w:eastAsia="Calibri" w:hAnsi="Times New Roman" w:cs="Times New Roman"/>
          <w:color w:val="000000"/>
          <w:sz w:val="24"/>
          <w:szCs w:val="24"/>
        </w:rPr>
        <w:t xml:space="preserve"> 2010. When worlds collide: The internal dynamics of organizational responses to conflicting institutional demands. </w:t>
      </w:r>
      <w:r w:rsidR="00896AD1" w:rsidRPr="009851AC">
        <w:rPr>
          <w:rFonts w:ascii="Times New Roman" w:eastAsia="Calibri" w:hAnsi="Times New Roman" w:cs="Times New Roman"/>
          <w:i/>
          <w:color w:val="000000"/>
          <w:sz w:val="24"/>
          <w:szCs w:val="24"/>
        </w:rPr>
        <w:t>Academy of Management Review</w:t>
      </w:r>
      <w:r w:rsidR="00896AD1" w:rsidRPr="00896AD1">
        <w:rPr>
          <w:rFonts w:ascii="Times New Roman" w:eastAsia="Calibri" w:hAnsi="Times New Roman" w:cs="Times New Roman"/>
          <w:color w:val="000000"/>
          <w:sz w:val="24"/>
          <w:szCs w:val="24"/>
        </w:rPr>
        <w:t xml:space="preserve"> </w:t>
      </w:r>
      <w:r w:rsidR="00896AD1" w:rsidRPr="00420227">
        <w:rPr>
          <w:rFonts w:ascii="Times New Roman" w:eastAsia="Calibri" w:hAnsi="Times New Roman" w:cs="Times New Roman"/>
          <w:b/>
          <w:color w:val="000000"/>
          <w:sz w:val="24"/>
          <w:szCs w:val="24"/>
        </w:rPr>
        <w:t>35</w:t>
      </w:r>
      <w:r>
        <w:rPr>
          <w:rFonts w:ascii="Times New Roman" w:eastAsia="Calibri" w:hAnsi="Times New Roman" w:cs="Times New Roman"/>
          <w:color w:val="000000"/>
          <w:sz w:val="24"/>
          <w:szCs w:val="24"/>
        </w:rPr>
        <w:t>(3)</w:t>
      </w:r>
      <w:r w:rsidR="00896AD1" w:rsidRPr="00896AD1">
        <w:rPr>
          <w:rFonts w:ascii="Times New Roman" w:eastAsia="Calibri" w:hAnsi="Times New Roman" w:cs="Times New Roman"/>
          <w:color w:val="000000"/>
          <w:sz w:val="24"/>
          <w:szCs w:val="24"/>
        </w:rPr>
        <w:t>: 455-476.</w:t>
      </w:r>
    </w:p>
    <w:p w:rsidR="00174393" w:rsidRPr="000C78A9" w:rsidRDefault="00174393" w:rsidP="00FA50C7">
      <w:pPr>
        <w:spacing w:line="240" w:lineRule="auto"/>
        <w:jc w:val="both"/>
        <w:rPr>
          <w:rFonts w:ascii="Times New Roman" w:hAnsi="Times New Roman" w:cs="Times New Roman"/>
          <w:color w:val="000000"/>
          <w:sz w:val="24"/>
          <w:szCs w:val="24"/>
        </w:rPr>
      </w:pPr>
      <w:proofErr w:type="gramStart"/>
      <w:r>
        <w:rPr>
          <w:rFonts w:ascii="Times New Roman" w:eastAsia="Calibri" w:hAnsi="Times New Roman" w:cs="Times New Roman"/>
          <w:color w:val="000000"/>
          <w:sz w:val="24"/>
          <w:szCs w:val="24"/>
        </w:rPr>
        <w:t>Petty JS, Gruber M. 2011.</w:t>
      </w:r>
      <w:proofErr w:type="gramEnd"/>
      <w:r>
        <w:rPr>
          <w:rFonts w:ascii="Times New Roman" w:eastAsia="Calibri" w:hAnsi="Times New Roman" w:cs="Times New Roman"/>
          <w:color w:val="000000"/>
          <w:sz w:val="24"/>
          <w:szCs w:val="24"/>
        </w:rPr>
        <w:t xml:space="preserve"> In pursuit of the real deal: A longitudinal study of VC decision making. </w:t>
      </w:r>
      <w:r w:rsidRPr="00174393">
        <w:rPr>
          <w:rFonts w:ascii="Times New Roman" w:eastAsia="Calibri" w:hAnsi="Times New Roman" w:cs="Times New Roman"/>
          <w:i/>
          <w:color w:val="000000"/>
          <w:sz w:val="24"/>
          <w:szCs w:val="24"/>
        </w:rPr>
        <w:t>Journal of Business Venturing</w:t>
      </w:r>
      <w:r>
        <w:rPr>
          <w:rFonts w:ascii="Times New Roman" w:eastAsia="Calibri" w:hAnsi="Times New Roman" w:cs="Times New Roman"/>
          <w:color w:val="000000"/>
          <w:sz w:val="24"/>
          <w:szCs w:val="24"/>
        </w:rPr>
        <w:t xml:space="preserve"> </w:t>
      </w:r>
      <w:r w:rsidRPr="00174393">
        <w:rPr>
          <w:rFonts w:ascii="Times New Roman" w:eastAsia="Calibri" w:hAnsi="Times New Roman" w:cs="Times New Roman"/>
          <w:b/>
          <w:color w:val="000000"/>
          <w:sz w:val="24"/>
          <w:szCs w:val="24"/>
        </w:rPr>
        <w:t>26</w:t>
      </w:r>
      <w:r>
        <w:rPr>
          <w:rFonts w:ascii="Times New Roman" w:eastAsia="Calibri" w:hAnsi="Times New Roman" w:cs="Times New Roman"/>
          <w:color w:val="000000"/>
          <w:sz w:val="24"/>
          <w:szCs w:val="24"/>
        </w:rPr>
        <w:t>(2): 172-188.</w:t>
      </w:r>
    </w:p>
    <w:p w:rsidR="0040060F" w:rsidRPr="00834A1F" w:rsidRDefault="0040060F" w:rsidP="0040060F">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Pratt M</w:t>
      </w:r>
      <w:r w:rsidRPr="00834A1F">
        <w:rPr>
          <w:rFonts w:ascii="Times New Roman" w:eastAsia="Calibri" w:hAnsi="Times New Roman" w:cs="Times New Roman"/>
          <w:sz w:val="24"/>
          <w:szCs w:val="24"/>
        </w:rPr>
        <w:t xml:space="preserve">G. 2008. Fitting Oval Pegs </w:t>
      </w:r>
      <w:proofErr w:type="gramStart"/>
      <w:r w:rsidRPr="00834A1F">
        <w:rPr>
          <w:rFonts w:ascii="Times New Roman" w:eastAsia="Calibri" w:hAnsi="Times New Roman" w:cs="Times New Roman"/>
          <w:sz w:val="24"/>
          <w:szCs w:val="24"/>
        </w:rPr>
        <w:t>Into</w:t>
      </w:r>
      <w:proofErr w:type="gramEnd"/>
      <w:r w:rsidRPr="00834A1F">
        <w:rPr>
          <w:rFonts w:ascii="Times New Roman" w:eastAsia="Calibri" w:hAnsi="Times New Roman" w:cs="Times New Roman"/>
          <w:sz w:val="24"/>
          <w:szCs w:val="24"/>
        </w:rPr>
        <w:t xml:space="preserve"> Round Holes. </w:t>
      </w:r>
      <w:proofErr w:type="gramStart"/>
      <w:r w:rsidRPr="00834A1F">
        <w:rPr>
          <w:rFonts w:ascii="Times New Roman" w:eastAsia="Calibri" w:hAnsi="Times New Roman" w:cs="Times New Roman"/>
          <w:sz w:val="24"/>
          <w:szCs w:val="24"/>
        </w:rPr>
        <w:t>Tensions in Evaluating and</w:t>
      </w:r>
      <w:r>
        <w:rPr>
          <w:rFonts w:ascii="Times New Roman" w:eastAsia="Calibri" w:hAnsi="Times New Roman" w:cs="Times New Roman"/>
          <w:sz w:val="24"/>
          <w:szCs w:val="24"/>
        </w:rPr>
        <w:t xml:space="preserve"> </w:t>
      </w:r>
      <w:r w:rsidRPr="00834A1F">
        <w:rPr>
          <w:rFonts w:ascii="Times New Roman" w:eastAsia="Calibri" w:hAnsi="Times New Roman" w:cs="Times New Roman"/>
          <w:sz w:val="24"/>
          <w:szCs w:val="24"/>
        </w:rPr>
        <w:t>Publishing Qualitative Research in Top-Tier North American Journal.</w:t>
      </w:r>
      <w:proofErr w:type="gramEnd"/>
      <w:r w:rsidRPr="00834A1F">
        <w:rPr>
          <w:rFonts w:ascii="Times New Roman" w:eastAsia="Calibri" w:hAnsi="Times New Roman" w:cs="Times New Roman"/>
          <w:sz w:val="24"/>
          <w:szCs w:val="24"/>
        </w:rPr>
        <w:t xml:space="preserve"> </w:t>
      </w:r>
      <w:r w:rsidRPr="00834A1F">
        <w:rPr>
          <w:rFonts w:ascii="Times New Roman" w:eastAsia="Calibri" w:hAnsi="Times New Roman" w:cs="Times New Roman"/>
          <w:bCs/>
          <w:i/>
          <w:iCs/>
          <w:sz w:val="24"/>
          <w:szCs w:val="24"/>
        </w:rPr>
        <w:t>Organizational</w:t>
      </w:r>
      <w:r w:rsidRPr="00834A1F">
        <w:rPr>
          <w:rFonts w:ascii="Times New Roman" w:eastAsia="Calibri" w:hAnsi="Times New Roman" w:cs="Times New Roman"/>
          <w:sz w:val="24"/>
          <w:szCs w:val="24"/>
        </w:rPr>
        <w:t xml:space="preserve"> </w:t>
      </w:r>
      <w:r w:rsidRPr="00834A1F">
        <w:rPr>
          <w:rFonts w:ascii="Times New Roman" w:eastAsia="Calibri" w:hAnsi="Times New Roman" w:cs="Times New Roman"/>
          <w:bCs/>
          <w:i/>
          <w:iCs/>
          <w:sz w:val="24"/>
          <w:szCs w:val="24"/>
        </w:rPr>
        <w:t>Research Methods</w:t>
      </w:r>
      <w:r w:rsidRPr="00834A1F">
        <w:rPr>
          <w:rFonts w:ascii="Times New Roman" w:eastAsia="Calibri" w:hAnsi="Times New Roman" w:cs="Times New Roman"/>
          <w:sz w:val="24"/>
          <w:szCs w:val="24"/>
        </w:rPr>
        <w:t xml:space="preserve"> </w:t>
      </w:r>
      <w:r w:rsidRPr="00420227">
        <w:rPr>
          <w:rFonts w:ascii="Times New Roman" w:eastAsia="Calibri" w:hAnsi="Times New Roman" w:cs="Times New Roman"/>
          <w:b/>
          <w:sz w:val="24"/>
          <w:szCs w:val="24"/>
        </w:rPr>
        <w:t>11</w:t>
      </w:r>
      <w:r>
        <w:rPr>
          <w:rFonts w:ascii="Times New Roman" w:eastAsia="Calibri" w:hAnsi="Times New Roman" w:cs="Times New Roman"/>
          <w:sz w:val="24"/>
          <w:szCs w:val="24"/>
        </w:rPr>
        <w:t>(3)</w:t>
      </w:r>
      <w:r w:rsidRPr="00834A1F">
        <w:rPr>
          <w:rFonts w:ascii="Times New Roman" w:eastAsia="Calibri" w:hAnsi="Times New Roman" w:cs="Times New Roman"/>
          <w:sz w:val="24"/>
          <w:szCs w:val="24"/>
        </w:rPr>
        <w:t>: 481-509.</w:t>
      </w:r>
    </w:p>
    <w:p w:rsidR="00731B8C" w:rsidRDefault="00731B8C" w:rsidP="002823F8">
      <w:pPr>
        <w:spacing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w:t>
      </w:r>
      <w:r w:rsidR="00420227">
        <w:rPr>
          <w:rFonts w:ascii="Times New Roman" w:eastAsia="Calibri" w:hAnsi="Times New Roman" w:cs="Times New Roman"/>
          <w:sz w:val="24"/>
          <w:szCs w:val="24"/>
        </w:rPr>
        <w:t>childt</w:t>
      </w:r>
      <w:proofErr w:type="spellEnd"/>
      <w:r w:rsidR="00420227">
        <w:rPr>
          <w:rFonts w:ascii="Times New Roman" w:eastAsia="Calibri" w:hAnsi="Times New Roman" w:cs="Times New Roman"/>
          <w:sz w:val="24"/>
          <w:szCs w:val="24"/>
        </w:rPr>
        <w:t xml:space="preserve"> H, </w:t>
      </w:r>
      <w:proofErr w:type="spellStart"/>
      <w:r w:rsidR="00420227">
        <w:rPr>
          <w:rFonts w:ascii="Times New Roman" w:eastAsia="Calibri" w:hAnsi="Times New Roman" w:cs="Times New Roman"/>
          <w:sz w:val="24"/>
          <w:szCs w:val="24"/>
        </w:rPr>
        <w:t>Maula</w:t>
      </w:r>
      <w:proofErr w:type="spellEnd"/>
      <w:r w:rsidR="00420227">
        <w:rPr>
          <w:rFonts w:ascii="Times New Roman" w:eastAsia="Calibri" w:hAnsi="Times New Roman" w:cs="Times New Roman"/>
          <w:sz w:val="24"/>
          <w:szCs w:val="24"/>
        </w:rPr>
        <w:t xml:space="preserve"> MVJ, </w:t>
      </w:r>
      <w:proofErr w:type="spellStart"/>
      <w:r w:rsidR="00420227">
        <w:rPr>
          <w:rFonts w:ascii="Times New Roman" w:eastAsia="Calibri" w:hAnsi="Times New Roman" w:cs="Times New Roman"/>
          <w:sz w:val="24"/>
          <w:szCs w:val="24"/>
        </w:rPr>
        <w:t>Keil</w:t>
      </w:r>
      <w:proofErr w:type="spellEnd"/>
      <w:r>
        <w:rPr>
          <w:rFonts w:ascii="Times New Roman" w:eastAsia="Calibri" w:hAnsi="Times New Roman" w:cs="Times New Roman"/>
          <w:sz w:val="24"/>
          <w:szCs w:val="24"/>
        </w:rPr>
        <w:t xml:space="preserve"> T. 2005. </w:t>
      </w:r>
      <w:proofErr w:type="gramStart"/>
      <w:r w:rsidRPr="00F50ADB">
        <w:rPr>
          <w:rFonts w:ascii="Times New Roman" w:eastAsia="Calibri" w:hAnsi="Times New Roman" w:cs="Times New Roman"/>
          <w:sz w:val="24"/>
          <w:szCs w:val="24"/>
        </w:rPr>
        <w:t>Explorative and Exploitative Learning from External Corporate Ventures</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sidRPr="00F50ADB">
        <w:rPr>
          <w:rFonts w:ascii="Times New Roman" w:eastAsia="Calibri" w:hAnsi="Times New Roman" w:cs="Times New Roman"/>
          <w:i/>
          <w:sz w:val="24"/>
          <w:szCs w:val="24"/>
        </w:rPr>
        <w:t>Entrepreneurship Theory &amp; Practice</w:t>
      </w:r>
      <w:r>
        <w:rPr>
          <w:rFonts w:ascii="Times New Roman" w:eastAsia="Calibri" w:hAnsi="Times New Roman" w:cs="Times New Roman"/>
          <w:i/>
          <w:sz w:val="24"/>
          <w:szCs w:val="24"/>
        </w:rPr>
        <w:t>.</w:t>
      </w:r>
      <w:proofErr w:type="gramEnd"/>
      <w:r>
        <w:rPr>
          <w:rFonts w:ascii="Times New Roman" w:eastAsia="Calibri" w:hAnsi="Times New Roman" w:cs="Times New Roman"/>
          <w:sz w:val="24"/>
          <w:szCs w:val="24"/>
        </w:rPr>
        <w:t xml:space="preserve"> </w:t>
      </w:r>
      <w:r w:rsidRPr="00420227">
        <w:rPr>
          <w:rFonts w:ascii="Times New Roman" w:eastAsia="Calibri" w:hAnsi="Times New Roman" w:cs="Times New Roman"/>
          <w:b/>
          <w:sz w:val="24"/>
          <w:szCs w:val="24"/>
        </w:rPr>
        <w:t>29</w:t>
      </w:r>
      <w:r>
        <w:rPr>
          <w:rFonts w:ascii="Times New Roman" w:eastAsia="Calibri" w:hAnsi="Times New Roman" w:cs="Times New Roman"/>
          <w:sz w:val="24"/>
          <w:szCs w:val="24"/>
        </w:rPr>
        <w:t>(4): 493-515.</w:t>
      </w:r>
    </w:p>
    <w:p w:rsidR="00731B8C" w:rsidRDefault="00420227" w:rsidP="002823F8">
      <w:pPr>
        <w:spacing w:line="240" w:lineRule="auto"/>
        <w:jc w:val="both"/>
        <w:rPr>
          <w:rFonts w:ascii="Times New Roman" w:eastAsia="Calibri" w:hAnsi="Times New Roman" w:cs="Times New Roman"/>
          <w:bCs/>
          <w:sz w:val="24"/>
          <w:szCs w:val="24"/>
        </w:rPr>
      </w:pPr>
      <w:proofErr w:type="spellStart"/>
      <w:r>
        <w:rPr>
          <w:rFonts w:ascii="Times New Roman" w:eastAsia="Calibri" w:hAnsi="Times New Roman" w:cs="Times New Roman"/>
          <w:sz w:val="24"/>
          <w:szCs w:val="24"/>
        </w:rPr>
        <w:t>Shrader</w:t>
      </w:r>
      <w:proofErr w:type="spellEnd"/>
      <w:r>
        <w:rPr>
          <w:rFonts w:ascii="Times New Roman" w:eastAsia="Calibri" w:hAnsi="Times New Roman" w:cs="Times New Roman"/>
          <w:sz w:val="24"/>
          <w:szCs w:val="24"/>
        </w:rPr>
        <w:t xml:space="preserve"> RC, Simon</w:t>
      </w:r>
      <w:r w:rsidR="00731B8C">
        <w:rPr>
          <w:rFonts w:ascii="Times New Roman" w:eastAsia="Calibri" w:hAnsi="Times New Roman" w:cs="Times New Roman"/>
          <w:sz w:val="24"/>
          <w:szCs w:val="24"/>
        </w:rPr>
        <w:t xml:space="preserve"> M. 1997. </w:t>
      </w:r>
      <w:r w:rsidR="00731B8C" w:rsidRPr="00C77D4C">
        <w:rPr>
          <w:rFonts w:ascii="Times New Roman" w:eastAsia="Calibri" w:hAnsi="Times New Roman" w:cs="Times New Roman" w:hint="eastAsia"/>
          <w:bCs/>
          <w:sz w:val="24"/>
          <w:szCs w:val="24"/>
        </w:rPr>
        <w:t>Corporate ve</w:t>
      </w:r>
      <w:r w:rsidR="00731B8C">
        <w:rPr>
          <w:rFonts w:ascii="Times New Roman" w:eastAsia="Calibri" w:hAnsi="Times New Roman" w:cs="Times New Roman" w:hint="eastAsia"/>
          <w:bCs/>
          <w:sz w:val="24"/>
          <w:szCs w:val="24"/>
        </w:rPr>
        <w:t xml:space="preserve">rsus independent new ventures: </w:t>
      </w:r>
      <w:r w:rsidR="00731B8C">
        <w:rPr>
          <w:rFonts w:ascii="Times New Roman" w:eastAsia="Calibri" w:hAnsi="Times New Roman" w:cs="Times New Roman"/>
          <w:bCs/>
          <w:sz w:val="24"/>
          <w:szCs w:val="24"/>
        </w:rPr>
        <w:t>r</w:t>
      </w:r>
      <w:r w:rsidR="00731B8C" w:rsidRPr="00C77D4C">
        <w:rPr>
          <w:rFonts w:ascii="Times New Roman" w:eastAsia="Calibri" w:hAnsi="Times New Roman" w:cs="Times New Roman" w:hint="eastAsia"/>
          <w:bCs/>
          <w:sz w:val="24"/>
          <w:szCs w:val="24"/>
        </w:rPr>
        <w:t>esource, strategy, and performance differences</w:t>
      </w:r>
      <w:r w:rsidR="00731B8C">
        <w:rPr>
          <w:rFonts w:ascii="Times New Roman" w:eastAsia="Calibri" w:hAnsi="Times New Roman" w:cs="Times New Roman"/>
          <w:bCs/>
          <w:sz w:val="24"/>
          <w:szCs w:val="24"/>
        </w:rPr>
        <w:t xml:space="preserve">. </w:t>
      </w:r>
      <w:r w:rsidR="00731B8C" w:rsidRPr="00C77D4C">
        <w:rPr>
          <w:rFonts w:ascii="Times New Roman" w:eastAsia="Calibri" w:hAnsi="Times New Roman" w:cs="Times New Roman"/>
          <w:bCs/>
          <w:i/>
          <w:sz w:val="24"/>
          <w:szCs w:val="24"/>
        </w:rPr>
        <w:t>Journal of Business Venturing</w:t>
      </w:r>
      <w:r w:rsidR="00731B8C">
        <w:rPr>
          <w:rFonts w:ascii="Times New Roman" w:eastAsia="Calibri" w:hAnsi="Times New Roman" w:cs="Times New Roman"/>
          <w:bCs/>
          <w:sz w:val="24"/>
          <w:szCs w:val="24"/>
        </w:rPr>
        <w:t xml:space="preserve"> </w:t>
      </w:r>
      <w:r w:rsidR="00731B8C" w:rsidRPr="00420227">
        <w:rPr>
          <w:rFonts w:ascii="Times New Roman" w:eastAsia="Calibri" w:hAnsi="Times New Roman" w:cs="Times New Roman"/>
          <w:b/>
          <w:bCs/>
          <w:sz w:val="24"/>
          <w:szCs w:val="24"/>
        </w:rPr>
        <w:t>12</w:t>
      </w:r>
      <w:r w:rsidR="00731B8C">
        <w:rPr>
          <w:rFonts w:ascii="Times New Roman" w:eastAsia="Calibri" w:hAnsi="Times New Roman" w:cs="Times New Roman"/>
          <w:bCs/>
          <w:sz w:val="24"/>
          <w:szCs w:val="24"/>
        </w:rPr>
        <w:t>(1): 47-66.</w:t>
      </w:r>
    </w:p>
    <w:p w:rsidR="001B3738" w:rsidRDefault="004F1E1A" w:rsidP="002823F8">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Siegel R, Siegel E, MacMillan I</w:t>
      </w:r>
      <w:r w:rsidR="001B3738">
        <w:rPr>
          <w:rFonts w:ascii="Times New Roman" w:eastAsia="Calibri" w:hAnsi="Times New Roman" w:cs="Times New Roman"/>
          <w:bCs/>
          <w:sz w:val="24"/>
          <w:szCs w:val="24"/>
        </w:rPr>
        <w:t xml:space="preserve">C. 1988. Corporate venture capitalists. </w:t>
      </w:r>
      <w:proofErr w:type="gramStart"/>
      <w:r w:rsidR="001B3738">
        <w:rPr>
          <w:rFonts w:ascii="Times New Roman" w:eastAsia="Calibri" w:hAnsi="Times New Roman" w:cs="Times New Roman"/>
          <w:bCs/>
          <w:sz w:val="24"/>
          <w:szCs w:val="24"/>
        </w:rPr>
        <w:t>Autonomy, obstacles and performance.</w:t>
      </w:r>
      <w:proofErr w:type="gramEnd"/>
      <w:r w:rsidR="00BB08C6">
        <w:rPr>
          <w:rFonts w:ascii="Times New Roman" w:eastAsia="Calibri" w:hAnsi="Times New Roman" w:cs="Times New Roman"/>
          <w:bCs/>
          <w:sz w:val="24"/>
          <w:szCs w:val="24"/>
        </w:rPr>
        <w:t xml:space="preserve"> </w:t>
      </w:r>
      <w:r w:rsidR="00BB08C6" w:rsidRPr="00BB08C6">
        <w:rPr>
          <w:rFonts w:ascii="Times New Roman" w:eastAsia="Calibri" w:hAnsi="Times New Roman" w:cs="Times New Roman"/>
          <w:bCs/>
          <w:i/>
          <w:sz w:val="24"/>
          <w:szCs w:val="24"/>
        </w:rPr>
        <w:t>Journal of Business Venturing</w:t>
      </w:r>
      <w:r w:rsidR="00BB08C6">
        <w:rPr>
          <w:rFonts w:ascii="Times New Roman" w:eastAsia="Calibri" w:hAnsi="Times New Roman" w:cs="Times New Roman"/>
          <w:bCs/>
          <w:sz w:val="24"/>
          <w:szCs w:val="24"/>
        </w:rPr>
        <w:t xml:space="preserve"> </w:t>
      </w:r>
      <w:r w:rsidR="00BB08C6" w:rsidRPr="004F1E1A">
        <w:rPr>
          <w:rFonts w:ascii="Times New Roman" w:eastAsia="Calibri" w:hAnsi="Times New Roman" w:cs="Times New Roman"/>
          <w:b/>
          <w:bCs/>
          <w:sz w:val="24"/>
          <w:szCs w:val="24"/>
        </w:rPr>
        <w:t>3</w:t>
      </w:r>
      <w:r>
        <w:rPr>
          <w:rFonts w:ascii="Times New Roman" w:eastAsia="Calibri" w:hAnsi="Times New Roman" w:cs="Times New Roman"/>
          <w:bCs/>
          <w:sz w:val="24"/>
          <w:szCs w:val="24"/>
        </w:rPr>
        <w:t>(3)</w:t>
      </w:r>
      <w:r w:rsidR="00BB08C6">
        <w:rPr>
          <w:rFonts w:ascii="Times New Roman" w:eastAsia="Calibri" w:hAnsi="Times New Roman" w:cs="Times New Roman"/>
          <w:bCs/>
          <w:sz w:val="24"/>
          <w:szCs w:val="24"/>
        </w:rPr>
        <w:t>: 233-247.</w:t>
      </w:r>
    </w:p>
    <w:p w:rsidR="00361833" w:rsidRDefault="000C6A1F" w:rsidP="00361833">
      <w:pPr>
        <w:jc w:val="both"/>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Silverman</w:t>
      </w:r>
      <w:r w:rsidR="00361833" w:rsidRPr="00361833">
        <w:rPr>
          <w:rFonts w:ascii="Times New Roman" w:eastAsia="Calibri" w:hAnsi="Times New Roman" w:cs="Times New Roman"/>
          <w:color w:val="000000"/>
          <w:sz w:val="24"/>
          <w:szCs w:val="24"/>
        </w:rPr>
        <w:t xml:space="preserve"> D. 2006.</w:t>
      </w:r>
      <w:proofErr w:type="gramEnd"/>
      <w:r w:rsidR="00361833" w:rsidRPr="00361833">
        <w:rPr>
          <w:rFonts w:ascii="Times New Roman" w:eastAsia="Calibri" w:hAnsi="Times New Roman" w:cs="Times New Roman"/>
          <w:color w:val="000000"/>
          <w:sz w:val="24"/>
          <w:szCs w:val="24"/>
        </w:rPr>
        <w:t xml:space="preserve"> </w:t>
      </w:r>
      <w:proofErr w:type="gramStart"/>
      <w:r w:rsidR="00361833" w:rsidRPr="009169A8">
        <w:rPr>
          <w:rFonts w:ascii="Times New Roman" w:eastAsia="Calibri" w:hAnsi="Times New Roman" w:cs="Times New Roman"/>
          <w:i/>
          <w:color w:val="000000"/>
          <w:sz w:val="24"/>
          <w:szCs w:val="24"/>
        </w:rPr>
        <w:t>Interpreting qualitative data</w:t>
      </w:r>
      <w:r w:rsidR="00361833" w:rsidRPr="00361833">
        <w:rPr>
          <w:rFonts w:ascii="Times New Roman" w:eastAsia="Calibri" w:hAnsi="Times New Roman" w:cs="Times New Roman"/>
          <w:color w:val="000000"/>
          <w:sz w:val="24"/>
          <w:szCs w:val="24"/>
        </w:rPr>
        <w:t>.</w:t>
      </w:r>
      <w:proofErr w:type="gramEnd"/>
      <w:r w:rsidR="00361833" w:rsidRPr="00361833">
        <w:rPr>
          <w:rFonts w:ascii="Times New Roman" w:eastAsia="Calibri" w:hAnsi="Times New Roman" w:cs="Times New Roman"/>
          <w:color w:val="000000"/>
          <w:sz w:val="24"/>
          <w:szCs w:val="24"/>
        </w:rPr>
        <w:t xml:space="preserve"> 3</w:t>
      </w:r>
      <w:r w:rsidR="00361833" w:rsidRPr="00361833">
        <w:rPr>
          <w:rFonts w:ascii="Times New Roman" w:eastAsia="Calibri" w:hAnsi="Times New Roman" w:cs="Times New Roman"/>
          <w:color w:val="000000"/>
          <w:sz w:val="24"/>
          <w:szCs w:val="24"/>
          <w:vertAlign w:val="superscript"/>
        </w:rPr>
        <w:t>rd</w:t>
      </w:r>
      <w:r w:rsidR="00361833" w:rsidRPr="00361833">
        <w:rPr>
          <w:rFonts w:ascii="Times New Roman" w:eastAsia="Calibri" w:hAnsi="Times New Roman" w:cs="Times New Roman"/>
          <w:color w:val="000000"/>
          <w:sz w:val="24"/>
          <w:szCs w:val="24"/>
        </w:rPr>
        <w:t xml:space="preserve"> ed. London: Sage.</w:t>
      </w:r>
    </w:p>
    <w:p w:rsidR="005A6C08" w:rsidRDefault="005A6C08" w:rsidP="005A6C08">
      <w:pPr>
        <w:pStyle w:val="Default"/>
        <w:jc w:val="both"/>
        <w:rPr>
          <w:b/>
          <w:bCs/>
          <w:sz w:val="23"/>
          <w:szCs w:val="23"/>
        </w:rPr>
      </w:pPr>
      <w:r>
        <w:rPr>
          <w:rFonts w:eastAsia="Calibri"/>
        </w:rPr>
        <w:t xml:space="preserve">Smith SW, Shah SK. 2013. </w:t>
      </w:r>
      <w:r w:rsidRPr="005A6C08">
        <w:rPr>
          <w:bCs/>
          <w:sz w:val="23"/>
          <w:szCs w:val="23"/>
        </w:rPr>
        <w:t>Do Innovative Users Generate More Useful Insights? An Analysis of Corporate Venture Capital Investments in the Medical Device industry</w:t>
      </w:r>
      <w:r>
        <w:rPr>
          <w:bCs/>
          <w:sz w:val="23"/>
          <w:szCs w:val="23"/>
        </w:rPr>
        <w:t xml:space="preserve">. </w:t>
      </w:r>
      <w:r w:rsidRPr="007D1D85">
        <w:rPr>
          <w:bCs/>
          <w:i/>
          <w:sz w:val="23"/>
          <w:szCs w:val="23"/>
        </w:rPr>
        <w:t>Strategic Entrepreneurship Journal</w:t>
      </w:r>
      <w:r w:rsidR="007D1D85">
        <w:rPr>
          <w:bCs/>
          <w:sz w:val="23"/>
          <w:szCs w:val="23"/>
        </w:rPr>
        <w:t xml:space="preserve"> </w:t>
      </w:r>
      <w:r w:rsidR="007D1D85" w:rsidRPr="007D1D85">
        <w:rPr>
          <w:b/>
          <w:bCs/>
          <w:sz w:val="23"/>
          <w:szCs w:val="23"/>
        </w:rPr>
        <w:t>7</w:t>
      </w:r>
      <w:r w:rsidR="007D1D85">
        <w:rPr>
          <w:bCs/>
          <w:sz w:val="23"/>
          <w:szCs w:val="23"/>
        </w:rPr>
        <w:t>(2): 151-167.</w:t>
      </w:r>
    </w:p>
    <w:p w:rsidR="005A6C08" w:rsidRDefault="005A6C08" w:rsidP="005A6C08">
      <w:pPr>
        <w:pStyle w:val="Default"/>
        <w:jc w:val="both"/>
        <w:rPr>
          <w:rFonts w:eastAsia="Calibri"/>
        </w:rPr>
      </w:pPr>
    </w:p>
    <w:p w:rsidR="00731B8C" w:rsidRDefault="004F1E1A" w:rsidP="002823F8">
      <w:pPr>
        <w:spacing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Souitaris V, Zerbinati S, Liu</w:t>
      </w:r>
      <w:r w:rsidR="00731B8C">
        <w:rPr>
          <w:rFonts w:ascii="Times New Roman" w:eastAsia="Calibri" w:hAnsi="Times New Roman" w:cs="Times New Roman"/>
          <w:bCs/>
          <w:sz w:val="24"/>
          <w:szCs w:val="24"/>
        </w:rPr>
        <w:t xml:space="preserve"> G. 2012. Which iron cage? </w:t>
      </w:r>
      <w:proofErr w:type="gramStart"/>
      <w:r w:rsidR="00731B8C">
        <w:rPr>
          <w:rFonts w:ascii="Times New Roman" w:eastAsia="Calibri" w:hAnsi="Times New Roman" w:cs="Times New Roman"/>
          <w:bCs/>
          <w:sz w:val="24"/>
          <w:szCs w:val="24"/>
        </w:rPr>
        <w:t xml:space="preserve">Endo- and </w:t>
      </w:r>
      <w:proofErr w:type="spellStart"/>
      <w:r w:rsidR="00731B8C">
        <w:rPr>
          <w:rFonts w:ascii="Times New Roman" w:eastAsia="Calibri" w:hAnsi="Times New Roman" w:cs="Times New Roman"/>
          <w:bCs/>
          <w:sz w:val="24"/>
          <w:szCs w:val="24"/>
        </w:rPr>
        <w:t>Exo</w:t>
      </w:r>
      <w:proofErr w:type="spellEnd"/>
      <w:r w:rsidR="00731B8C">
        <w:rPr>
          <w:rFonts w:ascii="Times New Roman" w:eastAsia="Calibri" w:hAnsi="Times New Roman" w:cs="Times New Roman"/>
          <w:bCs/>
          <w:sz w:val="24"/>
          <w:szCs w:val="24"/>
        </w:rPr>
        <w:t xml:space="preserve">- isomorphism in corporate venture capital </w:t>
      </w:r>
      <w:r w:rsidR="0023566E">
        <w:rPr>
          <w:rFonts w:ascii="Times New Roman" w:eastAsia="Calibri" w:hAnsi="Times New Roman" w:cs="Times New Roman"/>
          <w:bCs/>
          <w:sz w:val="24"/>
          <w:szCs w:val="24"/>
        </w:rPr>
        <w:t>program</w:t>
      </w:r>
      <w:r w:rsidR="00731B8C">
        <w:rPr>
          <w:rFonts w:ascii="Times New Roman" w:eastAsia="Calibri" w:hAnsi="Times New Roman" w:cs="Times New Roman"/>
          <w:bCs/>
          <w:sz w:val="24"/>
          <w:szCs w:val="24"/>
        </w:rPr>
        <w:t>s.</w:t>
      </w:r>
      <w:proofErr w:type="gramEnd"/>
      <w:r w:rsidR="00731B8C">
        <w:rPr>
          <w:rFonts w:ascii="Times New Roman" w:eastAsia="Calibri" w:hAnsi="Times New Roman" w:cs="Times New Roman"/>
          <w:bCs/>
          <w:sz w:val="24"/>
          <w:szCs w:val="24"/>
        </w:rPr>
        <w:t xml:space="preserve"> </w:t>
      </w:r>
      <w:r w:rsidR="00731B8C" w:rsidRPr="00C77D4C">
        <w:rPr>
          <w:rFonts w:ascii="Times New Roman" w:eastAsia="Calibri" w:hAnsi="Times New Roman" w:cs="Times New Roman"/>
          <w:bCs/>
          <w:i/>
          <w:sz w:val="24"/>
          <w:szCs w:val="24"/>
        </w:rPr>
        <w:t>Academy of Management Journal</w:t>
      </w:r>
      <w:r w:rsidR="00731B8C">
        <w:rPr>
          <w:rFonts w:ascii="Times New Roman" w:eastAsia="Calibri" w:hAnsi="Times New Roman" w:cs="Times New Roman"/>
          <w:bCs/>
          <w:sz w:val="24"/>
          <w:szCs w:val="24"/>
        </w:rPr>
        <w:t xml:space="preserve"> </w:t>
      </w:r>
      <w:r w:rsidR="00731B8C" w:rsidRPr="004F1E1A">
        <w:rPr>
          <w:rFonts w:ascii="Times New Roman" w:eastAsia="Calibri" w:hAnsi="Times New Roman" w:cs="Times New Roman"/>
          <w:b/>
          <w:bCs/>
          <w:sz w:val="24"/>
          <w:szCs w:val="24"/>
        </w:rPr>
        <w:t>55</w:t>
      </w:r>
      <w:r w:rsidR="00731B8C">
        <w:rPr>
          <w:rFonts w:ascii="Times New Roman" w:eastAsia="Calibri" w:hAnsi="Times New Roman" w:cs="Times New Roman"/>
          <w:bCs/>
          <w:sz w:val="24"/>
          <w:szCs w:val="24"/>
        </w:rPr>
        <w:t>(2): 477-505.</w:t>
      </w:r>
    </w:p>
    <w:p w:rsidR="00731B8C" w:rsidRPr="00B4259E" w:rsidRDefault="00731B8C" w:rsidP="002823F8">
      <w:pPr>
        <w:spacing w:line="240" w:lineRule="auto"/>
        <w:jc w:val="both"/>
        <w:rPr>
          <w:rFonts w:ascii="Times New Roman" w:eastAsia="Calibri" w:hAnsi="Times New Roman" w:cs="Times New Roman"/>
          <w:sz w:val="24"/>
          <w:szCs w:val="24"/>
        </w:rPr>
      </w:pPr>
      <w:r w:rsidRPr="00B4259E">
        <w:rPr>
          <w:rFonts w:ascii="Times New Roman" w:eastAsia="Calibri" w:hAnsi="Times New Roman" w:cs="Times New Roman"/>
          <w:sz w:val="24"/>
          <w:szCs w:val="24"/>
        </w:rPr>
        <w:lastRenderedPageBreak/>
        <w:t>Strauss A, Corbin J. 199</w:t>
      </w:r>
      <w:r>
        <w:rPr>
          <w:rFonts w:ascii="Times New Roman" w:eastAsia="Calibri" w:hAnsi="Times New Roman" w:cs="Times New Roman"/>
          <w:sz w:val="24"/>
          <w:szCs w:val="24"/>
        </w:rPr>
        <w:t>8</w:t>
      </w:r>
      <w:r w:rsidRPr="00B4259E">
        <w:rPr>
          <w:rFonts w:ascii="Times New Roman" w:eastAsia="Calibri" w:hAnsi="Times New Roman" w:cs="Times New Roman"/>
          <w:sz w:val="24"/>
          <w:szCs w:val="24"/>
        </w:rPr>
        <w:t xml:space="preserve">. </w:t>
      </w:r>
      <w:proofErr w:type="gramStart"/>
      <w:r w:rsidRPr="00B4259E">
        <w:rPr>
          <w:rFonts w:ascii="Times New Roman" w:eastAsia="Calibri" w:hAnsi="Times New Roman" w:cs="Times New Roman"/>
          <w:i/>
          <w:sz w:val="24"/>
          <w:szCs w:val="24"/>
        </w:rPr>
        <w:t>Basics of qualitative research</w:t>
      </w:r>
      <w:r w:rsidRPr="00B4259E">
        <w:rPr>
          <w:rFonts w:ascii="Times New Roman" w:eastAsia="Calibri" w:hAnsi="Times New Roman" w:cs="Times New Roman"/>
          <w:sz w:val="24"/>
          <w:szCs w:val="24"/>
        </w:rPr>
        <w:t>.</w:t>
      </w:r>
      <w:proofErr w:type="gramEnd"/>
      <w:r w:rsidRPr="00B4259E">
        <w:rPr>
          <w:rFonts w:ascii="Times New Roman" w:eastAsia="Calibri" w:hAnsi="Times New Roman" w:cs="Times New Roman"/>
          <w:sz w:val="24"/>
          <w:szCs w:val="24"/>
        </w:rPr>
        <w:t xml:space="preserve"> Sage: Newbury Park, Ca. </w:t>
      </w:r>
    </w:p>
    <w:p w:rsidR="00731B8C" w:rsidRDefault="00731B8C" w:rsidP="002823F8">
      <w:pPr>
        <w:spacing w:line="240" w:lineRule="auto"/>
        <w:jc w:val="both"/>
        <w:rPr>
          <w:rFonts w:ascii="Times New Roman" w:eastAsia="Calibri" w:hAnsi="Times New Roman" w:cs="Times New Roman"/>
          <w:sz w:val="24"/>
          <w:szCs w:val="24"/>
        </w:rPr>
      </w:pPr>
      <w:proofErr w:type="spellStart"/>
      <w:r w:rsidRPr="00F50ADB">
        <w:rPr>
          <w:rFonts w:ascii="Times New Roman" w:eastAsia="Calibri" w:hAnsi="Times New Roman" w:cs="Times New Roman"/>
          <w:sz w:val="24"/>
          <w:szCs w:val="24"/>
        </w:rPr>
        <w:t>Suddaby</w:t>
      </w:r>
      <w:proofErr w:type="spellEnd"/>
      <w:r w:rsidR="004F1E1A">
        <w:rPr>
          <w:rFonts w:ascii="Times New Roman" w:eastAsia="Calibri" w:hAnsi="Times New Roman" w:cs="Times New Roman"/>
          <w:sz w:val="24"/>
          <w:szCs w:val="24"/>
        </w:rPr>
        <w:t xml:space="preserve"> R</w:t>
      </w:r>
      <w:r w:rsidRPr="00F50ADB">
        <w:rPr>
          <w:rFonts w:ascii="Times New Roman" w:eastAsia="Calibri" w:hAnsi="Times New Roman" w:cs="Times New Roman"/>
          <w:sz w:val="24"/>
          <w:szCs w:val="24"/>
        </w:rPr>
        <w:t xml:space="preserve">, 2006. From the editors: What </w:t>
      </w:r>
      <w:r w:rsidR="00F71355">
        <w:rPr>
          <w:rFonts w:ascii="Times New Roman" w:eastAsia="Calibri" w:hAnsi="Times New Roman" w:cs="Times New Roman"/>
          <w:sz w:val="24"/>
          <w:szCs w:val="24"/>
        </w:rPr>
        <w:t xml:space="preserve">grounded </w:t>
      </w:r>
      <w:r w:rsidRPr="00F50ADB">
        <w:rPr>
          <w:rFonts w:ascii="Times New Roman" w:eastAsia="Calibri" w:hAnsi="Times New Roman" w:cs="Times New Roman"/>
          <w:sz w:val="24"/>
          <w:szCs w:val="24"/>
        </w:rPr>
        <w:t xml:space="preserve">theory is not. </w:t>
      </w:r>
      <w:r w:rsidRPr="00F50ADB">
        <w:rPr>
          <w:rFonts w:ascii="Times New Roman" w:eastAsia="Calibri" w:hAnsi="Times New Roman" w:cs="Times New Roman"/>
          <w:bCs/>
          <w:i/>
          <w:iCs/>
          <w:sz w:val="24"/>
          <w:szCs w:val="24"/>
        </w:rPr>
        <w:t>Academy of Management Journal,</w:t>
      </w:r>
      <w:r w:rsidRPr="00F50ADB">
        <w:rPr>
          <w:rFonts w:ascii="Times New Roman" w:eastAsia="Calibri" w:hAnsi="Times New Roman" w:cs="Times New Roman"/>
          <w:b/>
          <w:bCs/>
          <w:i/>
          <w:iCs/>
          <w:sz w:val="24"/>
          <w:szCs w:val="24"/>
        </w:rPr>
        <w:t xml:space="preserve"> </w:t>
      </w:r>
      <w:r w:rsidRPr="00F71355">
        <w:rPr>
          <w:rFonts w:ascii="Times New Roman" w:eastAsia="Calibri" w:hAnsi="Times New Roman" w:cs="Times New Roman"/>
          <w:b/>
          <w:bCs/>
          <w:iCs/>
          <w:sz w:val="24"/>
          <w:szCs w:val="24"/>
        </w:rPr>
        <w:t>49</w:t>
      </w:r>
      <w:r w:rsidR="004F1E1A">
        <w:rPr>
          <w:rFonts w:ascii="Times New Roman" w:eastAsia="Calibri" w:hAnsi="Times New Roman" w:cs="Times New Roman"/>
          <w:bCs/>
          <w:iCs/>
          <w:sz w:val="24"/>
          <w:szCs w:val="24"/>
        </w:rPr>
        <w:t>(</w:t>
      </w:r>
      <w:r w:rsidR="00F71355">
        <w:rPr>
          <w:rFonts w:ascii="Times New Roman" w:eastAsia="Calibri" w:hAnsi="Times New Roman" w:cs="Times New Roman"/>
          <w:bCs/>
          <w:iCs/>
          <w:sz w:val="24"/>
          <w:szCs w:val="24"/>
        </w:rPr>
        <w:t>4</w:t>
      </w:r>
      <w:r w:rsidR="004F1E1A">
        <w:rPr>
          <w:rFonts w:ascii="Times New Roman" w:eastAsia="Calibri" w:hAnsi="Times New Roman" w:cs="Times New Roman"/>
          <w:bCs/>
          <w:iCs/>
          <w:sz w:val="24"/>
          <w:szCs w:val="24"/>
        </w:rPr>
        <w:t>)</w:t>
      </w:r>
      <w:r w:rsidRPr="00F50ADB">
        <w:rPr>
          <w:rFonts w:ascii="Times New Roman" w:eastAsia="Calibri" w:hAnsi="Times New Roman" w:cs="Times New Roman"/>
          <w:sz w:val="24"/>
          <w:szCs w:val="24"/>
        </w:rPr>
        <w:t>: 633-642.</w:t>
      </w:r>
    </w:p>
    <w:p w:rsidR="00EF7767" w:rsidRDefault="00EF7767" w:rsidP="002823F8">
      <w:pPr>
        <w:spacing w:line="24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Thornton PH, </w:t>
      </w:r>
      <w:proofErr w:type="spellStart"/>
      <w:r>
        <w:rPr>
          <w:rFonts w:ascii="Times New Roman" w:eastAsia="Calibri" w:hAnsi="Times New Roman" w:cs="Times New Roman"/>
          <w:sz w:val="24"/>
          <w:szCs w:val="24"/>
        </w:rPr>
        <w:t>Ocasio</w:t>
      </w:r>
      <w:proofErr w:type="spellEnd"/>
      <w:r>
        <w:rPr>
          <w:rFonts w:ascii="Times New Roman" w:eastAsia="Calibri" w:hAnsi="Times New Roman" w:cs="Times New Roman"/>
          <w:sz w:val="24"/>
          <w:szCs w:val="24"/>
        </w:rPr>
        <w:t xml:space="preserve"> W. 1999.</w:t>
      </w:r>
      <w:proofErr w:type="gramEnd"/>
      <w:r>
        <w:rPr>
          <w:rFonts w:ascii="Times New Roman" w:eastAsia="Calibri" w:hAnsi="Times New Roman" w:cs="Times New Roman"/>
          <w:sz w:val="24"/>
          <w:szCs w:val="24"/>
        </w:rPr>
        <w:t xml:space="preserve"> Institutional logics and the historical contingency of power in organizations: Executive succession in the higher-education publishing industry, 1958-1990. </w:t>
      </w:r>
      <w:r w:rsidRPr="00EF7767">
        <w:rPr>
          <w:rFonts w:ascii="Times New Roman" w:eastAsia="Calibri" w:hAnsi="Times New Roman" w:cs="Times New Roman"/>
          <w:i/>
          <w:sz w:val="24"/>
          <w:szCs w:val="24"/>
        </w:rPr>
        <w:t>American Journal of Sociology</w:t>
      </w:r>
      <w:r>
        <w:rPr>
          <w:rFonts w:ascii="Times New Roman" w:eastAsia="Calibri" w:hAnsi="Times New Roman" w:cs="Times New Roman"/>
          <w:sz w:val="24"/>
          <w:szCs w:val="24"/>
        </w:rPr>
        <w:t xml:space="preserve">, </w:t>
      </w:r>
      <w:r w:rsidRPr="00EF7767">
        <w:rPr>
          <w:rFonts w:ascii="Times New Roman" w:eastAsia="Calibri" w:hAnsi="Times New Roman" w:cs="Times New Roman"/>
          <w:b/>
          <w:sz w:val="24"/>
          <w:szCs w:val="24"/>
        </w:rPr>
        <w:t>105</w:t>
      </w:r>
      <w:r>
        <w:rPr>
          <w:rFonts w:ascii="Times New Roman" w:eastAsia="Calibri" w:hAnsi="Times New Roman" w:cs="Times New Roman"/>
          <w:sz w:val="24"/>
          <w:szCs w:val="24"/>
        </w:rPr>
        <w:t>(3): 801-843.</w:t>
      </w:r>
    </w:p>
    <w:p w:rsidR="00210917" w:rsidRPr="00F50ADB" w:rsidRDefault="00F71355" w:rsidP="002823F8">
      <w:pPr>
        <w:spacing w:line="240" w:lineRule="auto"/>
        <w:jc w:val="both"/>
        <w:rPr>
          <w:rFonts w:ascii="Times New Roman" w:eastAsia="Calibri" w:hAnsi="Times New Roman" w:cs="Times New Roman"/>
          <w:b/>
          <w:bCs/>
          <w:i/>
          <w:iCs/>
          <w:sz w:val="24"/>
          <w:szCs w:val="24"/>
        </w:rPr>
      </w:pPr>
      <w:proofErr w:type="gramStart"/>
      <w:r>
        <w:rPr>
          <w:rFonts w:ascii="Times New Roman" w:eastAsia="Calibri" w:hAnsi="Times New Roman" w:cs="Times New Roman"/>
          <w:sz w:val="24"/>
          <w:szCs w:val="24"/>
        </w:rPr>
        <w:t xml:space="preserve">Thornton PH, </w:t>
      </w:r>
      <w:proofErr w:type="spellStart"/>
      <w:r>
        <w:rPr>
          <w:rFonts w:ascii="Times New Roman" w:eastAsia="Calibri" w:hAnsi="Times New Roman" w:cs="Times New Roman"/>
          <w:sz w:val="24"/>
          <w:szCs w:val="24"/>
        </w:rPr>
        <w:t>Ocasio</w:t>
      </w:r>
      <w:proofErr w:type="spellEnd"/>
      <w:r>
        <w:rPr>
          <w:rFonts w:ascii="Times New Roman" w:eastAsia="Calibri" w:hAnsi="Times New Roman" w:cs="Times New Roman"/>
          <w:sz w:val="24"/>
          <w:szCs w:val="24"/>
        </w:rPr>
        <w:t xml:space="preserve"> W, </w:t>
      </w:r>
      <w:proofErr w:type="spellStart"/>
      <w:r>
        <w:rPr>
          <w:rFonts w:ascii="Times New Roman" w:eastAsia="Calibri" w:hAnsi="Times New Roman" w:cs="Times New Roman"/>
          <w:sz w:val="24"/>
          <w:szCs w:val="24"/>
        </w:rPr>
        <w:t>Lounsbury</w:t>
      </w:r>
      <w:proofErr w:type="spellEnd"/>
      <w:r w:rsidR="00210917">
        <w:rPr>
          <w:rFonts w:ascii="Times New Roman" w:eastAsia="Calibri" w:hAnsi="Times New Roman" w:cs="Times New Roman"/>
          <w:sz w:val="24"/>
          <w:szCs w:val="24"/>
        </w:rPr>
        <w:t xml:space="preserve"> M</w:t>
      </w:r>
      <w:r>
        <w:rPr>
          <w:rFonts w:ascii="Times New Roman" w:eastAsia="Calibri" w:hAnsi="Times New Roman" w:cs="Times New Roman"/>
          <w:sz w:val="24"/>
          <w:szCs w:val="24"/>
        </w:rPr>
        <w:t>.</w:t>
      </w:r>
      <w:r w:rsidR="00210917">
        <w:rPr>
          <w:rFonts w:ascii="Times New Roman" w:eastAsia="Calibri" w:hAnsi="Times New Roman" w:cs="Times New Roman"/>
          <w:sz w:val="24"/>
          <w:szCs w:val="24"/>
        </w:rPr>
        <w:t xml:space="preserve"> 2012</w:t>
      </w:r>
      <w:r w:rsidR="00643D68">
        <w:rPr>
          <w:rFonts w:ascii="Times New Roman" w:eastAsia="Calibri" w:hAnsi="Times New Roman" w:cs="Times New Roman"/>
          <w:sz w:val="24"/>
          <w:szCs w:val="24"/>
        </w:rPr>
        <w:t>.</w:t>
      </w:r>
      <w:proofErr w:type="gramEnd"/>
      <w:r w:rsidR="00210917">
        <w:rPr>
          <w:rFonts w:ascii="Times New Roman" w:eastAsia="Calibri" w:hAnsi="Times New Roman" w:cs="Times New Roman"/>
          <w:sz w:val="24"/>
          <w:szCs w:val="24"/>
        </w:rPr>
        <w:t xml:space="preserve"> </w:t>
      </w:r>
      <w:proofErr w:type="gramStart"/>
      <w:r w:rsidR="00210917" w:rsidRPr="00210917">
        <w:rPr>
          <w:rFonts w:ascii="Times New Roman" w:eastAsia="Calibri" w:hAnsi="Times New Roman" w:cs="Times New Roman"/>
          <w:i/>
          <w:sz w:val="24"/>
          <w:szCs w:val="24"/>
        </w:rPr>
        <w:t>The institutional logics perspective</w:t>
      </w:r>
      <w:r>
        <w:rPr>
          <w:rFonts w:ascii="Times New Roman" w:eastAsia="Calibri" w:hAnsi="Times New Roman" w:cs="Times New Roman"/>
          <w:sz w:val="24"/>
          <w:szCs w:val="24"/>
        </w:rPr>
        <w:t>.</w:t>
      </w:r>
      <w:proofErr w:type="gramEnd"/>
      <w:r w:rsidR="00210917">
        <w:rPr>
          <w:rFonts w:ascii="Times New Roman" w:eastAsia="Calibri" w:hAnsi="Times New Roman" w:cs="Times New Roman"/>
          <w:sz w:val="24"/>
          <w:szCs w:val="24"/>
        </w:rPr>
        <w:t xml:space="preserve"> Oxford University Press</w:t>
      </w:r>
      <w:r>
        <w:rPr>
          <w:rFonts w:ascii="Times New Roman" w:eastAsia="Calibri" w:hAnsi="Times New Roman" w:cs="Times New Roman"/>
          <w:sz w:val="24"/>
          <w:szCs w:val="24"/>
        </w:rPr>
        <w:t>: Oxford, UK</w:t>
      </w:r>
      <w:r w:rsidR="00210917">
        <w:rPr>
          <w:rFonts w:ascii="Times New Roman" w:eastAsia="Calibri" w:hAnsi="Times New Roman" w:cs="Times New Roman"/>
          <w:sz w:val="24"/>
          <w:szCs w:val="24"/>
        </w:rPr>
        <w:t xml:space="preserve">. </w:t>
      </w:r>
    </w:p>
    <w:p w:rsidR="00731B8C" w:rsidRPr="00B4259E" w:rsidRDefault="009851AC" w:rsidP="002823F8">
      <w:pPr>
        <w:spacing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Tyebjee</w:t>
      </w:r>
      <w:proofErr w:type="spellEnd"/>
      <w:r>
        <w:rPr>
          <w:rFonts w:ascii="Times New Roman" w:eastAsia="Calibri" w:hAnsi="Times New Roman" w:cs="Times New Roman"/>
          <w:sz w:val="24"/>
          <w:szCs w:val="24"/>
        </w:rPr>
        <w:t xml:space="preserve"> TT, Bruno AV. </w:t>
      </w:r>
      <w:r w:rsidR="00731B8C" w:rsidRPr="00B4259E">
        <w:rPr>
          <w:rFonts w:ascii="Times New Roman" w:eastAsia="Calibri" w:hAnsi="Times New Roman" w:cs="Times New Roman"/>
          <w:sz w:val="24"/>
          <w:szCs w:val="24"/>
        </w:rPr>
        <w:t xml:space="preserve">1984. </w:t>
      </w:r>
      <w:proofErr w:type="gramStart"/>
      <w:r w:rsidR="00731B8C" w:rsidRPr="00B4259E">
        <w:rPr>
          <w:rFonts w:ascii="Times New Roman" w:eastAsia="Calibri" w:hAnsi="Times New Roman" w:cs="Times New Roman"/>
          <w:sz w:val="24"/>
          <w:szCs w:val="24"/>
        </w:rPr>
        <w:t>A model of venture capitalist investment activity.</w:t>
      </w:r>
      <w:proofErr w:type="gramEnd"/>
      <w:r w:rsidR="00731B8C" w:rsidRPr="00B4259E">
        <w:rPr>
          <w:rFonts w:ascii="Times New Roman" w:eastAsia="Calibri" w:hAnsi="Times New Roman" w:cs="Times New Roman"/>
          <w:sz w:val="24"/>
          <w:szCs w:val="24"/>
        </w:rPr>
        <w:t xml:space="preserve"> </w:t>
      </w:r>
      <w:r w:rsidR="00731B8C" w:rsidRPr="00B4259E">
        <w:rPr>
          <w:rFonts w:ascii="Times New Roman" w:eastAsia="Calibri" w:hAnsi="Times New Roman" w:cs="Times New Roman"/>
          <w:bCs/>
          <w:i/>
          <w:sz w:val="24"/>
          <w:szCs w:val="24"/>
        </w:rPr>
        <w:t>Management Science</w:t>
      </w:r>
      <w:r w:rsidR="00731B8C" w:rsidRPr="00B4259E">
        <w:rPr>
          <w:rFonts w:ascii="Times New Roman" w:eastAsia="Calibri" w:hAnsi="Times New Roman" w:cs="Times New Roman"/>
          <w:sz w:val="24"/>
          <w:szCs w:val="24"/>
        </w:rPr>
        <w:t xml:space="preserve"> </w:t>
      </w:r>
      <w:r w:rsidR="00731B8C" w:rsidRPr="00F71355">
        <w:rPr>
          <w:rFonts w:ascii="Times New Roman" w:eastAsia="Calibri" w:hAnsi="Times New Roman" w:cs="Times New Roman"/>
          <w:b/>
          <w:sz w:val="24"/>
          <w:szCs w:val="24"/>
        </w:rPr>
        <w:t>30</w:t>
      </w:r>
      <w:r w:rsidR="00731B8C" w:rsidRPr="00B4259E">
        <w:rPr>
          <w:rFonts w:ascii="Times New Roman" w:eastAsia="Calibri" w:hAnsi="Times New Roman" w:cs="Times New Roman"/>
          <w:sz w:val="24"/>
          <w:szCs w:val="24"/>
        </w:rPr>
        <w:t xml:space="preserve">(9): 1051-1066. </w:t>
      </w:r>
    </w:p>
    <w:p w:rsidR="00731B8C" w:rsidRPr="00B4259E" w:rsidRDefault="00F71355" w:rsidP="002823F8">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Weber C, Weber B. 2011</w:t>
      </w:r>
      <w:r w:rsidR="00731B8C" w:rsidRPr="00B4259E">
        <w:rPr>
          <w:rFonts w:ascii="Times New Roman" w:eastAsia="Calibri" w:hAnsi="Times New Roman" w:cs="Times New Roman"/>
          <w:sz w:val="24"/>
          <w:szCs w:val="24"/>
        </w:rPr>
        <w:t xml:space="preserve">. </w:t>
      </w:r>
      <w:proofErr w:type="gramStart"/>
      <w:r w:rsidR="00731B8C" w:rsidRPr="00B4259E">
        <w:rPr>
          <w:rFonts w:ascii="Times New Roman" w:eastAsia="Calibri" w:hAnsi="Times New Roman" w:cs="Times New Roman"/>
          <w:sz w:val="24"/>
          <w:szCs w:val="24"/>
        </w:rPr>
        <w:t>Exploring the antecedents of social liabilities in CVC triads – A dynamic social network perspective.</w:t>
      </w:r>
      <w:proofErr w:type="gramEnd"/>
      <w:r w:rsidR="00731B8C" w:rsidRPr="00B4259E">
        <w:rPr>
          <w:rFonts w:ascii="Times New Roman" w:eastAsia="Calibri" w:hAnsi="Times New Roman" w:cs="Times New Roman"/>
          <w:sz w:val="24"/>
          <w:szCs w:val="24"/>
        </w:rPr>
        <w:t xml:space="preserve"> </w:t>
      </w:r>
      <w:r w:rsidR="00731B8C" w:rsidRPr="00B4259E">
        <w:rPr>
          <w:rFonts w:ascii="Times New Roman" w:eastAsia="Calibri" w:hAnsi="Times New Roman" w:cs="Times New Roman"/>
          <w:i/>
          <w:sz w:val="24"/>
          <w:szCs w:val="24"/>
        </w:rPr>
        <w:t>Journal of Business Venturing</w:t>
      </w:r>
      <w:r>
        <w:rPr>
          <w:rFonts w:ascii="Times New Roman" w:eastAsia="Calibri" w:hAnsi="Times New Roman" w:cs="Times New Roman"/>
          <w:sz w:val="24"/>
          <w:szCs w:val="24"/>
        </w:rPr>
        <w:t xml:space="preserve"> </w:t>
      </w:r>
      <w:r w:rsidRPr="00F71355">
        <w:rPr>
          <w:rFonts w:ascii="Times New Roman" w:eastAsia="Calibri" w:hAnsi="Times New Roman" w:cs="Times New Roman"/>
          <w:b/>
          <w:sz w:val="24"/>
          <w:szCs w:val="24"/>
        </w:rPr>
        <w:t>26</w:t>
      </w:r>
      <w:r>
        <w:rPr>
          <w:rFonts w:ascii="Times New Roman" w:eastAsia="Calibri" w:hAnsi="Times New Roman" w:cs="Times New Roman"/>
          <w:sz w:val="24"/>
          <w:szCs w:val="24"/>
        </w:rPr>
        <w:t>(2): 255-272.</w:t>
      </w:r>
    </w:p>
    <w:p w:rsidR="00731B8C" w:rsidRPr="00B4259E" w:rsidRDefault="00731B8C" w:rsidP="002823F8">
      <w:pPr>
        <w:spacing w:line="240" w:lineRule="auto"/>
        <w:jc w:val="both"/>
        <w:rPr>
          <w:rFonts w:ascii="Times New Roman" w:eastAsia="Calibri" w:hAnsi="Times New Roman" w:cs="Times New Roman"/>
          <w:sz w:val="24"/>
          <w:szCs w:val="24"/>
        </w:rPr>
      </w:pPr>
      <w:r w:rsidRPr="00B4259E">
        <w:rPr>
          <w:rFonts w:ascii="Times New Roman" w:eastAsia="Calibri" w:hAnsi="Times New Roman" w:cs="Times New Roman"/>
          <w:sz w:val="24"/>
          <w:szCs w:val="24"/>
        </w:rPr>
        <w:t xml:space="preserve">Wright M, Robbie K. 1998. Venture capital and private equity: A review and synthesis. </w:t>
      </w:r>
      <w:r w:rsidRPr="00B4259E">
        <w:rPr>
          <w:rFonts w:ascii="Times New Roman" w:eastAsia="Calibri" w:hAnsi="Times New Roman" w:cs="Times New Roman"/>
          <w:bCs/>
          <w:i/>
          <w:sz w:val="24"/>
          <w:szCs w:val="24"/>
        </w:rPr>
        <w:t>Journal of Business Finance &amp; Accounting</w:t>
      </w:r>
      <w:r w:rsidRPr="00B4259E">
        <w:rPr>
          <w:rFonts w:ascii="Times New Roman" w:eastAsia="Calibri" w:hAnsi="Times New Roman" w:cs="Times New Roman"/>
          <w:sz w:val="24"/>
          <w:szCs w:val="24"/>
        </w:rPr>
        <w:t xml:space="preserve"> </w:t>
      </w:r>
      <w:r w:rsidRPr="00F71355">
        <w:rPr>
          <w:rFonts w:ascii="Times New Roman" w:eastAsia="Calibri" w:hAnsi="Times New Roman" w:cs="Times New Roman"/>
          <w:b/>
          <w:sz w:val="24"/>
          <w:szCs w:val="24"/>
        </w:rPr>
        <w:t>25</w:t>
      </w:r>
      <w:r w:rsidRPr="00B4259E">
        <w:rPr>
          <w:rFonts w:ascii="Times New Roman" w:eastAsia="Calibri" w:hAnsi="Times New Roman" w:cs="Times New Roman"/>
          <w:sz w:val="24"/>
          <w:szCs w:val="24"/>
        </w:rPr>
        <w:t xml:space="preserve">(5): 521-570.  </w:t>
      </w:r>
    </w:p>
    <w:p w:rsidR="00731B8C" w:rsidRDefault="00731B8C" w:rsidP="002823F8">
      <w:pPr>
        <w:spacing w:line="240" w:lineRule="auto"/>
        <w:jc w:val="both"/>
        <w:rPr>
          <w:rFonts w:ascii="Times New Roman" w:eastAsia="Calibri" w:hAnsi="Times New Roman" w:cs="Times New Roman"/>
          <w:color w:val="000000"/>
          <w:sz w:val="24"/>
          <w:szCs w:val="24"/>
        </w:rPr>
      </w:pPr>
      <w:proofErr w:type="gramStart"/>
      <w:r w:rsidRPr="00B4259E">
        <w:rPr>
          <w:rFonts w:ascii="Times New Roman" w:eastAsia="Calibri" w:hAnsi="Times New Roman" w:cs="Times New Roman"/>
          <w:color w:val="000000"/>
          <w:sz w:val="24"/>
          <w:szCs w:val="24"/>
        </w:rPr>
        <w:t>Yin RK.</w:t>
      </w:r>
      <w:proofErr w:type="gramEnd"/>
      <w:r w:rsidRPr="00B4259E">
        <w:rPr>
          <w:rFonts w:ascii="Times New Roman" w:eastAsia="Calibri" w:hAnsi="Times New Roman" w:cs="Times New Roman"/>
          <w:color w:val="000000"/>
          <w:sz w:val="24"/>
          <w:szCs w:val="24"/>
        </w:rPr>
        <w:t xml:space="preserve"> 1994. </w:t>
      </w:r>
      <w:r w:rsidRPr="00B4259E">
        <w:rPr>
          <w:rFonts w:ascii="Times New Roman" w:eastAsia="Calibri" w:hAnsi="Times New Roman" w:cs="Times New Roman"/>
          <w:bCs/>
          <w:i/>
          <w:color w:val="000000"/>
          <w:sz w:val="24"/>
          <w:szCs w:val="24"/>
        </w:rPr>
        <w:t>Case study research: Design and methods</w:t>
      </w:r>
      <w:r w:rsidRPr="00B4259E">
        <w:rPr>
          <w:rFonts w:ascii="Times New Roman" w:eastAsia="Calibri" w:hAnsi="Times New Roman" w:cs="Times New Roman"/>
          <w:color w:val="000000"/>
          <w:sz w:val="24"/>
          <w:szCs w:val="24"/>
        </w:rPr>
        <w:t xml:space="preserve">. (2nd </w:t>
      </w:r>
      <w:proofErr w:type="gramStart"/>
      <w:r w:rsidRPr="00B4259E">
        <w:rPr>
          <w:rFonts w:ascii="Times New Roman" w:eastAsia="Calibri" w:hAnsi="Times New Roman" w:cs="Times New Roman"/>
          <w:color w:val="000000"/>
          <w:sz w:val="24"/>
          <w:szCs w:val="24"/>
        </w:rPr>
        <w:t>ed</w:t>
      </w:r>
      <w:proofErr w:type="gramEnd"/>
      <w:r w:rsidRPr="00B4259E">
        <w:rPr>
          <w:rFonts w:ascii="Times New Roman" w:eastAsia="Calibri" w:hAnsi="Times New Roman" w:cs="Times New Roman"/>
          <w:color w:val="000000"/>
          <w:sz w:val="24"/>
          <w:szCs w:val="24"/>
        </w:rPr>
        <w:t>.). Sage: Thousand Oaks, CA.</w:t>
      </w:r>
    </w:p>
    <w:p w:rsidR="002823F8" w:rsidRPr="004B3B25" w:rsidRDefault="004E1393" w:rsidP="004B3B25">
      <w:pPr>
        <w:spacing w:line="240" w:lineRule="auto"/>
        <w:jc w:val="both"/>
        <w:rPr>
          <w:rFonts w:ascii="Times New Roman" w:eastAsia="Calibri" w:hAnsi="Times New Roman" w:cs="Times New Roman"/>
          <w:color w:val="000000"/>
          <w:sz w:val="24"/>
          <w:szCs w:val="24"/>
        </w:rPr>
      </w:pPr>
      <w:proofErr w:type="spellStart"/>
      <w:proofErr w:type="gramStart"/>
      <w:r>
        <w:rPr>
          <w:rFonts w:ascii="Times New Roman" w:eastAsia="Calibri" w:hAnsi="Times New Roman" w:cs="Times New Roman"/>
          <w:color w:val="000000"/>
          <w:sz w:val="24"/>
          <w:szCs w:val="24"/>
        </w:rPr>
        <w:t>Zerubavel</w:t>
      </w:r>
      <w:proofErr w:type="spellEnd"/>
      <w:r>
        <w:rPr>
          <w:rFonts w:ascii="Times New Roman" w:eastAsia="Calibri" w:hAnsi="Times New Roman" w:cs="Times New Roman"/>
          <w:color w:val="000000"/>
          <w:sz w:val="24"/>
          <w:szCs w:val="24"/>
        </w:rPr>
        <w:t>, E. 1993.</w:t>
      </w:r>
      <w:proofErr w:type="gramEnd"/>
      <w:r>
        <w:rPr>
          <w:rFonts w:ascii="Times New Roman" w:eastAsia="Calibri" w:hAnsi="Times New Roman" w:cs="Times New Roman"/>
          <w:color w:val="000000"/>
          <w:sz w:val="24"/>
          <w:szCs w:val="24"/>
        </w:rPr>
        <w:t xml:space="preserve"> </w:t>
      </w:r>
      <w:proofErr w:type="gramStart"/>
      <w:r w:rsidRPr="00B225AC">
        <w:rPr>
          <w:rFonts w:ascii="Times New Roman" w:eastAsia="Calibri" w:hAnsi="Times New Roman" w:cs="Times New Roman"/>
          <w:i/>
          <w:color w:val="000000"/>
          <w:sz w:val="24"/>
          <w:szCs w:val="24"/>
        </w:rPr>
        <w:t>The fine line</w:t>
      </w:r>
      <w:r>
        <w:rPr>
          <w:rFonts w:ascii="Times New Roman" w:eastAsia="Calibri" w:hAnsi="Times New Roman" w:cs="Times New Roman"/>
          <w:color w:val="000000"/>
          <w:sz w:val="24"/>
          <w:szCs w:val="24"/>
        </w:rPr>
        <w:t>.</w:t>
      </w:r>
      <w:proofErr w:type="gramEnd"/>
      <w:r>
        <w:rPr>
          <w:rFonts w:ascii="Times New Roman" w:eastAsia="Calibri" w:hAnsi="Times New Roman" w:cs="Times New Roman"/>
          <w:color w:val="000000"/>
          <w:sz w:val="24"/>
          <w:szCs w:val="24"/>
        </w:rPr>
        <w:t xml:space="preserve"> The University of Chicago Press: Chicago</w:t>
      </w:r>
      <w:r w:rsidR="00B225AC">
        <w:rPr>
          <w:rFonts w:ascii="Times New Roman" w:eastAsia="Calibri" w:hAnsi="Times New Roman" w:cs="Times New Roman"/>
          <w:color w:val="000000"/>
          <w:sz w:val="24"/>
          <w:szCs w:val="24"/>
        </w:rPr>
        <w:t xml:space="preserve"> and London</w:t>
      </w:r>
      <w:r>
        <w:rPr>
          <w:rFonts w:ascii="Times New Roman" w:eastAsia="Calibri" w:hAnsi="Times New Roman" w:cs="Times New Roman"/>
          <w:color w:val="000000"/>
          <w:sz w:val="24"/>
          <w:szCs w:val="24"/>
        </w:rPr>
        <w:t xml:space="preserve">. </w:t>
      </w:r>
      <w:r w:rsidR="002823F8">
        <w:rPr>
          <w:rFonts w:ascii="Times New Roman" w:eastAsia="Calibri" w:hAnsi="Times New Roman" w:cs="Times New Roman"/>
          <w:sz w:val="24"/>
          <w:szCs w:val="24"/>
        </w:rPr>
        <w:br w:type="page"/>
      </w:r>
    </w:p>
    <w:p w:rsidR="00425604" w:rsidRPr="006C2DBF" w:rsidRDefault="00425604" w:rsidP="006C2DBF">
      <w:pPr>
        <w:rPr>
          <w:rFonts w:ascii="Times New Roman" w:hAnsi="Times New Roman" w:cs="Times New Roman"/>
          <w:sz w:val="24"/>
          <w:szCs w:val="24"/>
        </w:rPr>
      </w:pPr>
      <w:r w:rsidRPr="00425604">
        <w:rPr>
          <w:rFonts w:ascii="Times New Roman" w:eastAsia="Calibri" w:hAnsi="Times New Roman" w:cs="Times New Roman"/>
          <w:b/>
          <w:sz w:val="20"/>
          <w:szCs w:val="20"/>
        </w:rPr>
        <w:lastRenderedPageBreak/>
        <w:t>Table 1: CVC programs characteristics</w:t>
      </w:r>
    </w:p>
    <w:tbl>
      <w:tblPr>
        <w:tblStyle w:val="TableGrid"/>
        <w:tblW w:w="10432" w:type="dxa"/>
        <w:tblInd w:w="-318" w:type="dxa"/>
        <w:tblLayout w:type="fixed"/>
        <w:tblLook w:val="04E0" w:firstRow="1" w:lastRow="1" w:firstColumn="1" w:lastColumn="0" w:noHBand="0" w:noVBand="1"/>
      </w:tblPr>
      <w:tblGrid>
        <w:gridCol w:w="852"/>
        <w:gridCol w:w="1105"/>
        <w:gridCol w:w="1163"/>
        <w:gridCol w:w="567"/>
        <w:gridCol w:w="992"/>
        <w:gridCol w:w="851"/>
        <w:gridCol w:w="850"/>
        <w:gridCol w:w="709"/>
        <w:gridCol w:w="2552"/>
        <w:gridCol w:w="791"/>
      </w:tblGrid>
      <w:tr w:rsidR="00B6685D" w:rsidTr="00B57711">
        <w:tc>
          <w:tcPr>
            <w:tcW w:w="852" w:type="dxa"/>
            <w:tcBorders>
              <w:bottom w:val="single" w:sz="18" w:space="0" w:color="auto"/>
            </w:tcBorders>
          </w:tcPr>
          <w:p w:rsidR="00425604" w:rsidRDefault="00425604" w:rsidP="00425604">
            <w:pPr>
              <w:rPr>
                <w:rFonts w:ascii="Times New Roman" w:hAnsi="Times New Roman" w:cs="Times New Roman"/>
                <w:b/>
                <w:sz w:val="20"/>
                <w:szCs w:val="20"/>
              </w:rPr>
            </w:pPr>
          </w:p>
        </w:tc>
        <w:tc>
          <w:tcPr>
            <w:tcW w:w="1105" w:type="dxa"/>
            <w:tcBorders>
              <w:bottom w:val="single" w:sz="18" w:space="0" w:color="auto"/>
            </w:tcBorders>
          </w:tcPr>
          <w:p w:rsidR="00425604" w:rsidRDefault="000D23BC" w:rsidP="00425604">
            <w:pPr>
              <w:rPr>
                <w:rFonts w:ascii="Times New Roman" w:hAnsi="Times New Roman" w:cs="Times New Roman"/>
                <w:b/>
                <w:sz w:val="20"/>
                <w:szCs w:val="20"/>
              </w:rPr>
            </w:pPr>
            <w:r>
              <w:rPr>
                <w:rFonts w:ascii="Times New Roman" w:hAnsi="Times New Roman" w:cs="Times New Roman"/>
                <w:b/>
                <w:sz w:val="20"/>
                <w:szCs w:val="20"/>
              </w:rPr>
              <w:t>Parent’s industry</w:t>
            </w:r>
          </w:p>
        </w:tc>
        <w:tc>
          <w:tcPr>
            <w:tcW w:w="1163" w:type="dxa"/>
            <w:tcBorders>
              <w:bottom w:val="single" w:sz="18" w:space="0" w:color="auto"/>
            </w:tcBorders>
          </w:tcPr>
          <w:p w:rsidR="00425604" w:rsidRDefault="000D23BC" w:rsidP="00B6685D">
            <w:pPr>
              <w:ind w:left="-79" w:right="-113"/>
              <w:rPr>
                <w:rFonts w:ascii="Times New Roman" w:hAnsi="Times New Roman" w:cs="Times New Roman"/>
                <w:b/>
                <w:sz w:val="20"/>
                <w:szCs w:val="20"/>
              </w:rPr>
            </w:pPr>
            <w:r>
              <w:rPr>
                <w:rFonts w:ascii="Times New Roman" w:hAnsi="Times New Roman" w:cs="Times New Roman"/>
                <w:b/>
                <w:sz w:val="20"/>
                <w:szCs w:val="20"/>
              </w:rPr>
              <w:t xml:space="preserve">Fund </w:t>
            </w:r>
            <w:r w:rsidR="00A74215">
              <w:rPr>
                <w:rFonts w:ascii="Times New Roman" w:hAnsi="Times New Roman" w:cs="Times New Roman"/>
                <w:b/>
                <w:sz w:val="20"/>
                <w:szCs w:val="20"/>
              </w:rPr>
              <w:t>s</w:t>
            </w:r>
            <w:r>
              <w:rPr>
                <w:rFonts w:ascii="Times New Roman" w:hAnsi="Times New Roman" w:cs="Times New Roman"/>
                <w:b/>
                <w:sz w:val="20"/>
                <w:szCs w:val="20"/>
              </w:rPr>
              <w:t>ize</w:t>
            </w:r>
            <w:r w:rsidR="00A74215">
              <w:rPr>
                <w:rFonts w:ascii="Times New Roman" w:hAnsi="Times New Roman" w:cs="Times New Roman"/>
                <w:b/>
                <w:sz w:val="20"/>
                <w:szCs w:val="20"/>
              </w:rPr>
              <w:t xml:space="preserve"> at time of interview</w:t>
            </w:r>
          </w:p>
        </w:tc>
        <w:tc>
          <w:tcPr>
            <w:tcW w:w="567" w:type="dxa"/>
            <w:tcBorders>
              <w:bottom w:val="single" w:sz="18" w:space="0" w:color="auto"/>
            </w:tcBorders>
          </w:tcPr>
          <w:p w:rsidR="00425604" w:rsidRDefault="000D23BC" w:rsidP="00B57711">
            <w:pPr>
              <w:ind w:left="-105" w:right="-124"/>
              <w:rPr>
                <w:rFonts w:ascii="Times New Roman" w:hAnsi="Times New Roman" w:cs="Times New Roman"/>
                <w:b/>
                <w:sz w:val="20"/>
                <w:szCs w:val="20"/>
              </w:rPr>
            </w:pPr>
            <w:r>
              <w:rPr>
                <w:rFonts w:ascii="Times New Roman" w:hAnsi="Times New Roman" w:cs="Times New Roman"/>
                <w:b/>
                <w:sz w:val="20"/>
                <w:szCs w:val="20"/>
              </w:rPr>
              <w:t>Since</w:t>
            </w:r>
          </w:p>
        </w:tc>
        <w:tc>
          <w:tcPr>
            <w:tcW w:w="992" w:type="dxa"/>
            <w:tcBorders>
              <w:bottom w:val="single" w:sz="18" w:space="0" w:color="auto"/>
            </w:tcBorders>
          </w:tcPr>
          <w:p w:rsidR="00425604" w:rsidRDefault="000A4319" w:rsidP="00B57711">
            <w:pPr>
              <w:ind w:left="-92" w:right="-96"/>
              <w:rPr>
                <w:rFonts w:ascii="Times New Roman" w:hAnsi="Times New Roman" w:cs="Times New Roman"/>
                <w:b/>
                <w:sz w:val="20"/>
                <w:szCs w:val="20"/>
              </w:rPr>
            </w:pPr>
            <w:r>
              <w:rPr>
                <w:rFonts w:ascii="Times New Roman" w:hAnsi="Times New Roman" w:cs="Times New Roman"/>
                <w:b/>
                <w:sz w:val="20"/>
                <w:szCs w:val="20"/>
              </w:rPr>
              <w:t>Set-up s</w:t>
            </w:r>
            <w:r w:rsidR="00EE6274">
              <w:rPr>
                <w:rFonts w:ascii="Times New Roman" w:hAnsi="Times New Roman" w:cs="Times New Roman"/>
                <w:b/>
                <w:sz w:val="20"/>
                <w:szCs w:val="20"/>
              </w:rPr>
              <w:t>tructure</w:t>
            </w:r>
            <w:r>
              <w:rPr>
                <w:rFonts w:ascii="Times New Roman" w:hAnsi="Times New Roman" w:cs="Times New Roman"/>
                <w:b/>
                <w:sz w:val="20"/>
                <w:szCs w:val="20"/>
              </w:rPr>
              <w:t xml:space="preserve"> of the program</w:t>
            </w:r>
          </w:p>
        </w:tc>
        <w:tc>
          <w:tcPr>
            <w:tcW w:w="851" w:type="dxa"/>
            <w:tcBorders>
              <w:bottom w:val="single" w:sz="18" w:space="0" w:color="auto"/>
            </w:tcBorders>
          </w:tcPr>
          <w:p w:rsidR="00425604" w:rsidRDefault="000E41F4" w:rsidP="00B57711">
            <w:pPr>
              <w:ind w:left="-108" w:right="-108"/>
              <w:rPr>
                <w:rFonts w:ascii="Times New Roman" w:hAnsi="Times New Roman" w:cs="Times New Roman"/>
                <w:b/>
                <w:sz w:val="20"/>
                <w:szCs w:val="20"/>
              </w:rPr>
            </w:pPr>
            <w:r>
              <w:rPr>
                <w:rFonts w:ascii="Times New Roman" w:hAnsi="Times New Roman" w:cs="Times New Roman"/>
                <w:b/>
                <w:sz w:val="20"/>
                <w:szCs w:val="20"/>
              </w:rPr>
              <w:t>Declared objective</w:t>
            </w:r>
            <w:r w:rsidR="009012AA">
              <w:rPr>
                <w:rFonts w:ascii="Times New Roman" w:hAnsi="Times New Roman" w:cs="Times New Roman"/>
                <w:b/>
                <w:sz w:val="20"/>
                <w:szCs w:val="20"/>
              </w:rPr>
              <w:t>s of the program</w:t>
            </w:r>
          </w:p>
        </w:tc>
        <w:tc>
          <w:tcPr>
            <w:tcW w:w="850" w:type="dxa"/>
            <w:tcBorders>
              <w:bottom w:val="single" w:sz="18" w:space="0" w:color="auto"/>
            </w:tcBorders>
          </w:tcPr>
          <w:p w:rsidR="00425604" w:rsidRDefault="000D23BC" w:rsidP="00B57711">
            <w:pPr>
              <w:ind w:right="-92"/>
              <w:rPr>
                <w:rFonts w:ascii="Times New Roman" w:hAnsi="Times New Roman" w:cs="Times New Roman"/>
                <w:b/>
                <w:sz w:val="20"/>
                <w:szCs w:val="20"/>
              </w:rPr>
            </w:pPr>
            <w:r>
              <w:rPr>
                <w:rFonts w:ascii="Times New Roman" w:hAnsi="Times New Roman" w:cs="Times New Roman"/>
                <w:b/>
                <w:sz w:val="20"/>
                <w:szCs w:val="20"/>
              </w:rPr>
              <w:t xml:space="preserve">Stage </w:t>
            </w:r>
            <w:r w:rsidR="000E41F4">
              <w:rPr>
                <w:rFonts w:ascii="Times New Roman" w:hAnsi="Times New Roman" w:cs="Times New Roman"/>
                <w:b/>
                <w:sz w:val="20"/>
                <w:szCs w:val="20"/>
              </w:rPr>
              <w:t xml:space="preserve">&amp; size </w:t>
            </w:r>
            <w:r>
              <w:rPr>
                <w:rFonts w:ascii="Times New Roman" w:hAnsi="Times New Roman" w:cs="Times New Roman"/>
                <w:b/>
                <w:sz w:val="20"/>
                <w:szCs w:val="20"/>
              </w:rPr>
              <w:t>of investment</w:t>
            </w:r>
            <w:r w:rsidR="00EE5BE3">
              <w:rPr>
                <w:rFonts w:ascii="Times New Roman" w:hAnsi="Times New Roman" w:cs="Times New Roman"/>
                <w:b/>
                <w:sz w:val="20"/>
                <w:szCs w:val="20"/>
              </w:rPr>
              <w:t>s</w:t>
            </w:r>
          </w:p>
        </w:tc>
        <w:tc>
          <w:tcPr>
            <w:tcW w:w="709" w:type="dxa"/>
            <w:tcBorders>
              <w:bottom w:val="single" w:sz="18" w:space="0" w:color="auto"/>
            </w:tcBorders>
          </w:tcPr>
          <w:p w:rsidR="00425604" w:rsidRDefault="00E121F5" w:rsidP="00B40873">
            <w:pPr>
              <w:ind w:left="-37" w:right="-119"/>
              <w:rPr>
                <w:rFonts w:ascii="Times New Roman" w:hAnsi="Times New Roman" w:cs="Times New Roman"/>
                <w:b/>
                <w:sz w:val="20"/>
                <w:szCs w:val="20"/>
              </w:rPr>
            </w:pPr>
            <w:r>
              <w:rPr>
                <w:rFonts w:ascii="Times New Roman" w:hAnsi="Times New Roman" w:cs="Times New Roman"/>
                <w:b/>
                <w:sz w:val="20"/>
                <w:szCs w:val="20"/>
              </w:rPr>
              <w:t>Geo</w:t>
            </w:r>
            <w:r w:rsidR="00B57711">
              <w:rPr>
                <w:rFonts w:ascii="Times New Roman" w:hAnsi="Times New Roman" w:cs="Times New Roman"/>
                <w:b/>
                <w:sz w:val="20"/>
                <w:szCs w:val="20"/>
              </w:rPr>
              <w:t xml:space="preserve"> </w:t>
            </w:r>
            <w:proofErr w:type="spellStart"/>
            <w:r>
              <w:rPr>
                <w:rFonts w:ascii="Times New Roman" w:hAnsi="Times New Roman" w:cs="Times New Roman"/>
                <w:b/>
                <w:sz w:val="20"/>
                <w:szCs w:val="20"/>
              </w:rPr>
              <w:t>graph</w:t>
            </w:r>
            <w:r w:rsidR="005B522B">
              <w:rPr>
                <w:rFonts w:ascii="Times New Roman" w:hAnsi="Times New Roman" w:cs="Times New Roman"/>
                <w:b/>
                <w:sz w:val="20"/>
                <w:szCs w:val="20"/>
              </w:rPr>
              <w:t>y</w:t>
            </w:r>
            <w:proofErr w:type="spellEnd"/>
          </w:p>
        </w:tc>
        <w:tc>
          <w:tcPr>
            <w:tcW w:w="2552" w:type="dxa"/>
            <w:tcBorders>
              <w:bottom w:val="single" w:sz="18" w:space="0" w:color="auto"/>
            </w:tcBorders>
          </w:tcPr>
          <w:p w:rsidR="00425604" w:rsidRDefault="00E121F5" w:rsidP="00E25883">
            <w:pPr>
              <w:ind w:right="-108"/>
              <w:rPr>
                <w:rFonts w:ascii="Times New Roman" w:hAnsi="Times New Roman" w:cs="Times New Roman"/>
                <w:b/>
                <w:sz w:val="20"/>
                <w:szCs w:val="20"/>
              </w:rPr>
            </w:pPr>
            <w:r>
              <w:rPr>
                <w:rFonts w:ascii="Times New Roman" w:hAnsi="Times New Roman" w:cs="Times New Roman"/>
                <w:b/>
                <w:sz w:val="20"/>
                <w:szCs w:val="20"/>
              </w:rPr>
              <w:t>Principal informants</w:t>
            </w:r>
            <w:r w:rsidR="00FB5C4C">
              <w:rPr>
                <w:rFonts w:ascii="Times New Roman" w:hAnsi="Times New Roman" w:cs="Times New Roman"/>
                <w:b/>
                <w:sz w:val="20"/>
                <w:szCs w:val="20"/>
              </w:rPr>
              <w:t xml:space="preserve"> (</w:t>
            </w:r>
            <w:r w:rsidR="00B56C3B">
              <w:rPr>
                <w:rFonts w:ascii="Times New Roman" w:hAnsi="Times New Roman" w:cs="Times New Roman"/>
                <w:b/>
                <w:sz w:val="20"/>
                <w:szCs w:val="20"/>
              </w:rPr>
              <w:t>code)  - number</w:t>
            </w:r>
            <w:r w:rsidR="00FB5C4C">
              <w:rPr>
                <w:rFonts w:ascii="Times New Roman" w:hAnsi="Times New Roman" w:cs="Times New Roman"/>
                <w:b/>
                <w:sz w:val="20"/>
                <w:szCs w:val="20"/>
              </w:rPr>
              <w:t xml:space="preserve"> of interviews)</w:t>
            </w:r>
          </w:p>
        </w:tc>
        <w:tc>
          <w:tcPr>
            <w:tcW w:w="791" w:type="dxa"/>
            <w:tcBorders>
              <w:bottom w:val="single" w:sz="18" w:space="0" w:color="auto"/>
            </w:tcBorders>
          </w:tcPr>
          <w:p w:rsidR="00425604" w:rsidRDefault="00F41777" w:rsidP="00F41777">
            <w:pPr>
              <w:ind w:left="-108" w:right="-92"/>
              <w:rPr>
                <w:rFonts w:ascii="Times New Roman" w:hAnsi="Times New Roman" w:cs="Times New Roman"/>
                <w:b/>
                <w:sz w:val="20"/>
                <w:szCs w:val="20"/>
              </w:rPr>
            </w:pPr>
            <w:r>
              <w:rPr>
                <w:rFonts w:ascii="Times New Roman" w:hAnsi="Times New Roman" w:cs="Times New Roman"/>
                <w:b/>
                <w:sz w:val="20"/>
                <w:szCs w:val="20"/>
              </w:rPr>
              <w:t>Size of the</w:t>
            </w:r>
            <w:r w:rsidR="00F44D8F">
              <w:rPr>
                <w:rFonts w:ascii="Times New Roman" w:hAnsi="Times New Roman" w:cs="Times New Roman"/>
                <w:b/>
                <w:sz w:val="20"/>
                <w:szCs w:val="20"/>
              </w:rPr>
              <w:t xml:space="preserve"> team</w:t>
            </w:r>
            <w:r>
              <w:rPr>
                <w:rFonts w:ascii="Times New Roman" w:hAnsi="Times New Roman" w:cs="Times New Roman"/>
                <w:b/>
                <w:sz w:val="20"/>
                <w:szCs w:val="20"/>
              </w:rPr>
              <w:t xml:space="preserve"> (size of TMT)</w:t>
            </w:r>
          </w:p>
        </w:tc>
      </w:tr>
      <w:tr w:rsidR="00B6685D" w:rsidTr="00B57711">
        <w:tc>
          <w:tcPr>
            <w:tcW w:w="852" w:type="dxa"/>
            <w:tcBorders>
              <w:top w:val="single" w:sz="18" w:space="0" w:color="auto"/>
            </w:tcBorders>
          </w:tcPr>
          <w:p w:rsidR="000D23BC" w:rsidRDefault="000D23BC" w:rsidP="00B6685D">
            <w:pPr>
              <w:ind w:right="-108"/>
              <w:rPr>
                <w:rFonts w:ascii="Times New Roman" w:hAnsi="Times New Roman" w:cs="Times New Roman"/>
                <w:b/>
                <w:sz w:val="20"/>
                <w:szCs w:val="20"/>
              </w:rPr>
            </w:pPr>
            <w:r>
              <w:rPr>
                <w:rFonts w:ascii="Times New Roman" w:hAnsi="Times New Roman" w:cs="Times New Roman"/>
                <w:b/>
                <w:sz w:val="20"/>
                <w:szCs w:val="20"/>
              </w:rPr>
              <w:t>Alpha</w:t>
            </w:r>
          </w:p>
        </w:tc>
        <w:tc>
          <w:tcPr>
            <w:tcW w:w="1105" w:type="dxa"/>
            <w:tcBorders>
              <w:top w:val="single" w:sz="18" w:space="0" w:color="auto"/>
            </w:tcBorders>
          </w:tcPr>
          <w:p w:rsidR="000D23BC" w:rsidRPr="00EE6274" w:rsidRDefault="00B96FEC" w:rsidP="00425604">
            <w:pPr>
              <w:rPr>
                <w:rFonts w:ascii="Times New Roman" w:hAnsi="Times New Roman" w:cs="Times New Roman"/>
                <w:sz w:val="20"/>
                <w:szCs w:val="20"/>
              </w:rPr>
            </w:pPr>
            <w:r>
              <w:rPr>
                <w:rFonts w:ascii="Times New Roman" w:hAnsi="Times New Roman" w:cs="Times New Roman"/>
                <w:sz w:val="20"/>
                <w:szCs w:val="20"/>
              </w:rPr>
              <w:t xml:space="preserve">Investment </w:t>
            </w:r>
            <w:r w:rsidR="00EE6274" w:rsidRPr="00EE6274">
              <w:rPr>
                <w:rFonts w:ascii="Times New Roman" w:hAnsi="Times New Roman" w:cs="Times New Roman"/>
                <w:sz w:val="20"/>
                <w:szCs w:val="20"/>
              </w:rPr>
              <w:t>Banking</w:t>
            </w:r>
          </w:p>
        </w:tc>
        <w:tc>
          <w:tcPr>
            <w:tcW w:w="1163" w:type="dxa"/>
            <w:tcBorders>
              <w:top w:val="single" w:sz="18" w:space="0" w:color="auto"/>
            </w:tcBorders>
          </w:tcPr>
          <w:p w:rsidR="000D23BC" w:rsidRPr="00EE6274" w:rsidRDefault="00953AF1" w:rsidP="00953AF1">
            <w:pPr>
              <w:ind w:left="-110" w:right="-28"/>
              <w:rPr>
                <w:rFonts w:ascii="Times New Roman" w:hAnsi="Times New Roman" w:cs="Times New Roman"/>
                <w:sz w:val="20"/>
                <w:szCs w:val="20"/>
              </w:rPr>
            </w:pPr>
            <w:r>
              <w:rPr>
                <w:rFonts w:ascii="Times New Roman" w:hAnsi="Times New Roman" w:cs="Times New Roman"/>
                <w:sz w:val="20"/>
                <w:szCs w:val="20"/>
              </w:rPr>
              <w:t>£80M</w:t>
            </w:r>
          </w:p>
        </w:tc>
        <w:tc>
          <w:tcPr>
            <w:tcW w:w="567" w:type="dxa"/>
            <w:tcBorders>
              <w:top w:val="single" w:sz="18" w:space="0" w:color="auto"/>
            </w:tcBorders>
          </w:tcPr>
          <w:p w:rsidR="000D23BC" w:rsidRPr="00EE6274" w:rsidRDefault="00953AF1" w:rsidP="00B57711">
            <w:pPr>
              <w:ind w:right="-124"/>
              <w:rPr>
                <w:rFonts w:ascii="Times New Roman" w:hAnsi="Times New Roman" w:cs="Times New Roman"/>
                <w:sz w:val="20"/>
                <w:szCs w:val="20"/>
              </w:rPr>
            </w:pPr>
            <w:r>
              <w:rPr>
                <w:rFonts w:ascii="Times New Roman" w:hAnsi="Times New Roman" w:cs="Times New Roman"/>
                <w:sz w:val="20"/>
                <w:szCs w:val="20"/>
              </w:rPr>
              <w:t>2000</w:t>
            </w:r>
          </w:p>
        </w:tc>
        <w:tc>
          <w:tcPr>
            <w:tcW w:w="992" w:type="dxa"/>
            <w:tcBorders>
              <w:top w:val="single" w:sz="18" w:space="0" w:color="auto"/>
            </w:tcBorders>
          </w:tcPr>
          <w:p w:rsidR="000D23BC" w:rsidRPr="00EE6274" w:rsidRDefault="00432F29" w:rsidP="00B57711">
            <w:pPr>
              <w:ind w:right="-96"/>
              <w:rPr>
                <w:rFonts w:ascii="Times New Roman" w:hAnsi="Times New Roman" w:cs="Times New Roman"/>
                <w:sz w:val="20"/>
                <w:szCs w:val="20"/>
              </w:rPr>
            </w:pPr>
            <w:r>
              <w:rPr>
                <w:rFonts w:ascii="Times New Roman" w:hAnsi="Times New Roman" w:cs="Times New Roman"/>
                <w:sz w:val="20"/>
                <w:szCs w:val="20"/>
              </w:rPr>
              <w:t>Wholly owned s</w:t>
            </w:r>
            <w:r w:rsidR="00953AF1">
              <w:rPr>
                <w:rFonts w:ascii="Times New Roman" w:hAnsi="Times New Roman" w:cs="Times New Roman"/>
                <w:sz w:val="20"/>
                <w:szCs w:val="20"/>
              </w:rPr>
              <w:t xml:space="preserve">ubsidiary </w:t>
            </w:r>
          </w:p>
        </w:tc>
        <w:tc>
          <w:tcPr>
            <w:tcW w:w="851" w:type="dxa"/>
            <w:tcBorders>
              <w:top w:val="single" w:sz="18" w:space="0" w:color="auto"/>
            </w:tcBorders>
          </w:tcPr>
          <w:p w:rsidR="000D23BC" w:rsidRPr="00EE6274" w:rsidRDefault="000E41F4" w:rsidP="00B57711">
            <w:pPr>
              <w:ind w:left="-108" w:right="-108"/>
              <w:rPr>
                <w:rFonts w:ascii="Times New Roman" w:hAnsi="Times New Roman" w:cs="Times New Roman"/>
                <w:sz w:val="20"/>
                <w:szCs w:val="20"/>
              </w:rPr>
            </w:pPr>
            <w:r>
              <w:rPr>
                <w:rFonts w:ascii="Times New Roman" w:hAnsi="Times New Roman" w:cs="Times New Roman"/>
                <w:sz w:val="20"/>
                <w:szCs w:val="20"/>
              </w:rPr>
              <w:t>Financial &amp; Strategic</w:t>
            </w:r>
          </w:p>
        </w:tc>
        <w:tc>
          <w:tcPr>
            <w:tcW w:w="850" w:type="dxa"/>
            <w:tcBorders>
              <w:top w:val="single" w:sz="18" w:space="0" w:color="auto"/>
            </w:tcBorders>
          </w:tcPr>
          <w:p w:rsidR="000E41F4" w:rsidRDefault="001E1DD1" w:rsidP="00444159">
            <w:pPr>
              <w:ind w:right="-92"/>
              <w:rPr>
                <w:rFonts w:ascii="Times New Roman" w:hAnsi="Times New Roman" w:cs="Times New Roman"/>
                <w:sz w:val="20"/>
                <w:szCs w:val="20"/>
              </w:rPr>
            </w:pPr>
            <w:r>
              <w:rPr>
                <w:rFonts w:ascii="Times New Roman" w:hAnsi="Times New Roman" w:cs="Times New Roman"/>
                <w:sz w:val="20"/>
                <w:szCs w:val="20"/>
              </w:rPr>
              <w:t>Mid</w:t>
            </w:r>
            <w:r w:rsidR="00BF56B7">
              <w:rPr>
                <w:rFonts w:ascii="Times New Roman" w:hAnsi="Times New Roman" w:cs="Times New Roman"/>
                <w:sz w:val="20"/>
                <w:szCs w:val="20"/>
              </w:rPr>
              <w:t>dle</w:t>
            </w:r>
            <w:r>
              <w:rPr>
                <w:rFonts w:ascii="Times New Roman" w:hAnsi="Times New Roman" w:cs="Times New Roman"/>
                <w:sz w:val="20"/>
                <w:szCs w:val="20"/>
              </w:rPr>
              <w:t>-late</w:t>
            </w:r>
            <w:r w:rsidR="00B57711">
              <w:rPr>
                <w:rFonts w:ascii="Times New Roman" w:hAnsi="Times New Roman" w:cs="Times New Roman"/>
                <w:sz w:val="20"/>
                <w:szCs w:val="20"/>
              </w:rPr>
              <w:t xml:space="preserve"> </w:t>
            </w:r>
          </w:p>
          <w:p w:rsidR="000D23BC" w:rsidRPr="00EE6274" w:rsidRDefault="000E41F4" w:rsidP="00444159">
            <w:pPr>
              <w:ind w:right="-92"/>
              <w:rPr>
                <w:rFonts w:ascii="Times New Roman" w:hAnsi="Times New Roman" w:cs="Times New Roman"/>
                <w:sz w:val="20"/>
                <w:szCs w:val="20"/>
              </w:rPr>
            </w:pPr>
            <w:r>
              <w:rPr>
                <w:rFonts w:ascii="Times New Roman" w:hAnsi="Times New Roman" w:cs="Times New Roman"/>
                <w:sz w:val="20"/>
                <w:szCs w:val="20"/>
              </w:rPr>
              <w:t>£3-15M</w:t>
            </w:r>
          </w:p>
        </w:tc>
        <w:tc>
          <w:tcPr>
            <w:tcW w:w="709" w:type="dxa"/>
            <w:tcBorders>
              <w:top w:val="single" w:sz="18" w:space="0" w:color="auto"/>
            </w:tcBorders>
          </w:tcPr>
          <w:p w:rsidR="000D23BC" w:rsidRPr="00EE6274" w:rsidRDefault="00B93E82" w:rsidP="00B40873">
            <w:pPr>
              <w:ind w:left="-37" w:right="-119"/>
              <w:rPr>
                <w:rFonts w:ascii="Times New Roman" w:hAnsi="Times New Roman" w:cs="Times New Roman"/>
                <w:sz w:val="20"/>
                <w:szCs w:val="20"/>
              </w:rPr>
            </w:pPr>
            <w:r>
              <w:rPr>
                <w:rFonts w:ascii="Times New Roman" w:hAnsi="Times New Roman" w:cs="Times New Roman"/>
                <w:sz w:val="20"/>
                <w:szCs w:val="20"/>
              </w:rPr>
              <w:t>Global</w:t>
            </w:r>
          </w:p>
        </w:tc>
        <w:tc>
          <w:tcPr>
            <w:tcW w:w="2552" w:type="dxa"/>
            <w:tcBorders>
              <w:top w:val="single" w:sz="18" w:space="0" w:color="auto"/>
            </w:tcBorders>
          </w:tcPr>
          <w:p w:rsidR="000D23BC" w:rsidRPr="00EE6274" w:rsidRDefault="004862F1" w:rsidP="00425604">
            <w:pPr>
              <w:rPr>
                <w:rFonts w:ascii="Times New Roman" w:hAnsi="Times New Roman" w:cs="Times New Roman"/>
                <w:sz w:val="20"/>
                <w:szCs w:val="20"/>
              </w:rPr>
            </w:pPr>
            <w:r>
              <w:rPr>
                <w:rFonts w:ascii="Times New Roman" w:hAnsi="Times New Roman" w:cs="Times New Roman"/>
                <w:sz w:val="20"/>
                <w:szCs w:val="20"/>
              </w:rPr>
              <w:t xml:space="preserve">1. </w:t>
            </w:r>
            <w:r w:rsidR="00116B5B">
              <w:rPr>
                <w:rFonts w:ascii="Times New Roman" w:hAnsi="Times New Roman" w:cs="Times New Roman"/>
                <w:sz w:val="20"/>
                <w:szCs w:val="20"/>
              </w:rPr>
              <w:t>Global Head</w:t>
            </w:r>
            <w:r w:rsidR="00B56C3B">
              <w:rPr>
                <w:rFonts w:ascii="Times New Roman" w:hAnsi="Times New Roman" w:cs="Times New Roman"/>
                <w:sz w:val="20"/>
                <w:szCs w:val="20"/>
              </w:rPr>
              <w:t xml:space="preserve"> (A1) – four interviews</w:t>
            </w:r>
          </w:p>
        </w:tc>
        <w:tc>
          <w:tcPr>
            <w:tcW w:w="791" w:type="dxa"/>
            <w:tcBorders>
              <w:top w:val="single" w:sz="18" w:space="0" w:color="auto"/>
            </w:tcBorders>
          </w:tcPr>
          <w:p w:rsidR="000D23BC" w:rsidRPr="00EE6274" w:rsidRDefault="00F41777" w:rsidP="00425604">
            <w:pPr>
              <w:rPr>
                <w:rFonts w:ascii="Times New Roman" w:hAnsi="Times New Roman" w:cs="Times New Roman"/>
                <w:sz w:val="20"/>
                <w:szCs w:val="20"/>
              </w:rPr>
            </w:pPr>
            <w:r>
              <w:rPr>
                <w:rFonts w:ascii="Times New Roman" w:hAnsi="Times New Roman" w:cs="Times New Roman"/>
                <w:sz w:val="20"/>
                <w:szCs w:val="20"/>
              </w:rPr>
              <w:t>25 (2)</w:t>
            </w:r>
          </w:p>
        </w:tc>
      </w:tr>
      <w:tr w:rsidR="00B6685D" w:rsidTr="00B57711">
        <w:tc>
          <w:tcPr>
            <w:tcW w:w="852" w:type="dxa"/>
          </w:tcPr>
          <w:p w:rsidR="000D23BC" w:rsidRDefault="000D23BC" w:rsidP="00B6685D">
            <w:pPr>
              <w:ind w:right="-108"/>
              <w:rPr>
                <w:rFonts w:ascii="Times New Roman" w:hAnsi="Times New Roman" w:cs="Times New Roman"/>
                <w:b/>
                <w:sz w:val="20"/>
                <w:szCs w:val="20"/>
              </w:rPr>
            </w:pPr>
            <w:r>
              <w:rPr>
                <w:rFonts w:ascii="Times New Roman" w:hAnsi="Times New Roman" w:cs="Times New Roman"/>
                <w:b/>
                <w:sz w:val="20"/>
                <w:szCs w:val="20"/>
              </w:rPr>
              <w:t>Beta</w:t>
            </w:r>
          </w:p>
        </w:tc>
        <w:tc>
          <w:tcPr>
            <w:tcW w:w="1105" w:type="dxa"/>
          </w:tcPr>
          <w:p w:rsidR="000D23BC" w:rsidRPr="00EE6274" w:rsidRDefault="00EE6274" w:rsidP="00425604">
            <w:pPr>
              <w:rPr>
                <w:rFonts w:ascii="Times New Roman" w:hAnsi="Times New Roman" w:cs="Times New Roman"/>
                <w:sz w:val="20"/>
                <w:szCs w:val="20"/>
              </w:rPr>
            </w:pPr>
            <w:r w:rsidRPr="00EE6274">
              <w:rPr>
                <w:rFonts w:ascii="Times New Roman" w:hAnsi="Times New Roman" w:cs="Times New Roman"/>
                <w:sz w:val="20"/>
                <w:szCs w:val="20"/>
              </w:rPr>
              <w:t>Higher education</w:t>
            </w:r>
          </w:p>
        </w:tc>
        <w:tc>
          <w:tcPr>
            <w:tcW w:w="1163" w:type="dxa"/>
          </w:tcPr>
          <w:p w:rsidR="000D23BC" w:rsidRPr="00EE6274" w:rsidRDefault="00953AF1" w:rsidP="00953AF1">
            <w:pPr>
              <w:ind w:left="-110" w:right="-28"/>
              <w:rPr>
                <w:rFonts w:ascii="Times New Roman" w:hAnsi="Times New Roman" w:cs="Times New Roman"/>
                <w:sz w:val="20"/>
                <w:szCs w:val="20"/>
              </w:rPr>
            </w:pPr>
            <w:r>
              <w:rPr>
                <w:rFonts w:ascii="Times New Roman" w:hAnsi="Times New Roman" w:cs="Times New Roman"/>
                <w:sz w:val="20"/>
                <w:szCs w:val="20"/>
              </w:rPr>
              <w:t>£6M</w:t>
            </w:r>
          </w:p>
        </w:tc>
        <w:tc>
          <w:tcPr>
            <w:tcW w:w="567" w:type="dxa"/>
          </w:tcPr>
          <w:p w:rsidR="000D23BC" w:rsidRPr="00EE6274" w:rsidRDefault="00B65CC8" w:rsidP="00B57711">
            <w:pPr>
              <w:ind w:right="-124"/>
              <w:rPr>
                <w:rFonts w:ascii="Times New Roman" w:hAnsi="Times New Roman" w:cs="Times New Roman"/>
                <w:sz w:val="20"/>
                <w:szCs w:val="20"/>
              </w:rPr>
            </w:pPr>
            <w:r>
              <w:rPr>
                <w:rFonts w:ascii="Times New Roman" w:hAnsi="Times New Roman" w:cs="Times New Roman"/>
                <w:sz w:val="20"/>
                <w:szCs w:val="20"/>
              </w:rPr>
              <w:t>2000</w:t>
            </w:r>
          </w:p>
        </w:tc>
        <w:tc>
          <w:tcPr>
            <w:tcW w:w="992" w:type="dxa"/>
          </w:tcPr>
          <w:p w:rsidR="000D23BC" w:rsidRPr="00EE6274" w:rsidRDefault="00432F29" w:rsidP="00B57711">
            <w:pPr>
              <w:ind w:right="-96"/>
              <w:rPr>
                <w:rFonts w:ascii="Times New Roman" w:hAnsi="Times New Roman" w:cs="Times New Roman"/>
                <w:sz w:val="20"/>
                <w:szCs w:val="20"/>
              </w:rPr>
            </w:pPr>
            <w:r>
              <w:rPr>
                <w:rFonts w:ascii="Times New Roman" w:hAnsi="Times New Roman" w:cs="Times New Roman"/>
                <w:sz w:val="20"/>
                <w:szCs w:val="20"/>
              </w:rPr>
              <w:t>Wholly owned s</w:t>
            </w:r>
            <w:r w:rsidR="00953AF1">
              <w:rPr>
                <w:rFonts w:ascii="Times New Roman" w:hAnsi="Times New Roman" w:cs="Times New Roman"/>
                <w:sz w:val="20"/>
                <w:szCs w:val="20"/>
              </w:rPr>
              <w:t xml:space="preserve">ubsidiary </w:t>
            </w:r>
          </w:p>
        </w:tc>
        <w:tc>
          <w:tcPr>
            <w:tcW w:w="851" w:type="dxa"/>
          </w:tcPr>
          <w:p w:rsidR="000D23BC" w:rsidRPr="00EE6274" w:rsidRDefault="000E41F4" w:rsidP="00B57711">
            <w:pPr>
              <w:ind w:left="-108" w:right="-108"/>
              <w:rPr>
                <w:rFonts w:ascii="Times New Roman" w:hAnsi="Times New Roman" w:cs="Times New Roman"/>
                <w:sz w:val="20"/>
                <w:szCs w:val="20"/>
              </w:rPr>
            </w:pPr>
            <w:r>
              <w:rPr>
                <w:rFonts w:ascii="Times New Roman" w:hAnsi="Times New Roman" w:cs="Times New Roman"/>
                <w:sz w:val="20"/>
                <w:szCs w:val="20"/>
              </w:rPr>
              <w:t>Financial &amp; Strategic</w:t>
            </w:r>
          </w:p>
        </w:tc>
        <w:tc>
          <w:tcPr>
            <w:tcW w:w="850" w:type="dxa"/>
          </w:tcPr>
          <w:p w:rsidR="000E41F4" w:rsidRDefault="001E1DD1" w:rsidP="00444159">
            <w:pPr>
              <w:ind w:right="-92"/>
              <w:rPr>
                <w:rFonts w:ascii="Times New Roman" w:hAnsi="Times New Roman" w:cs="Times New Roman"/>
                <w:sz w:val="20"/>
                <w:szCs w:val="20"/>
              </w:rPr>
            </w:pPr>
            <w:proofErr w:type="spellStart"/>
            <w:r>
              <w:rPr>
                <w:rFonts w:ascii="Times New Roman" w:hAnsi="Times New Roman" w:cs="Times New Roman"/>
                <w:sz w:val="20"/>
                <w:szCs w:val="20"/>
              </w:rPr>
              <w:t>Preseed</w:t>
            </w:r>
            <w:proofErr w:type="spellEnd"/>
            <w:r>
              <w:rPr>
                <w:rFonts w:ascii="Times New Roman" w:hAnsi="Times New Roman" w:cs="Times New Roman"/>
                <w:sz w:val="20"/>
                <w:szCs w:val="20"/>
              </w:rPr>
              <w:t xml:space="preserve"> and seed</w:t>
            </w:r>
          </w:p>
          <w:p w:rsidR="000E41F4" w:rsidRDefault="000E41F4" w:rsidP="00444159">
            <w:pPr>
              <w:ind w:right="-92"/>
              <w:rPr>
                <w:rFonts w:ascii="Times New Roman" w:hAnsi="Times New Roman" w:cs="Times New Roman"/>
                <w:sz w:val="20"/>
                <w:szCs w:val="20"/>
              </w:rPr>
            </w:pPr>
          </w:p>
          <w:p w:rsidR="000D23BC" w:rsidRPr="00EE6274" w:rsidRDefault="000E41F4" w:rsidP="00444159">
            <w:pPr>
              <w:ind w:right="-92"/>
              <w:rPr>
                <w:rFonts w:ascii="Times New Roman" w:hAnsi="Times New Roman" w:cs="Times New Roman"/>
                <w:sz w:val="20"/>
                <w:szCs w:val="20"/>
              </w:rPr>
            </w:pPr>
            <w:r>
              <w:rPr>
                <w:rFonts w:ascii="Times New Roman" w:hAnsi="Times New Roman" w:cs="Times New Roman"/>
                <w:sz w:val="20"/>
                <w:szCs w:val="20"/>
              </w:rPr>
              <w:t>&lt;£250K</w:t>
            </w:r>
            <w:r w:rsidR="00B57711">
              <w:rPr>
                <w:rFonts w:ascii="Times New Roman" w:hAnsi="Times New Roman" w:cs="Times New Roman"/>
                <w:sz w:val="20"/>
                <w:szCs w:val="20"/>
              </w:rPr>
              <w:t xml:space="preserve"> </w:t>
            </w:r>
          </w:p>
        </w:tc>
        <w:tc>
          <w:tcPr>
            <w:tcW w:w="709" w:type="dxa"/>
          </w:tcPr>
          <w:p w:rsidR="000D23BC" w:rsidRPr="00EE6274" w:rsidRDefault="00B93E82" w:rsidP="00B40873">
            <w:pPr>
              <w:ind w:left="-37" w:right="-119"/>
              <w:rPr>
                <w:rFonts w:ascii="Times New Roman" w:hAnsi="Times New Roman" w:cs="Times New Roman"/>
                <w:sz w:val="20"/>
                <w:szCs w:val="20"/>
              </w:rPr>
            </w:pPr>
            <w:r>
              <w:rPr>
                <w:rFonts w:ascii="Times New Roman" w:hAnsi="Times New Roman" w:cs="Times New Roman"/>
                <w:sz w:val="20"/>
                <w:szCs w:val="20"/>
              </w:rPr>
              <w:t>UK</w:t>
            </w:r>
          </w:p>
        </w:tc>
        <w:tc>
          <w:tcPr>
            <w:tcW w:w="2552" w:type="dxa"/>
          </w:tcPr>
          <w:p w:rsidR="000D23BC" w:rsidRDefault="00B56C3B" w:rsidP="00425604">
            <w:pPr>
              <w:rPr>
                <w:rFonts w:ascii="Times New Roman" w:hAnsi="Times New Roman" w:cs="Times New Roman"/>
                <w:sz w:val="20"/>
                <w:szCs w:val="20"/>
              </w:rPr>
            </w:pPr>
            <w:r>
              <w:rPr>
                <w:rFonts w:ascii="Times New Roman" w:hAnsi="Times New Roman" w:cs="Times New Roman"/>
                <w:sz w:val="20"/>
                <w:szCs w:val="20"/>
              </w:rPr>
              <w:t>1. Fund Manager (B1) – two interviews</w:t>
            </w:r>
          </w:p>
          <w:p w:rsidR="00B56C3B" w:rsidRDefault="00B56C3B" w:rsidP="00425604">
            <w:pPr>
              <w:rPr>
                <w:rFonts w:ascii="Times New Roman" w:hAnsi="Times New Roman" w:cs="Times New Roman"/>
                <w:sz w:val="20"/>
                <w:szCs w:val="20"/>
              </w:rPr>
            </w:pPr>
            <w:r>
              <w:rPr>
                <w:rFonts w:ascii="Times New Roman" w:hAnsi="Times New Roman" w:cs="Times New Roman"/>
                <w:sz w:val="20"/>
                <w:szCs w:val="20"/>
              </w:rPr>
              <w:t>2. Director (B2) – three  interviews</w:t>
            </w:r>
          </w:p>
          <w:p w:rsidR="00B56C3B" w:rsidRPr="00EE6274" w:rsidRDefault="00B56C3B" w:rsidP="00425604">
            <w:pPr>
              <w:rPr>
                <w:rFonts w:ascii="Times New Roman" w:hAnsi="Times New Roman" w:cs="Times New Roman"/>
                <w:sz w:val="20"/>
                <w:szCs w:val="20"/>
              </w:rPr>
            </w:pPr>
            <w:r>
              <w:rPr>
                <w:rFonts w:ascii="Times New Roman" w:hAnsi="Times New Roman" w:cs="Times New Roman"/>
                <w:sz w:val="20"/>
                <w:szCs w:val="20"/>
              </w:rPr>
              <w:t>3. Technology executive (B3) – one interview</w:t>
            </w:r>
          </w:p>
        </w:tc>
        <w:tc>
          <w:tcPr>
            <w:tcW w:w="791" w:type="dxa"/>
          </w:tcPr>
          <w:p w:rsidR="000D23BC" w:rsidRPr="00EE6274" w:rsidRDefault="00F41777" w:rsidP="00425604">
            <w:pPr>
              <w:rPr>
                <w:rFonts w:ascii="Times New Roman" w:hAnsi="Times New Roman" w:cs="Times New Roman"/>
                <w:sz w:val="20"/>
                <w:szCs w:val="20"/>
              </w:rPr>
            </w:pPr>
            <w:r>
              <w:rPr>
                <w:rFonts w:ascii="Times New Roman" w:hAnsi="Times New Roman" w:cs="Times New Roman"/>
                <w:sz w:val="20"/>
                <w:szCs w:val="20"/>
              </w:rPr>
              <w:t>26 (2)</w:t>
            </w:r>
          </w:p>
        </w:tc>
      </w:tr>
      <w:tr w:rsidR="00B6685D" w:rsidTr="00B57711">
        <w:tc>
          <w:tcPr>
            <w:tcW w:w="852" w:type="dxa"/>
          </w:tcPr>
          <w:p w:rsidR="000D23BC" w:rsidRDefault="000D23BC" w:rsidP="00B6685D">
            <w:pPr>
              <w:ind w:right="-108"/>
              <w:rPr>
                <w:rFonts w:ascii="Times New Roman" w:hAnsi="Times New Roman" w:cs="Times New Roman"/>
                <w:b/>
                <w:sz w:val="20"/>
                <w:szCs w:val="20"/>
              </w:rPr>
            </w:pPr>
            <w:r>
              <w:rPr>
                <w:rFonts w:ascii="Times New Roman" w:hAnsi="Times New Roman" w:cs="Times New Roman"/>
                <w:b/>
                <w:sz w:val="20"/>
                <w:szCs w:val="20"/>
              </w:rPr>
              <w:t>Gamma</w:t>
            </w:r>
          </w:p>
        </w:tc>
        <w:tc>
          <w:tcPr>
            <w:tcW w:w="1105" w:type="dxa"/>
          </w:tcPr>
          <w:p w:rsidR="000D23BC" w:rsidRPr="00EE6274" w:rsidRDefault="00EE6274" w:rsidP="00425604">
            <w:pPr>
              <w:rPr>
                <w:rFonts w:ascii="Times New Roman" w:hAnsi="Times New Roman" w:cs="Times New Roman"/>
                <w:sz w:val="20"/>
                <w:szCs w:val="20"/>
              </w:rPr>
            </w:pPr>
            <w:r>
              <w:rPr>
                <w:rFonts w:ascii="Times New Roman" w:hAnsi="Times New Roman" w:cs="Times New Roman"/>
                <w:sz w:val="20"/>
                <w:szCs w:val="20"/>
              </w:rPr>
              <w:t>Energy</w:t>
            </w:r>
          </w:p>
        </w:tc>
        <w:tc>
          <w:tcPr>
            <w:tcW w:w="1163" w:type="dxa"/>
          </w:tcPr>
          <w:p w:rsidR="000D23BC" w:rsidRPr="00EE6274" w:rsidRDefault="00953AF1" w:rsidP="00953AF1">
            <w:pPr>
              <w:ind w:left="-110" w:right="-28"/>
              <w:rPr>
                <w:rFonts w:ascii="Times New Roman" w:hAnsi="Times New Roman" w:cs="Times New Roman"/>
                <w:sz w:val="20"/>
                <w:szCs w:val="20"/>
              </w:rPr>
            </w:pPr>
            <w:r>
              <w:rPr>
                <w:rFonts w:ascii="Times New Roman" w:hAnsi="Times New Roman" w:cs="Times New Roman"/>
                <w:sz w:val="20"/>
                <w:szCs w:val="20"/>
              </w:rPr>
              <w:t>£200M</w:t>
            </w:r>
          </w:p>
        </w:tc>
        <w:tc>
          <w:tcPr>
            <w:tcW w:w="567" w:type="dxa"/>
          </w:tcPr>
          <w:p w:rsidR="000D23BC" w:rsidRPr="00EE6274" w:rsidRDefault="00B65CC8" w:rsidP="00B57711">
            <w:pPr>
              <w:ind w:right="-124"/>
              <w:rPr>
                <w:rFonts w:ascii="Times New Roman" w:hAnsi="Times New Roman" w:cs="Times New Roman"/>
                <w:sz w:val="20"/>
                <w:szCs w:val="20"/>
              </w:rPr>
            </w:pPr>
            <w:r>
              <w:rPr>
                <w:rFonts w:ascii="Times New Roman" w:hAnsi="Times New Roman" w:cs="Times New Roman"/>
                <w:sz w:val="20"/>
                <w:szCs w:val="20"/>
              </w:rPr>
              <w:t>2000</w:t>
            </w:r>
          </w:p>
        </w:tc>
        <w:tc>
          <w:tcPr>
            <w:tcW w:w="992" w:type="dxa"/>
          </w:tcPr>
          <w:p w:rsidR="000D23BC" w:rsidRPr="00EE6274" w:rsidRDefault="00432F29" w:rsidP="00B57711">
            <w:pPr>
              <w:ind w:right="-96"/>
              <w:rPr>
                <w:rFonts w:ascii="Times New Roman" w:hAnsi="Times New Roman" w:cs="Times New Roman"/>
                <w:sz w:val="20"/>
                <w:szCs w:val="20"/>
              </w:rPr>
            </w:pPr>
            <w:r>
              <w:rPr>
                <w:rFonts w:ascii="Times New Roman" w:hAnsi="Times New Roman" w:cs="Times New Roman"/>
                <w:sz w:val="20"/>
                <w:szCs w:val="20"/>
              </w:rPr>
              <w:t>Wholly owned subsidiary</w:t>
            </w:r>
          </w:p>
        </w:tc>
        <w:tc>
          <w:tcPr>
            <w:tcW w:w="851" w:type="dxa"/>
          </w:tcPr>
          <w:p w:rsidR="000D23BC" w:rsidRPr="00EE6274" w:rsidRDefault="000E41F4" w:rsidP="00B57711">
            <w:pPr>
              <w:ind w:left="-108" w:right="-108"/>
              <w:rPr>
                <w:rFonts w:ascii="Times New Roman" w:hAnsi="Times New Roman" w:cs="Times New Roman"/>
                <w:sz w:val="20"/>
                <w:szCs w:val="20"/>
              </w:rPr>
            </w:pPr>
            <w:r>
              <w:rPr>
                <w:rFonts w:ascii="Times New Roman" w:hAnsi="Times New Roman" w:cs="Times New Roman"/>
                <w:sz w:val="20"/>
                <w:szCs w:val="20"/>
              </w:rPr>
              <w:t>Financial &amp; Strategic</w:t>
            </w:r>
          </w:p>
        </w:tc>
        <w:tc>
          <w:tcPr>
            <w:tcW w:w="850" w:type="dxa"/>
          </w:tcPr>
          <w:p w:rsidR="000D23BC" w:rsidRPr="00EE6274" w:rsidRDefault="001E1DD1" w:rsidP="00444159">
            <w:pPr>
              <w:ind w:right="-92"/>
              <w:rPr>
                <w:rFonts w:ascii="Times New Roman" w:hAnsi="Times New Roman" w:cs="Times New Roman"/>
                <w:sz w:val="20"/>
                <w:szCs w:val="20"/>
              </w:rPr>
            </w:pPr>
            <w:r>
              <w:rPr>
                <w:rFonts w:ascii="Times New Roman" w:hAnsi="Times New Roman" w:cs="Times New Roman"/>
                <w:sz w:val="20"/>
                <w:szCs w:val="20"/>
              </w:rPr>
              <w:t>Early-mid</w:t>
            </w:r>
            <w:r w:rsidR="00BF56B7">
              <w:rPr>
                <w:rFonts w:ascii="Times New Roman" w:hAnsi="Times New Roman" w:cs="Times New Roman"/>
                <w:sz w:val="20"/>
                <w:szCs w:val="20"/>
              </w:rPr>
              <w:t>dle</w:t>
            </w:r>
            <w:r w:rsidR="00B57711">
              <w:rPr>
                <w:rFonts w:ascii="Times New Roman" w:hAnsi="Times New Roman" w:cs="Times New Roman"/>
                <w:sz w:val="20"/>
                <w:szCs w:val="20"/>
              </w:rPr>
              <w:t xml:space="preserve"> </w:t>
            </w:r>
            <w:r w:rsidR="000E41F4">
              <w:rPr>
                <w:rFonts w:ascii="Times New Roman" w:hAnsi="Times New Roman" w:cs="Times New Roman"/>
                <w:sz w:val="20"/>
                <w:szCs w:val="20"/>
              </w:rPr>
              <w:t>1-5M</w:t>
            </w:r>
          </w:p>
        </w:tc>
        <w:tc>
          <w:tcPr>
            <w:tcW w:w="709" w:type="dxa"/>
          </w:tcPr>
          <w:p w:rsidR="000D23BC" w:rsidRPr="00EE6274" w:rsidRDefault="00B93E82" w:rsidP="00B40873">
            <w:pPr>
              <w:ind w:left="-37" w:right="-119"/>
              <w:rPr>
                <w:rFonts w:ascii="Times New Roman" w:hAnsi="Times New Roman" w:cs="Times New Roman"/>
                <w:sz w:val="20"/>
                <w:szCs w:val="20"/>
              </w:rPr>
            </w:pPr>
            <w:r>
              <w:rPr>
                <w:rFonts w:ascii="Times New Roman" w:hAnsi="Times New Roman" w:cs="Times New Roman"/>
                <w:sz w:val="20"/>
                <w:szCs w:val="20"/>
              </w:rPr>
              <w:t>US and Europe</w:t>
            </w:r>
          </w:p>
        </w:tc>
        <w:tc>
          <w:tcPr>
            <w:tcW w:w="2552" w:type="dxa"/>
          </w:tcPr>
          <w:p w:rsidR="0064675A" w:rsidRDefault="0064675A" w:rsidP="00425604">
            <w:pPr>
              <w:rPr>
                <w:rFonts w:ascii="Times New Roman" w:hAnsi="Times New Roman" w:cs="Times New Roman"/>
                <w:sz w:val="20"/>
                <w:szCs w:val="20"/>
              </w:rPr>
            </w:pPr>
            <w:r>
              <w:rPr>
                <w:rFonts w:ascii="Times New Roman" w:hAnsi="Times New Roman" w:cs="Times New Roman"/>
                <w:sz w:val="20"/>
                <w:szCs w:val="20"/>
              </w:rPr>
              <w:t>1. Senior vice president (G1) – three interviews</w:t>
            </w:r>
          </w:p>
          <w:p w:rsidR="000D23BC" w:rsidRPr="00EE6274" w:rsidRDefault="0064675A" w:rsidP="00425604">
            <w:pPr>
              <w:rPr>
                <w:rFonts w:ascii="Times New Roman" w:hAnsi="Times New Roman" w:cs="Times New Roman"/>
                <w:sz w:val="20"/>
                <w:szCs w:val="20"/>
              </w:rPr>
            </w:pPr>
            <w:r>
              <w:rPr>
                <w:rFonts w:ascii="Times New Roman" w:hAnsi="Times New Roman" w:cs="Times New Roman"/>
                <w:sz w:val="20"/>
                <w:szCs w:val="20"/>
              </w:rPr>
              <w:t xml:space="preserve">2. Vice-president (G2) – two interviews </w:t>
            </w:r>
          </w:p>
        </w:tc>
        <w:tc>
          <w:tcPr>
            <w:tcW w:w="791" w:type="dxa"/>
          </w:tcPr>
          <w:p w:rsidR="000D23BC" w:rsidRPr="00EE6274" w:rsidRDefault="00F41777" w:rsidP="00425604">
            <w:pPr>
              <w:rPr>
                <w:rFonts w:ascii="Times New Roman" w:hAnsi="Times New Roman" w:cs="Times New Roman"/>
                <w:sz w:val="20"/>
                <w:szCs w:val="20"/>
              </w:rPr>
            </w:pPr>
            <w:r>
              <w:rPr>
                <w:rFonts w:ascii="Times New Roman" w:hAnsi="Times New Roman" w:cs="Times New Roman"/>
                <w:sz w:val="20"/>
                <w:szCs w:val="20"/>
              </w:rPr>
              <w:t>10 (4)</w:t>
            </w:r>
          </w:p>
        </w:tc>
      </w:tr>
      <w:tr w:rsidR="00B6685D" w:rsidTr="00B57711">
        <w:tc>
          <w:tcPr>
            <w:tcW w:w="852" w:type="dxa"/>
          </w:tcPr>
          <w:p w:rsidR="000D23BC" w:rsidRDefault="000D23BC" w:rsidP="00B6685D">
            <w:pPr>
              <w:ind w:right="-108"/>
              <w:rPr>
                <w:rFonts w:ascii="Times New Roman" w:hAnsi="Times New Roman" w:cs="Times New Roman"/>
                <w:b/>
                <w:sz w:val="20"/>
                <w:szCs w:val="20"/>
              </w:rPr>
            </w:pPr>
            <w:r>
              <w:rPr>
                <w:rFonts w:ascii="Times New Roman" w:hAnsi="Times New Roman" w:cs="Times New Roman"/>
                <w:b/>
                <w:sz w:val="20"/>
                <w:szCs w:val="20"/>
              </w:rPr>
              <w:t>Delta</w:t>
            </w:r>
          </w:p>
        </w:tc>
        <w:tc>
          <w:tcPr>
            <w:tcW w:w="1105" w:type="dxa"/>
          </w:tcPr>
          <w:p w:rsidR="000D23BC" w:rsidRPr="00EE6274" w:rsidRDefault="00EE6274" w:rsidP="00425604">
            <w:pPr>
              <w:rPr>
                <w:rFonts w:ascii="Times New Roman" w:hAnsi="Times New Roman" w:cs="Times New Roman"/>
                <w:sz w:val="20"/>
                <w:szCs w:val="20"/>
              </w:rPr>
            </w:pPr>
            <w:r>
              <w:rPr>
                <w:rFonts w:ascii="Times New Roman" w:hAnsi="Times New Roman" w:cs="Times New Roman"/>
                <w:sz w:val="20"/>
                <w:szCs w:val="20"/>
              </w:rPr>
              <w:t>Oil and gas</w:t>
            </w:r>
          </w:p>
        </w:tc>
        <w:tc>
          <w:tcPr>
            <w:tcW w:w="1163" w:type="dxa"/>
          </w:tcPr>
          <w:p w:rsidR="000D23BC" w:rsidRPr="00EE6274" w:rsidRDefault="00A74215" w:rsidP="00953AF1">
            <w:pPr>
              <w:ind w:left="-110" w:right="-28"/>
              <w:rPr>
                <w:rFonts w:ascii="Times New Roman" w:hAnsi="Times New Roman" w:cs="Times New Roman"/>
                <w:sz w:val="20"/>
                <w:szCs w:val="20"/>
              </w:rPr>
            </w:pPr>
            <w:r>
              <w:rPr>
                <w:rFonts w:ascii="Times New Roman" w:hAnsi="Times New Roman" w:cs="Times New Roman"/>
                <w:sz w:val="20"/>
                <w:szCs w:val="20"/>
              </w:rPr>
              <w:t xml:space="preserve"> </w:t>
            </w:r>
            <w:r w:rsidR="00953AF1">
              <w:rPr>
                <w:rFonts w:ascii="Times New Roman" w:hAnsi="Times New Roman" w:cs="Times New Roman"/>
                <w:sz w:val="20"/>
                <w:szCs w:val="20"/>
              </w:rPr>
              <w:t>$500M</w:t>
            </w:r>
          </w:p>
        </w:tc>
        <w:tc>
          <w:tcPr>
            <w:tcW w:w="567" w:type="dxa"/>
          </w:tcPr>
          <w:p w:rsidR="000D23BC" w:rsidRPr="00EE6274" w:rsidRDefault="00B65CC8" w:rsidP="00B57711">
            <w:pPr>
              <w:ind w:right="-124"/>
              <w:rPr>
                <w:rFonts w:ascii="Times New Roman" w:hAnsi="Times New Roman" w:cs="Times New Roman"/>
                <w:sz w:val="20"/>
                <w:szCs w:val="20"/>
              </w:rPr>
            </w:pPr>
            <w:r>
              <w:rPr>
                <w:rFonts w:ascii="Times New Roman" w:hAnsi="Times New Roman" w:cs="Times New Roman"/>
                <w:sz w:val="20"/>
                <w:szCs w:val="20"/>
              </w:rPr>
              <w:t>2000</w:t>
            </w:r>
          </w:p>
        </w:tc>
        <w:tc>
          <w:tcPr>
            <w:tcW w:w="992" w:type="dxa"/>
          </w:tcPr>
          <w:p w:rsidR="000D23BC" w:rsidRPr="00EE6274" w:rsidRDefault="00432F29" w:rsidP="00B57711">
            <w:pPr>
              <w:ind w:right="-96"/>
              <w:rPr>
                <w:rFonts w:ascii="Times New Roman" w:hAnsi="Times New Roman" w:cs="Times New Roman"/>
                <w:sz w:val="20"/>
                <w:szCs w:val="20"/>
              </w:rPr>
            </w:pPr>
            <w:r>
              <w:rPr>
                <w:rFonts w:ascii="Times New Roman" w:hAnsi="Times New Roman" w:cs="Times New Roman"/>
                <w:sz w:val="20"/>
                <w:szCs w:val="20"/>
              </w:rPr>
              <w:t>Wholly owned subsidiary</w:t>
            </w:r>
          </w:p>
        </w:tc>
        <w:tc>
          <w:tcPr>
            <w:tcW w:w="851" w:type="dxa"/>
          </w:tcPr>
          <w:p w:rsidR="000D23BC" w:rsidRPr="00EE6274" w:rsidRDefault="000E41F4" w:rsidP="00B57711">
            <w:pPr>
              <w:ind w:left="-108" w:right="-108"/>
              <w:rPr>
                <w:rFonts w:ascii="Times New Roman" w:hAnsi="Times New Roman" w:cs="Times New Roman"/>
                <w:sz w:val="20"/>
                <w:szCs w:val="20"/>
              </w:rPr>
            </w:pPr>
            <w:r>
              <w:rPr>
                <w:rFonts w:ascii="Times New Roman" w:hAnsi="Times New Roman" w:cs="Times New Roman"/>
                <w:sz w:val="20"/>
                <w:szCs w:val="20"/>
              </w:rPr>
              <w:t>Financial &amp; Strategic</w:t>
            </w:r>
          </w:p>
        </w:tc>
        <w:tc>
          <w:tcPr>
            <w:tcW w:w="850" w:type="dxa"/>
          </w:tcPr>
          <w:p w:rsidR="000E41F4" w:rsidRDefault="001E1DD1" w:rsidP="00444159">
            <w:pPr>
              <w:ind w:right="-92"/>
              <w:rPr>
                <w:rFonts w:ascii="Times New Roman" w:hAnsi="Times New Roman" w:cs="Times New Roman"/>
                <w:sz w:val="20"/>
                <w:szCs w:val="20"/>
              </w:rPr>
            </w:pPr>
            <w:r>
              <w:rPr>
                <w:rFonts w:ascii="Times New Roman" w:hAnsi="Times New Roman" w:cs="Times New Roman"/>
                <w:sz w:val="20"/>
                <w:szCs w:val="20"/>
              </w:rPr>
              <w:t>S</w:t>
            </w:r>
            <w:r w:rsidR="000F2997">
              <w:rPr>
                <w:rFonts w:ascii="Times New Roman" w:hAnsi="Times New Roman" w:cs="Times New Roman"/>
                <w:sz w:val="20"/>
                <w:szCs w:val="20"/>
              </w:rPr>
              <w:t>eed-e</w:t>
            </w:r>
            <w:r>
              <w:rPr>
                <w:rFonts w:ascii="Times New Roman" w:hAnsi="Times New Roman" w:cs="Times New Roman"/>
                <w:sz w:val="20"/>
                <w:szCs w:val="20"/>
              </w:rPr>
              <w:t>arly</w:t>
            </w:r>
          </w:p>
          <w:p w:rsidR="000D23BC" w:rsidRPr="00EE6274" w:rsidRDefault="000E41F4" w:rsidP="00444159">
            <w:pPr>
              <w:ind w:right="-92"/>
              <w:rPr>
                <w:rFonts w:ascii="Times New Roman" w:hAnsi="Times New Roman" w:cs="Times New Roman"/>
                <w:sz w:val="20"/>
                <w:szCs w:val="20"/>
              </w:rPr>
            </w:pPr>
            <w:r>
              <w:rPr>
                <w:rFonts w:ascii="Times New Roman" w:hAnsi="Times New Roman" w:cs="Times New Roman"/>
                <w:sz w:val="20"/>
                <w:szCs w:val="20"/>
              </w:rPr>
              <w:t>$300K-$2M</w:t>
            </w:r>
            <w:r w:rsidR="00B57711">
              <w:rPr>
                <w:rFonts w:ascii="Times New Roman" w:hAnsi="Times New Roman" w:cs="Times New Roman"/>
                <w:sz w:val="20"/>
                <w:szCs w:val="20"/>
              </w:rPr>
              <w:t xml:space="preserve"> </w:t>
            </w:r>
          </w:p>
        </w:tc>
        <w:tc>
          <w:tcPr>
            <w:tcW w:w="709" w:type="dxa"/>
          </w:tcPr>
          <w:p w:rsidR="000D23BC" w:rsidRPr="00EE6274" w:rsidRDefault="00B93E82" w:rsidP="00B40873">
            <w:pPr>
              <w:ind w:left="-37" w:right="-119"/>
              <w:rPr>
                <w:rFonts w:ascii="Times New Roman" w:hAnsi="Times New Roman" w:cs="Times New Roman"/>
                <w:sz w:val="20"/>
                <w:szCs w:val="20"/>
              </w:rPr>
            </w:pPr>
            <w:r>
              <w:rPr>
                <w:rFonts w:ascii="Times New Roman" w:hAnsi="Times New Roman" w:cs="Times New Roman"/>
                <w:sz w:val="20"/>
                <w:szCs w:val="20"/>
              </w:rPr>
              <w:t>US and Europe</w:t>
            </w:r>
          </w:p>
        </w:tc>
        <w:tc>
          <w:tcPr>
            <w:tcW w:w="2552" w:type="dxa"/>
          </w:tcPr>
          <w:p w:rsidR="000D23BC" w:rsidRDefault="004862F1" w:rsidP="00425604">
            <w:pPr>
              <w:rPr>
                <w:rFonts w:ascii="Times New Roman" w:hAnsi="Times New Roman" w:cs="Times New Roman"/>
                <w:sz w:val="20"/>
                <w:szCs w:val="20"/>
              </w:rPr>
            </w:pPr>
            <w:r>
              <w:rPr>
                <w:rFonts w:ascii="Times New Roman" w:hAnsi="Times New Roman" w:cs="Times New Roman"/>
                <w:sz w:val="20"/>
                <w:szCs w:val="20"/>
              </w:rPr>
              <w:t>1. Senior investment manager (D1) – three interviews</w:t>
            </w:r>
          </w:p>
          <w:p w:rsidR="004862F1" w:rsidRPr="00EE6274" w:rsidRDefault="004862F1" w:rsidP="00425604">
            <w:pPr>
              <w:rPr>
                <w:rFonts w:ascii="Times New Roman" w:hAnsi="Times New Roman" w:cs="Times New Roman"/>
                <w:sz w:val="20"/>
                <w:szCs w:val="20"/>
              </w:rPr>
            </w:pPr>
            <w:r>
              <w:rPr>
                <w:rFonts w:ascii="Times New Roman" w:hAnsi="Times New Roman" w:cs="Times New Roman"/>
                <w:sz w:val="20"/>
                <w:szCs w:val="20"/>
              </w:rPr>
              <w:t>2. Investment partner (D2) – two interviews</w:t>
            </w:r>
          </w:p>
        </w:tc>
        <w:tc>
          <w:tcPr>
            <w:tcW w:w="791" w:type="dxa"/>
          </w:tcPr>
          <w:p w:rsidR="000D23BC" w:rsidRPr="00EE6274" w:rsidRDefault="00F41777" w:rsidP="00425604">
            <w:pPr>
              <w:rPr>
                <w:rFonts w:ascii="Times New Roman" w:hAnsi="Times New Roman" w:cs="Times New Roman"/>
                <w:sz w:val="20"/>
                <w:szCs w:val="20"/>
              </w:rPr>
            </w:pPr>
            <w:r>
              <w:rPr>
                <w:rFonts w:ascii="Times New Roman" w:hAnsi="Times New Roman" w:cs="Times New Roman"/>
                <w:sz w:val="20"/>
                <w:szCs w:val="20"/>
              </w:rPr>
              <w:t>9 (6)</w:t>
            </w:r>
          </w:p>
        </w:tc>
      </w:tr>
      <w:tr w:rsidR="00B6685D" w:rsidTr="00B57711">
        <w:tc>
          <w:tcPr>
            <w:tcW w:w="852" w:type="dxa"/>
            <w:tcBorders>
              <w:bottom w:val="single" w:sz="4" w:space="0" w:color="000000" w:themeColor="text1"/>
            </w:tcBorders>
          </w:tcPr>
          <w:p w:rsidR="000D23BC" w:rsidRDefault="000D23BC" w:rsidP="00B6685D">
            <w:pPr>
              <w:ind w:right="-108"/>
              <w:rPr>
                <w:rFonts w:ascii="Times New Roman" w:hAnsi="Times New Roman" w:cs="Times New Roman"/>
                <w:b/>
                <w:sz w:val="20"/>
                <w:szCs w:val="20"/>
              </w:rPr>
            </w:pPr>
            <w:r>
              <w:rPr>
                <w:rFonts w:ascii="Times New Roman" w:hAnsi="Times New Roman" w:cs="Times New Roman"/>
                <w:b/>
                <w:sz w:val="20"/>
                <w:szCs w:val="20"/>
              </w:rPr>
              <w:t>Epsilon</w:t>
            </w:r>
          </w:p>
        </w:tc>
        <w:tc>
          <w:tcPr>
            <w:tcW w:w="1105" w:type="dxa"/>
            <w:tcBorders>
              <w:bottom w:val="single" w:sz="4" w:space="0" w:color="000000" w:themeColor="text1"/>
            </w:tcBorders>
          </w:tcPr>
          <w:p w:rsidR="000D23BC" w:rsidRPr="00EE6274" w:rsidRDefault="00EE6274" w:rsidP="00425604">
            <w:pPr>
              <w:rPr>
                <w:rFonts w:ascii="Times New Roman" w:hAnsi="Times New Roman" w:cs="Times New Roman"/>
                <w:sz w:val="20"/>
                <w:szCs w:val="20"/>
              </w:rPr>
            </w:pPr>
            <w:r>
              <w:rPr>
                <w:rFonts w:ascii="Times New Roman" w:hAnsi="Times New Roman" w:cs="Times New Roman"/>
                <w:sz w:val="20"/>
                <w:szCs w:val="20"/>
              </w:rPr>
              <w:t>Raw materials</w:t>
            </w:r>
          </w:p>
        </w:tc>
        <w:tc>
          <w:tcPr>
            <w:tcW w:w="1163" w:type="dxa"/>
            <w:tcBorders>
              <w:bottom w:val="single" w:sz="4" w:space="0" w:color="000000" w:themeColor="text1"/>
            </w:tcBorders>
          </w:tcPr>
          <w:p w:rsidR="000D23BC" w:rsidRPr="00EE6274" w:rsidRDefault="00A74215" w:rsidP="00953AF1">
            <w:pPr>
              <w:ind w:left="-110" w:right="-28"/>
              <w:rPr>
                <w:rFonts w:ascii="Times New Roman" w:hAnsi="Times New Roman" w:cs="Times New Roman"/>
                <w:sz w:val="20"/>
                <w:szCs w:val="20"/>
              </w:rPr>
            </w:pPr>
            <w:r>
              <w:rPr>
                <w:rFonts w:ascii="Times New Roman" w:hAnsi="Times New Roman" w:cs="Times New Roman"/>
                <w:sz w:val="20"/>
                <w:szCs w:val="20"/>
              </w:rPr>
              <w:t xml:space="preserve"> </w:t>
            </w:r>
            <w:r w:rsidR="00953AF1" w:rsidRPr="00953AF1">
              <w:rPr>
                <w:rFonts w:ascii="Times New Roman" w:eastAsia="Calibri" w:hAnsi="Times New Roman" w:cs="Times New Roman"/>
                <w:sz w:val="20"/>
                <w:szCs w:val="20"/>
              </w:rPr>
              <w:t>€</w:t>
            </w:r>
            <w:r w:rsidR="00953AF1">
              <w:rPr>
                <w:rFonts w:ascii="Times New Roman" w:hAnsi="Times New Roman" w:cs="Times New Roman"/>
                <w:sz w:val="20"/>
                <w:szCs w:val="20"/>
              </w:rPr>
              <w:t xml:space="preserve"> 40M</w:t>
            </w:r>
          </w:p>
        </w:tc>
        <w:tc>
          <w:tcPr>
            <w:tcW w:w="567" w:type="dxa"/>
            <w:tcBorders>
              <w:bottom w:val="single" w:sz="4" w:space="0" w:color="000000" w:themeColor="text1"/>
            </w:tcBorders>
          </w:tcPr>
          <w:p w:rsidR="000D23BC" w:rsidRPr="00EE6274" w:rsidRDefault="00B65CC8" w:rsidP="00B57711">
            <w:pPr>
              <w:ind w:right="-124"/>
              <w:rPr>
                <w:rFonts w:ascii="Times New Roman" w:hAnsi="Times New Roman" w:cs="Times New Roman"/>
                <w:sz w:val="20"/>
                <w:szCs w:val="20"/>
              </w:rPr>
            </w:pPr>
            <w:r>
              <w:rPr>
                <w:rFonts w:ascii="Times New Roman" w:hAnsi="Times New Roman" w:cs="Times New Roman"/>
                <w:sz w:val="20"/>
                <w:szCs w:val="20"/>
              </w:rPr>
              <w:t>1999</w:t>
            </w:r>
          </w:p>
        </w:tc>
        <w:tc>
          <w:tcPr>
            <w:tcW w:w="992" w:type="dxa"/>
            <w:tcBorders>
              <w:bottom w:val="single" w:sz="4" w:space="0" w:color="000000" w:themeColor="text1"/>
            </w:tcBorders>
          </w:tcPr>
          <w:p w:rsidR="000D23BC" w:rsidRPr="00EE6274" w:rsidRDefault="00432F29" w:rsidP="00B57711">
            <w:pPr>
              <w:ind w:right="-96"/>
              <w:rPr>
                <w:rFonts w:ascii="Times New Roman" w:hAnsi="Times New Roman" w:cs="Times New Roman"/>
                <w:sz w:val="20"/>
                <w:szCs w:val="20"/>
              </w:rPr>
            </w:pPr>
            <w:r>
              <w:rPr>
                <w:rFonts w:ascii="Times New Roman" w:hAnsi="Times New Roman" w:cs="Times New Roman"/>
                <w:sz w:val="20"/>
                <w:szCs w:val="20"/>
              </w:rPr>
              <w:t>Wholly owned subsidiary</w:t>
            </w:r>
          </w:p>
        </w:tc>
        <w:tc>
          <w:tcPr>
            <w:tcW w:w="851" w:type="dxa"/>
            <w:tcBorders>
              <w:bottom w:val="single" w:sz="4" w:space="0" w:color="000000" w:themeColor="text1"/>
            </w:tcBorders>
          </w:tcPr>
          <w:p w:rsidR="000D23BC" w:rsidRPr="00EE6274" w:rsidRDefault="000E41F4" w:rsidP="00B57711">
            <w:pPr>
              <w:ind w:left="-108" w:right="-108"/>
              <w:rPr>
                <w:rFonts w:ascii="Times New Roman" w:hAnsi="Times New Roman" w:cs="Times New Roman"/>
                <w:sz w:val="20"/>
                <w:szCs w:val="20"/>
              </w:rPr>
            </w:pPr>
            <w:r>
              <w:rPr>
                <w:rFonts w:ascii="Times New Roman" w:hAnsi="Times New Roman" w:cs="Times New Roman"/>
                <w:sz w:val="20"/>
                <w:szCs w:val="20"/>
              </w:rPr>
              <w:t>Financial &amp; Strategic</w:t>
            </w:r>
          </w:p>
        </w:tc>
        <w:tc>
          <w:tcPr>
            <w:tcW w:w="850" w:type="dxa"/>
            <w:tcBorders>
              <w:bottom w:val="single" w:sz="4" w:space="0" w:color="000000" w:themeColor="text1"/>
            </w:tcBorders>
          </w:tcPr>
          <w:p w:rsidR="000D23BC" w:rsidRPr="00EE6274" w:rsidRDefault="000F2997" w:rsidP="00444159">
            <w:pPr>
              <w:ind w:right="-92"/>
              <w:rPr>
                <w:rFonts w:ascii="Times New Roman" w:hAnsi="Times New Roman" w:cs="Times New Roman"/>
                <w:sz w:val="20"/>
                <w:szCs w:val="20"/>
              </w:rPr>
            </w:pPr>
            <w:r>
              <w:rPr>
                <w:rFonts w:ascii="Times New Roman" w:hAnsi="Times New Roman" w:cs="Times New Roman"/>
                <w:sz w:val="20"/>
                <w:szCs w:val="20"/>
              </w:rPr>
              <w:t>Early-m</w:t>
            </w:r>
            <w:r w:rsidR="001E1DD1">
              <w:rPr>
                <w:rFonts w:ascii="Times New Roman" w:hAnsi="Times New Roman" w:cs="Times New Roman"/>
                <w:sz w:val="20"/>
                <w:szCs w:val="20"/>
              </w:rPr>
              <w:t>id</w:t>
            </w:r>
            <w:r w:rsidR="00BF56B7">
              <w:rPr>
                <w:rFonts w:ascii="Times New Roman" w:hAnsi="Times New Roman" w:cs="Times New Roman"/>
                <w:sz w:val="20"/>
                <w:szCs w:val="20"/>
              </w:rPr>
              <w:t>dle</w:t>
            </w:r>
            <w:r w:rsidR="00B57711">
              <w:rPr>
                <w:rFonts w:ascii="Times New Roman" w:hAnsi="Times New Roman" w:cs="Times New Roman"/>
                <w:sz w:val="20"/>
                <w:szCs w:val="20"/>
              </w:rPr>
              <w:t xml:space="preserve"> </w:t>
            </w:r>
            <w:r w:rsidR="000E41F4" w:rsidRPr="00953AF1">
              <w:rPr>
                <w:rFonts w:ascii="Times New Roman" w:eastAsia="Calibri" w:hAnsi="Times New Roman" w:cs="Times New Roman"/>
                <w:sz w:val="20"/>
                <w:szCs w:val="20"/>
              </w:rPr>
              <w:t>€</w:t>
            </w:r>
            <w:r w:rsidR="000E41F4">
              <w:rPr>
                <w:rFonts w:ascii="Times New Roman" w:hAnsi="Times New Roman" w:cs="Times New Roman"/>
                <w:sz w:val="20"/>
                <w:szCs w:val="20"/>
              </w:rPr>
              <w:t>0.5M-</w:t>
            </w:r>
            <w:r w:rsidR="000E41F4" w:rsidRPr="00953AF1">
              <w:rPr>
                <w:rFonts w:ascii="Times New Roman" w:eastAsia="Calibri" w:hAnsi="Times New Roman" w:cs="Times New Roman"/>
                <w:sz w:val="20"/>
                <w:szCs w:val="20"/>
              </w:rPr>
              <w:t>€</w:t>
            </w:r>
            <w:r w:rsidR="000E41F4">
              <w:rPr>
                <w:rFonts w:ascii="Times New Roman" w:hAnsi="Times New Roman" w:cs="Times New Roman"/>
                <w:sz w:val="20"/>
                <w:szCs w:val="20"/>
              </w:rPr>
              <w:t>5M</w:t>
            </w:r>
          </w:p>
        </w:tc>
        <w:tc>
          <w:tcPr>
            <w:tcW w:w="709" w:type="dxa"/>
            <w:tcBorders>
              <w:bottom w:val="single" w:sz="4" w:space="0" w:color="000000" w:themeColor="text1"/>
            </w:tcBorders>
          </w:tcPr>
          <w:p w:rsidR="000D23BC" w:rsidRPr="00EE6274" w:rsidRDefault="00B93E82" w:rsidP="00B40873">
            <w:pPr>
              <w:ind w:left="-37" w:right="-119"/>
              <w:rPr>
                <w:rFonts w:ascii="Times New Roman" w:hAnsi="Times New Roman" w:cs="Times New Roman"/>
                <w:sz w:val="20"/>
                <w:szCs w:val="20"/>
              </w:rPr>
            </w:pPr>
            <w:r>
              <w:rPr>
                <w:rFonts w:ascii="Times New Roman" w:hAnsi="Times New Roman" w:cs="Times New Roman"/>
                <w:sz w:val="20"/>
                <w:szCs w:val="20"/>
              </w:rPr>
              <w:t>Europe</w:t>
            </w:r>
          </w:p>
        </w:tc>
        <w:tc>
          <w:tcPr>
            <w:tcW w:w="2552" w:type="dxa"/>
            <w:tcBorders>
              <w:bottom w:val="single" w:sz="4" w:space="0" w:color="000000" w:themeColor="text1"/>
            </w:tcBorders>
          </w:tcPr>
          <w:p w:rsidR="004862F1" w:rsidRDefault="004862F1" w:rsidP="004862F1">
            <w:pPr>
              <w:rPr>
                <w:rFonts w:ascii="Times New Roman" w:hAnsi="Times New Roman" w:cs="Times New Roman"/>
                <w:sz w:val="20"/>
                <w:szCs w:val="20"/>
              </w:rPr>
            </w:pPr>
            <w:r>
              <w:rPr>
                <w:rFonts w:ascii="Times New Roman" w:hAnsi="Times New Roman" w:cs="Times New Roman"/>
                <w:sz w:val="20"/>
                <w:szCs w:val="20"/>
              </w:rPr>
              <w:t>1. Senior investment manager (E1) – two interviews</w:t>
            </w:r>
          </w:p>
          <w:p w:rsidR="000D23BC" w:rsidRPr="00EE6274" w:rsidRDefault="004862F1" w:rsidP="004862F1">
            <w:pPr>
              <w:rPr>
                <w:rFonts w:ascii="Times New Roman" w:hAnsi="Times New Roman" w:cs="Times New Roman"/>
                <w:sz w:val="20"/>
                <w:szCs w:val="20"/>
              </w:rPr>
            </w:pPr>
            <w:r>
              <w:rPr>
                <w:rFonts w:ascii="Times New Roman" w:hAnsi="Times New Roman" w:cs="Times New Roman"/>
                <w:sz w:val="20"/>
                <w:szCs w:val="20"/>
              </w:rPr>
              <w:t>2. Managing partner (E2) – three interviews</w:t>
            </w:r>
          </w:p>
        </w:tc>
        <w:tc>
          <w:tcPr>
            <w:tcW w:w="791" w:type="dxa"/>
            <w:tcBorders>
              <w:bottom w:val="single" w:sz="4" w:space="0" w:color="000000" w:themeColor="text1"/>
            </w:tcBorders>
          </w:tcPr>
          <w:p w:rsidR="000D23BC" w:rsidRPr="00EE6274" w:rsidRDefault="00F41777" w:rsidP="00425604">
            <w:pPr>
              <w:rPr>
                <w:rFonts w:ascii="Times New Roman" w:hAnsi="Times New Roman" w:cs="Times New Roman"/>
                <w:sz w:val="20"/>
                <w:szCs w:val="20"/>
              </w:rPr>
            </w:pPr>
            <w:r>
              <w:rPr>
                <w:rFonts w:ascii="Times New Roman" w:hAnsi="Times New Roman" w:cs="Times New Roman"/>
                <w:sz w:val="20"/>
                <w:szCs w:val="20"/>
              </w:rPr>
              <w:t>8 (5)</w:t>
            </w:r>
          </w:p>
        </w:tc>
      </w:tr>
      <w:tr w:rsidR="00B6685D" w:rsidTr="00B57711">
        <w:tc>
          <w:tcPr>
            <w:tcW w:w="852" w:type="dxa"/>
            <w:tcBorders>
              <w:bottom w:val="single" w:sz="18" w:space="0" w:color="auto"/>
            </w:tcBorders>
          </w:tcPr>
          <w:p w:rsidR="000D23BC" w:rsidRDefault="000D23BC" w:rsidP="00B6685D">
            <w:pPr>
              <w:ind w:right="-108"/>
              <w:rPr>
                <w:rFonts w:ascii="Times New Roman" w:hAnsi="Times New Roman" w:cs="Times New Roman"/>
                <w:b/>
                <w:sz w:val="20"/>
                <w:szCs w:val="20"/>
              </w:rPr>
            </w:pPr>
            <w:r>
              <w:rPr>
                <w:rFonts w:ascii="Times New Roman" w:hAnsi="Times New Roman" w:cs="Times New Roman"/>
                <w:b/>
                <w:sz w:val="20"/>
                <w:szCs w:val="20"/>
              </w:rPr>
              <w:t>Zeta</w:t>
            </w:r>
          </w:p>
        </w:tc>
        <w:tc>
          <w:tcPr>
            <w:tcW w:w="1105" w:type="dxa"/>
            <w:tcBorders>
              <w:bottom w:val="single" w:sz="18" w:space="0" w:color="auto"/>
            </w:tcBorders>
          </w:tcPr>
          <w:p w:rsidR="000D23BC" w:rsidRPr="00EE6274" w:rsidRDefault="00EE6274" w:rsidP="00425604">
            <w:pPr>
              <w:rPr>
                <w:rFonts w:ascii="Times New Roman" w:hAnsi="Times New Roman" w:cs="Times New Roman"/>
                <w:sz w:val="20"/>
                <w:szCs w:val="20"/>
              </w:rPr>
            </w:pPr>
            <w:r>
              <w:rPr>
                <w:rFonts w:ascii="Times New Roman" w:hAnsi="Times New Roman" w:cs="Times New Roman"/>
                <w:sz w:val="20"/>
                <w:szCs w:val="20"/>
              </w:rPr>
              <w:t>Consumer electronics</w:t>
            </w:r>
          </w:p>
        </w:tc>
        <w:tc>
          <w:tcPr>
            <w:tcW w:w="1163" w:type="dxa"/>
            <w:tcBorders>
              <w:bottom w:val="single" w:sz="18" w:space="0" w:color="auto"/>
            </w:tcBorders>
          </w:tcPr>
          <w:p w:rsidR="000D23BC" w:rsidRPr="00EE6274" w:rsidRDefault="00953AF1" w:rsidP="00A74215">
            <w:pPr>
              <w:ind w:left="-110" w:right="-28"/>
              <w:rPr>
                <w:rFonts w:ascii="Times New Roman" w:hAnsi="Times New Roman" w:cs="Times New Roman"/>
                <w:sz w:val="20"/>
                <w:szCs w:val="20"/>
              </w:rPr>
            </w:pPr>
            <w:r>
              <w:rPr>
                <w:rFonts w:ascii="Times New Roman" w:hAnsi="Times New Roman" w:cs="Times New Roman"/>
                <w:sz w:val="20"/>
                <w:szCs w:val="20"/>
              </w:rPr>
              <w:t xml:space="preserve"> </w:t>
            </w:r>
            <w:r w:rsidRPr="00953AF1">
              <w:rPr>
                <w:rFonts w:ascii="Times New Roman" w:eastAsia="Calibri" w:hAnsi="Times New Roman" w:cs="Times New Roman"/>
                <w:sz w:val="20"/>
                <w:szCs w:val="20"/>
              </w:rPr>
              <w:t>€</w:t>
            </w:r>
            <w:r>
              <w:rPr>
                <w:rFonts w:ascii="Times New Roman" w:hAnsi="Times New Roman" w:cs="Times New Roman"/>
                <w:sz w:val="20"/>
                <w:szCs w:val="20"/>
              </w:rPr>
              <w:t xml:space="preserve"> 200M</w:t>
            </w:r>
          </w:p>
        </w:tc>
        <w:tc>
          <w:tcPr>
            <w:tcW w:w="567" w:type="dxa"/>
            <w:tcBorders>
              <w:bottom w:val="single" w:sz="18" w:space="0" w:color="auto"/>
            </w:tcBorders>
          </w:tcPr>
          <w:p w:rsidR="000D23BC" w:rsidRPr="00EE6274" w:rsidRDefault="00B65CC8" w:rsidP="00B57711">
            <w:pPr>
              <w:ind w:right="-124"/>
              <w:rPr>
                <w:rFonts w:ascii="Times New Roman" w:hAnsi="Times New Roman" w:cs="Times New Roman"/>
                <w:sz w:val="20"/>
                <w:szCs w:val="20"/>
              </w:rPr>
            </w:pPr>
            <w:r>
              <w:rPr>
                <w:rFonts w:ascii="Times New Roman" w:hAnsi="Times New Roman" w:cs="Times New Roman"/>
                <w:sz w:val="20"/>
                <w:szCs w:val="20"/>
              </w:rPr>
              <w:t>1999</w:t>
            </w:r>
          </w:p>
        </w:tc>
        <w:tc>
          <w:tcPr>
            <w:tcW w:w="992" w:type="dxa"/>
            <w:tcBorders>
              <w:bottom w:val="single" w:sz="18" w:space="0" w:color="auto"/>
            </w:tcBorders>
          </w:tcPr>
          <w:p w:rsidR="000D23BC" w:rsidRPr="00EE6274" w:rsidRDefault="00432F29" w:rsidP="00B57711">
            <w:pPr>
              <w:ind w:right="-96"/>
              <w:rPr>
                <w:rFonts w:ascii="Times New Roman" w:hAnsi="Times New Roman" w:cs="Times New Roman"/>
                <w:sz w:val="20"/>
                <w:szCs w:val="20"/>
              </w:rPr>
            </w:pPr>
            <w:r>
              <w:rPr>
                <w:rFonts w:ascii="Times New Roman" w:hAnsi="Times New Roman" w:cs="Times New Roman"/>
                <w:sz w:val="20"/>
                <w:szCs w:val="20"/>
              </w:rPr>
              <w:t>Wholly owned subsidiary</w:t>
            </w:r>
          </w:p>
        </w:tc>
        <w:tc>
          <w:tcPr>
            <w:tcW w:w="851" w:type="dxa"/>
            <w:tcBorders>
              <w:bottom w:val="single" w:sz="18" w:space="0" w:color="auto"/>
            </w:tcBorders>
          </w:tcPr>
          <w:p w:rsidR="000D23BC" w:rsidRPr="00EE6274" w:rsidRDefault="000E41F4" w:rsidP="00B57711">
            <w:pPr>
              <w:ind w:left="-108" w:right="-108"/>
              <w:rPr>
                <w:rFonts w:ascii="Times New Roman" w:hAnsi="Times New Roman" w:cs="Times New Roman"/>
                <w:sz w:val="20"/>
                <w:szCs w:val="20"/>
              </w:rPr>
            </w:pPr>
            <w:r>
              <w:rPr>
                <w:rFonts w:ascii="Times New Roman" w:hAnsi="Times New Roman" w:cs="Times New Roman"/>
                <w:sz w:val="20"/>
                <w:szCs w:val="20"/>
              </w:rPr>
              <w:t>Financial &amp; Strategic</w:t>
            </w:r>
          </w:p>
        </w:tc>
        <w:tc>
          <w:tcPr>
            <w:tcW w:w="850" w:type="dxa"/>
            <w:tcBorders>
              <w:bottom w:val="single" w:sz="18" w:space="0" w:color="auto"/>
            </w:tcBorders>
          </w:tcPr>
          <w:p w:rsidR="000D23BC" w:rsidRPr="00EE6274" w:rsidRDefault="000F2997" w:rsidP="00444159">
            <w:pPr>
              <w:ind w:right="-92"/>
              <w:rPr>
                <w:rFonts w:ascii="Times New Roman" w:hAnsi="Times New Roman" w:cs="Times New Roman"/>
                <w:sz w:val="20"/>
                <w:szCs w:val="20"/>
              </w:rPr>
            </w:pPr>
            <w:r>
              <w:rPr>
                <w:rFonts w:ascii="Times New Roman" w:hAnsi="Times New Roman" w:cs="Times New Roman"/>
                <w:sz w:val="20"/>
                <w:szCs w:val="20"/>
              </w:rPr>
              <w:t>Early-m</w:t>
            </w:r>
            <w:r w:rsidR="001E1DD1">
              <w:rPr>
                <w:rFonts w:ascii="Times New Roman" w:hAnsi="Times New Roman" w:cs="Times New Roman"/>
                <w:sz w:val="20"/>
                <w:szCs w:val="20"/>
              </w:rPr>
              <w:t>id</w:t>
            </w:r>
            <w:r w:rsidR="00BF56B7">
              <w:rPr>
                <w:rFonts w:ascii="Times New Roman" w:hAnsi="Times New Roman" w:cs="Times New Roman"/>
                <w:sz w:val="20"/>
                <w:szCs w:val="20"/>
              </w:rPr>
              <w:t>dle</w:t>
            </w:r>
            <w:r w:rsidR="000E41F4">
              <w:rPr>
                <w:rFonts w:ascii="Times New Roman" w:hAnsi="Times New Roman" w:cs="Times New Roman"/>
                <w:sz w:val="20"/>
                <w:szCs w:val="20"/>
              </w:rPr>
              <w:t xml:space="preserve"> </w:t>
            </w:r>
            <w:r w:rsidR="000E41F4" w:rsidRPr="00953AF1">
              <w:rPr>
                <w:rFonts w:ascii="Times New Roman" w:eastAsia="Calibri" w:hAnsi="Times New Roman" w:cs="Times New Roman"/>
                <w:sz w:val="20"/>
                <w:szCs w:val="20"/>
              </w:rPr>
              <w:t>€</w:t>
            </w:r>
            <w:r w:rsidR="000E41F4">
              <w:rPr>
                <w:rFonts w:ascii="Times New Roman" w:hAnsi="Times New Roman" w:cs="Times New Roman"/>
                <w:sz w:val="20"/>
                <w:szCs w:val="20"/>
              </w:rPr>
              <w:t>0.5M-</w:t>
            </w:r>
            <w:r w:rsidR="000E41F4" w:rsidRPr="00953AF1">
              <w:rPr>
                <w:rFonts w:ascii="Times New Roman" w:eastAsia="Calibri" w:hAnsi="Times New Roman" w:cs="Times New Roman"/>
                <w:sz w:val="20"/>
                <w:szCs w:val="20"/>
              </w:rPr>
              <w:t>€</w:t>
            </w:r>
            <w:r w:rsidR="000E41F4">
              <w:rPr>
                <w:rFonts w:ascii="Times New Roman" w:hAnsi="Times New Roman" w:cs="Times New Roman"/>
                <w:sz w:val="20"/>
                <w:szCs w:val="20"/>
              </w:rPr>
              <w:t>5M</w:t>
            </w:r>
            <w:r w:rsidR="00B57711">
              <w:rPr>
                <w:rFonts w:ascii="Times New Roman" w:hAnsi="Times New Roman" w:cs="Times New Roman"/>
                <w:sz w:val="20"/>
                <w:szCs w:val="20"/>
              </w:rPr>
              <w:t xml:space="preserve"> </w:t>
            </w:r>
          </w:p>
        </w:tc>
        <w:tc>
          <w:tcPr>
            <w:tcW w:w="709" w:type="dxa"/>
            <w:tcBorders>
              <w:bottom w:val="single" w:sz="18" w:space="0" w:color="auto"/>
            </w:tcBorders>
          </w:tcPr>
          <w:p w:rsidR="000D23BC" w:rsidRPr="00EE6274" w:rsidRDefault="00B40873" w:rsidP="00B40873">
            <w:pPr>
              <w:ind w:left="-37" w:right="-119"/>
              <w:rPr>
                <w:rFonts w:ascii="Times New Roman" w:hAnsi="Times New Roman" w:cs="Times New Roman"/>
                <w:sz w:val="20"/>
                <w:szCs w:val="20"/>
              </w:rPr>
            </w:pPr>
            <w:r>
              <w:rPr>
                <w:rFonts w:ascii="Times New Roman" w:hAnsi="Times New Roman" w:cs="Times New Roman"/>
                <w:sz w:val="20"/>
                <w:szCs w:val="20"/>
              </w:rPr>
              <w:t>US, Europe and Is</w:t>
            </w:r>
            <w:r w:rsidR="00B93E82">
              <w:rPr>
                <w:rFonts w:ascii="Times New Roman" w:hAnsi="Times New Roman" w:cs="Times New Roman"/>
                <w:sz w:val="20"/>
                <w:szCs w:val="20"/>
              </w:rPr>
              <w:t>rael</w:t>
            </w:r>
          </w:p>
        </w:tc>
        <w:tc>
          <w:tcPr>
            <w:tcW w:w="2552" w:type="dxa"/>
            <w:tcBorders>
              <w:bottom w:val="single" w:sz="18" w:space="0" w:color="auto"/>
            </w:tcBorders>
          </w:tcPr>
          <w:p w:rsidR="004862F1" w:rsidRDefault="004862F1" w:rsidP="004862F1">
            <w:pPr>
              <w:rPr>
                <w:rFonts w:ascii="Times New Roman" w:hAnsi="Times New Roman" w:cs="Times New Roman"/>
                <w:sz w:val="20"/>
                <w:szCs w:val="20"/>
              </w:rPr>
            </w:pPr>
            <w:r>
              <w:rPr>
                <w:rFonts w:ascii="Times New Roman" w:hAnsi="Times New Roman" w:cs="Times New Roman"/>
                <w:sz w:val="20"/>
                <w:szCs w:val="20"/>
              </w:rPr>
              <w:t>1. CEO (Z1) – three interviews</w:t>
            </w:r>
          </w:p>
          <w:p w:rsidR="000D23BC" w:rsidRPr="00EE6274" w:rsidRDefault="004862F1" w:rsidP="004862F1">
            <w:pPr>
              <w:rPr>
                <w:rFonts w:ascii="Times New Roman" w:hAnsi="Times New Roman" w:cs="Times New Roman"/>
                <w:sz w:val="20"/>
                <w:szCs w:val="20"/>
              </w:rPr>
            </w:pPr>
            <w:r>
              <w:rPr>
                <w:rFonts w:ascii="Times New Roman" w:hAnsi="Times New Roman" w:cs="Times New Roman"/>
                <w:sz w:val="20"/>
                <w:szCs w:val="20"/>
              </w:rPr>
              <w:t>2. Investment manager (Z2) – three interviews</w:t>
            </w:r>
          </w:p>
        </w:tc>
        <w:tc>
          <w:tcPr>
            <w:tcW w:w="791" w:type="dxa"/>
            <w:tcBorders>
              <w:bottom w:val="single" w:sz="18" w:space="0" w:color="auto"/>
            </w:tcBorders>
          </w:tcPr>
          <w:p w:rsidR="000D23BC" w:rsidRPr="00EE6274" w:rsidRDefault="00F41777" w:rsidP="00425604">
            <w:pPr>
              <w:rPr>
                <w:rFonts w:ascii="Times New Roman" w:hAnsi="Times New Roman" w:cs="Times New Roman"/>
                <w:sz w:val="20"/>
                <w:szCs w:val="20"/>
              </w:rPr>
            </w:pPr>
            <w:r>
              <w:rPr>
                <w:rFonts w:ascii="Times New Roman" w:hAnsi="Times New Roman" w:cs="Times New Roman"/>
                <w:sz w:val="20"/>
                <w:szCs w:val="20"/>
              </w:rPr>
              <w:t>8 (5)</w:t>
            </w:r>
          </w:p>
        </w:tc>
      </w:tr>
      <w:tr w:rsidR="00B6685D" w:rsidTr="00B57711">
        <w:tc>
          <w:tcPr>
            <w:tcW w:w="852" w:type="dxa"/>
            <w:tcBorders>
              <w:top w:val="single" w:sz="18" w:space="0" w:color="auto"/>
            </w:tcBorders>
          </w:tcPr>
          <w:p w:rsidR="000D23BC" w:rsidRDefault="000D23BC" w:rsidP="00B6685D">
            <w:pPr>
              <w:ind w:right="-108"/>
              <w:rPr>
                <w:rFonts w:ascii="Times New Roman" w:hAnsi="Times New Roman" w:cs="Times New Roman"/>
                <w:b/>
                <w:sz w:val="20"/>
                <w:szCs w:val="20"/>
              </w:rPr>
            </w:pPr>
            <w:r>
              <w:rPr>
                <w:rFonts w:ascii="Times New Roman" w:hAnsi="Times New Roman" w:cs="Times New Roman"/>
                <w:b/>
                <w:sz w:val="20"/>
                <w:szCs w:val="20"/>
              </w:rPr>
              <w:t>Eta</w:t>
            </w:r>
          </w:p>
        </w:tc>
        <w:tc>
          <w:tcPr>
            <w:tcW w:w="1105" w:type="dxa"/>
            <w:tcBorders>
              <w:top w:val="single" w:sz="18" w:space="0" w:color="auto"/>
            </w:tcBorders>
          </w:tcPr>
          <w:p w:rsidR="000D23BC" w:rsidRPr="00EE6274" w:rsidRDefault="00EE6274" w:rsidP="002D759B">
            <w:pPr>
              <w:ind w:left="-22" w:right="-72"/>
              <w:rPr>
                <w:rFonts w:ascii="Times New Roman" w:hAnsi="Times New Roman" w:cs="Times New Roman"/>
                <w:sz w:val="20"/>
                <w:szCs w:val="20"/>
              </w:rPr>
            </w:pPr>
            <w:r>
              <w:rPr>
                <w:rFonts w:ascii="Times New Roman" w:hAnsi="Times New Roman" w:cs="Times New Roman"/>
                <w:sz w:val="20"/>
                <w:szCs w:val="20"/>
              </w:rPr>
              <w:t>Materials</w:t>
            </w:r>
            <w:r w:rsidR="002D759B">
              <w:rPr>
                <w:rFonts w:ascii="Times New Roman" w:hAnsi="Times New Roman" w:cs="Times New Roman"/>
                <w:sz w:val="20"/>
                <w:szCs w:val="20"/>
              </w:rPr>
              <w:t>, agricultural products</w:t>
            </w:r>
          </w:p>
        </w:tc>
        <w:tc>
          <w:tcPr>
            <w:tcW w:w="1163" w:type="dxa"/>
            <w:tcBorders>
              <w:top w:val="single" w:sz="18" w:space="0" w:color="auto"/>
            </w:tcBorders>
          </w:tcPr>
          <w:p w:rsidR="000D23BC" w:rsidRPr="00EE6274" w:rsidRDefault="0080305F" w:rsidP="00B6685D">
            <w:pPr>
              <w:ind w:left="-110" w:right="-108"/>
              <w:rPr>
                <w:rFonts w:ascii="Times New Roman" w:hAnsi="Times New Roman" w:cs="Times New Roman"/>
                <w:sz w:val="20"/>
                <w:szCs w:val="20"/>
              </w:rPr>
            </w:pPr>
            <w:r>
              <w:rPr>
                <w:rFonts w:ascii="Times New Roman" w:hAnsi="Times New Roman" w:cs="Times New Roman"/>
                <w:sz w:val="20"/>
                <w:szCs w:val="20"/>
              </w:rPr>
              <w:t>Unlimited M&amp;A funds</w:t>
            </w:r>
          </w:p>
        </w:tc>
        <w:tc>
          <w:tcPr>
            <w:tcW w:w="567" w:type="dxa"/>
            <w:tcBorders>
              <w:top w:val="single" w:sz="18" w:space="0" w:color="auto"/>
            </w:tcBorders>
          </w:tcPr>
          <w:p w:rsidR="000D23BC" w:rsidRPr="00EE6274" w:rsidRDefault="00BE6285" w:rsidP="00B57711">
            <w:pPr>
              <w:ind w:right="-124"/>
              <w:rPr>
                <w:rFonts w:ascii="Times New Roman" w:hAnsi="Times New Roman" w:cs="Times New Roman"/>
                <w:sz w:val="20"/>
                <w:szCs w:val="20"/>
              </w:rPr>
            </w:pPr>
            <w:r>
              <w:rPr>
                <w:rFonts w:ascii="Times New Roman" w:hAnsi="Times New Roman" w:cs="Times New Roman"/>
                <w:sz w:val="20"/>
                <w:szCs w:val="20"/>
              </w:rPr>
              <w:t>2003</w:t>
            </w:r>
          </w:p>
        </w:tc>
        <w:tc>
          <w:tcPr>
            <w:tcW w:w="992" w:type="dxa"/>
            <w:tcBorders>
              <w:top w:val="single" w:sz="18" w:space="0" w:color="auto"/>
            </w:tcBorders>
          </w:tcPr>
          <w:p w:rsidR="000D23BC" w:rsidRPr="00EE6274" w:rsidRDefault="00BE6285" w:rsidP="00B57711">
            <w:pPr>
              <w:ind w:left="-108" w:right="-96"/>
              <w:rPr>
                <w:rFonts w:ascii="Times New Roman" w:hAnsi="Times New Roman" w:cs="Times New Roman"/>
                <w:sz w:val="20"/>
                <w:szCs w:val="20"/>
              </w:rPr>
            </w:pPr>
            <w:r>
              <w:rPr>
                <w:rFonts w:ascii="Times New Roman" w:hAnsi="Times New Roman" w:cs="Times New Roman"/>
                <w:sz w:val="20"/>
                <w:szCs w:val="20"/>
              </w:rPr>
              <w:t>Direct investment</w:t>
            </w:r>
          </w:p>
        </w:tc>
        <w:tc>
          <w:tcPr>
            <w:tcW w:w="851" w:type="dxa"/>
            <w:tcBorders>
              <w:top w:val="single" w:sz="18" w:space="0" w:color="auto"/>
            </w:tcBorders>
          </w:tcPr>
          <w:p w:rsidR="000D23BC" w:rsidRPr="00EE6274" w:rsidRDefault="000E41F4" w:rsidP="00B57711">
            <w:pPr>
              <w:ind w:left="-108" w:right="-108"/>
              <w:rPr>
                <w:rFonts w:ascii="Times New Roman" w:hAnsi="Times New Roman" w:cs="Times New Roman"/>
                <w:sz w:val="20"/>
                <w:szCs w:val="20"/>
              </w:rPr>
            </w:pPr>
            <w:r>
              <w:rPr>
                <w:rFonts w:ascii="Times New Roman" w:hAnsi="Times New Roman" w:cs="Times New Roman"/>
                <w:sz w:val="20"/>
                <w:szCs w:val="20"/>
              </w:rPr>
              <w:t>Financial &amp; Strategic</w:t>
            </w:r>
          </w:p>
        </w:tc>
        <w:tc>
          <w:tcPr>
            <w:tcW w:w="850" w:type="dxa"/>
            <w:tcBorders>
              <w:top w:val="single" w:sz="18" w:space="0" w:color="auto"/>
            </w:tcBorders>
          </w:tcPr>
          <w:p w:rsidR="000D23BC" w:rsidRPr="00EE6274" w:rsidRDefault="0080305F" w:rsidP="00444159">
            <w:pPr>
              <w:ind w:right="-92"/>
              <w:rPr>
                <w:rFonts w:ascii="Times New Roman" w:hAnsi="Times New Roman" w:cs="Times New Roman"/>
                <w:sz w:val="20"/>
                <w:szCs w:val="20"/>
              </w:rPr>
            </w:pPr>
            <w:r>
              <w:rPr>
                <w:rFonts w:ascii="Times New Roman" w:hAnsi="Times New Roman" w:cs="Times New Roman"/>
                <w:sz w:val="20"/>
                <w:szCs w:val="20"/>
              </w:rPr>
              <w:t>Mid</w:t>
            </w:r>
            <w:r w:rsidR="00BF56B7">
              <w:rPr>
                <w:rFonts w:ascii="Times New Roman" w:hAnsi="Times New Roman" w:cs="Times New Roman"/>
                <w:sz w:val="20"/>
                <w:szCs w:val="20"/>
              </w:rPr>
              <w:t>dle</w:t>
            </w:r>
            <w:r w:rsidR="000E41F4">
              <w:rPr>
                <w:rFonts w:ascii="Times New Roman" w:hAnsi="Times New Roman" w:cs="Times New Roman"/>
                <w:sz w:val="20"/>
                <w:szCs w:val="20"/>
              </w:rPr>
              <w:t xml:space="preserve"> $3-8M</w:t>
            </w:r>
            <w:r w:rsidR="00B57711">
              <w:rPr>
                <w:rFonts w:ascii="Times New Roman" w:hAnsi="Times New Roman" w:cs="Times New Roman"/>
                <w:sz w:val="20"/>
                <w:szCs w:val="20"/>
              </w:rPr>
              <w:t xml:space="preserve"> </w:t>
            </w:r>
          </w:p>
        </w:tc>
        <w:tc>
          <w:tcPr>
            <w:tcW w:w="709" w:type="dxa"/>
            <w:tcBorders>
              <w:top w:val="single" w:sz="18" w:space="0" w:color="auto"/>
            </w:tcBorders>
          </w:tcPr>
          <w:p w:rsidR="000D23BC" w:rsidRPr="00EE6274" w:rsidRDefault="00BF56B7" w:rsidP="00B93E82">
            <w:pPr>
              <w:ind w:left="-37" w:right="-119"/>
              <w:rPr>
                <w:rFonts w:ascii="Times New Roman" w:hAnsi="Times New Roman" w:cs="Times New Roman"/>
                <w:sz w:val="20"/>
                <w:szCs w:val="20"/>
              </w:rPr>
            </w:pPr>
            <w:r>
              <w:rPr>
                <w:rFonts w:ascii="Times New Roman" w:hAnsi="Times New Roman" w:cs="Times New Roman"/>
                <w:sz w:val="20"/>
                <w:szCs w:val="20"/>
              </w:rPr>
              <w:t>Global</w:t>
            </w:r>
          </w:p>
        </w:tc>
        <w:tc>
          <w:tcPr>
            <w:tcW w:w="2552" w:type="dxa"/>
            <w:tcBorders>
              <w:top w:val="single" w:sz="18" w:space="0" w:color="auto"/>
            </w:tcBorders>
          </w:tcPr>
          <w:p w:rsidR="000D23BC" w:rsidRPr="00EE6274" w:rsidRDefault="00127B2A" w:rsidP="00425604">
            <w:pPr>
              <w:rPr>
                <w:rFonts w:ascii="Times New Roman" w:hAnsi="Times New Roman" w:cs="Times New Roman"/>
                <w:sz w:val="20"/>
                <w:szCs w:val="20"/>
              </w:rPr>
            </w:pPr>
            <w:r>
              <w:rPr>
                <w:rFonts w:ascii="Times New Roman" w:hAnsi="Times New Roman" w:cs="Times New Roman"/>
                <w:sz w:val="20"/>
                <w:szCs w:val="20"/>
              </w:rPr>
              <w:t>1. Managing director (Et1) - two interviews</w:t>
            </w:r>
          </w:p>
        </w:tc>
        <w:tc>
          <w:tcPr>
            <w:tcW w:w="791" w:type="dxa"/>
            <w:tcBorders>
              <w:top w:val="single" w:sz="18" w:space="0" w:color="auto"/>
            </w:tcBorders>
          </w:tcPr>
          <w:p w:rsidR="000D23BC" w:rsidRPr="00EE6274" w:rsidRDefault="00367C38" w:rsidP="00425604">
            <w:pPr>
              <w:rPr>
                <w:rFonts w:ascii="Times New Roman" w:hAnsi="Times New Roman" w:cs="Times New Roman"/>
                <w:sz w:val="20"/>
                <w:szCs w:val="20"/>
              </w:rPr>
            </w:pPr>
            <w:r>
              <w:rPr>
                <w:rFonts w:ascii="Times New Roman" w:hAnsi="Times New Roman" w:cs="Times New Roman"/>
                <w:sz w:val="20"/>
                <w:szCs w:val="20"/>
              </w:rPr>
              <w:t>4(4)</w:t>
            </w:r>
          </w:p>
        </w:tc>
      </w:tr>
      <w:tr w:rsidR="00B6685D" w:rsidTr="00B57711">
        <w:tc>
          <w:tcPr>
            <w:tcW w:w="852" w:type="dxa"/>
          </w:tcPr>
          <w:p w:rsidR="000D23BC" w:rsidRDefault="000D23BC" w:rsidP="00B6685D">
            <w:pPr>
              <w:ind w:right="-108"/>
              <w:rPr>
                <w:rFonts w:ascii="Times New Roman" w:hAnsi="Times New Roman" w:cs="Times New Roman"/>
                <w:b/>
                <w:sz w:val="20"/>
                <w:szCs w:val="20"/>
              </w:rPr>
            </w:pPr>
            <w:r>
              <w:rPr>
                <w:rFonts w:ascii="Times New Roman" w:hAnsi="Times New Roman" w:cs="Times New Roman"/>
                <w:b/>
                <w:sz w:val="20"/>
                <w:szCs w:val="20"/>
              </w:rPr>
              <w:t>Theta</w:t>
            </w:r>
          </w:p>
        </w:tc>
        <w:tc>
          <w:tcPr>
            <w:tcW w:w="1105" w:type="dxa"/>
          </w:tcPr>
          <w:p w:rsidR="000D23BC" w:rsidRPr="00EE6274" w:rsidRDefault="00F71892" w:rsidP="00425604">
            <w:pPr>
              <w:rPr>
                <w:rFonts w:ascii="Times New Roman" w:hAnsi="Times New Roman" w:cs="Times New Roman"/>
                <w:sz w:val="20"/>
                <w:szCs w:val="20"/>
              </w:rPr>
            </w:pPr>
            <w:r>
              <w:rPr>
                <w:rFonts w:ascii="Times New Roman" w:hAnsi="Times New Roman" w:cs="Times New Roman"/>
                <w:sz w:val="20"/>
                <w:szCs w:val="20"/>
              </w:rPr>
              <w:t>Consumer electronics</w:t>
            </w:r>
          </w:p>
        </w:tc>
        <w:tc>
          <w:tcPr>
            <w:tcW w:w="1163" w:type="dxa"/>
          </w:tcPr>
          <w:p w:rsidR="000D23BC" w:rsidRPr="00EE6274" w:rsidRDefault="009F4DB9" w:rsidP="00B57711">
            <w:pPr>
              <w:ind w:left="-110" w:right="-108"/>
              <w:rPr>
                <w:rFonts w:ascii="Times New Roman" w:hAnsi="Times New Roman" w:cs="Times New Roman"/>
                <w:sz w:val="20"/>
                <w:szCs w:val="20"/>
              </w:rPr>
            </w:pPr>
            <w:r>
              <w:rPr>
                <w:rFonts w:ascii="Times New Roman" w:hAnsi="Times New Roman" w:cs="Times New Roman"/>
                <w:sz w:val="20"/>
                <w:szCs w:val="20"/>
              </w:rPr>
              <w:t>Off the balance-</w:t>
            </w:r>
            <w:r w:rsidR="00B57711">
              <w:rPr>
                <w:rFonts w:ascii="Times New Roman" w:hAnsi="Times New Roman" w:cs="Times New Roman"/>
                <w:sz w:val="20"/>
                <w:szCs w:val="20"/>
              </w:rPr>
              <w:t>s</w:t>
            </w:r>
            <w:r>
              <w:rPr>
                <w:rFonts w:ascii="Times New Roman" w:hAnsi="Times New Roman" w:cs="Times New Roman"/>
                <w:sz w:val="20"/>
                <w:szCs w:val="20"/>
              </w:rPr>
              <w:t>heet</w:t>
            </w:r>
          </w:p>
        </w:tc>
        <w:tc>
          <w:tcPr>
            <w:tcW w:w="567" w:type="dxa"/>
          </w:tcPr>
          <w:p w:rsidR="000D23BC" w:rsidRPr="00EE6274" w:rsidRDefault="009F4DB9" w:rsidP="00B57711">
            <w:pPr>
              <w:ind w:right="-124"/>
              <w:rPr>
                <w:rFonts w:ascii="Times New Roman" w:hAnsi="Times New Roman" w:cs="Times New Roman"/>
                <w:sz w:val="20"/>
                <w:szCs w:val="20"/>
              </w:rPr>
            </w:pPr>
            <w:r>
              <w:rPr>
                <w:rFonts w:ascii="Times New Roman" w:hAnsi="Times New Roman" w:cs="Times New Roman"/>
                <w:sz w:val="20"/>
                <w:szCs w:val="20"/>
              </w:rPr>
              <w:t>1999</w:t>
            </w:r>
          </w:p>
        </w:tc>
        <w:tc>
          <w:tcPr>
            <w:tcW w:w="992" w:type="dxa"/>
          </w:tcPr>
          <w:p w:rsidR="000D23BC" w:rsidRPr="00EE6274" w:rsidRDefault="00BE6285" w:rsidP="00B57711">
            <w:pPr>
              <w:ind w:left="-108" w:right="-96"/>
              <w:rPr>
                <w:rFonts w:ascii="Times New Roman" w:hAnsi="Times New Roman" w:cs="Times New Roman"/>
                <w:sz w:val="20"/>
                <w:szCs w:val="20"/>
              </w:rPr>
            </w:pPr>
            <w:r>
              <w:rPr>
                <w:rFonts w:ascii="Times New Roman" w:hAnsi="Times New Roman" w:cs="Times New Roman"/>
                <w:sz w:val="20"/>
                <w:szCs w:val="20"/>
              </w:rPr>
              <w:t>Direct investment</w:t>
            </w:r>
          </w:p>
        </w:tc>
        <w:tc>
          <w:tcPr>
            <w:tcW w:w="851" w:type="dxa"/>
          </w:tcPr>
          <w:p w:rsidR="000D23BC" w:rsidRPr="00EE6274" w:rsidRDefault="000E41F4" w:rsidP="00B57711">
            <w:pPr>
              <w:ind w:left="-108" w:right="-108"/>
              <w:rPr>
                <w:rFonts w:ascii="Times New Roman" w:hAnsi="Times New Roman" w:cs="Times New Roman"/>
                <w:sz w:val="20"/>
                <w:szCs w:val="20"/>
              </w:rPr>
            </w:pPr>
            <w:r>
              <w:rPr>
                <w:rFonts w:ascii="Times New Roman" w:hAnsi="Times New Roman" w:cs="Times New Roman"/>
                <w:sz w:val="20"/>
                <w:szCs w:val="20"/>
              </w:rPr>
              <w:t>Strategic only</w:t>
            </w:r>
          </w:p>
        </w:tc>
        <w:tc>
          <w:tcPr>
            <w:tcW w:w="850" w:type="dxa"/>
          </w:tcPr>
          <w:p w:rsidR="000D23BC" w:rsidRPr="00EE6274" w:rsidRDefault="00F34243" w:rsidP="00444159">
            <w:pPr>
              <w:ind w:right="-92"/>
              <w:rPr>
                <w:rFonts w:ascii="Times New Roman" w:hAnsi="Times New Roman" w:cs="Times New Roman"/>
                <w:sz w:val="20"/>
                <w:szCs w:val="20"/>
              </w:rPr>
            </w:pPr>
            <w:r>
              <w:rPr>
                <w:rFonts w:ascii="Times New Roman" w:hAnsi="Times New Roman" w:cs="Times New Roman"/>
                <w:sz w:val="20"/>
                <w:szCs w:val="20"/>
              </w:rPr>
              <w:t>Seed</w:t>
            </w:r>
            <w:r w:rsidR="00B57711">
              <w:rPr>
                <w:rFonts w:ascii="Times New Roman" w:hAnsi="Times New Roman" w:cs="Times New Roman"/>
                <w:sz w:val="20"/>
                <w:szCs w:val="20"/>
              </w:rPr>
              <w:t xml:space="preserve"> </w:t>
            </w:r>
            <w:r w:rsidR="000E41F4">
              <w:rPr>
                <w:rFonts w:ascii="Times New Roman" w:hAnsi="Times New Roman" w:cs="Times New Roman"/>
                <w:sz w:val="20"/>
                <w:szCs w:val="20"/>
              </w:rPr>
              <w:t>&lt;$1M</w:t>
            </w:r>
          </w:p>
        </w:tc>
        <w:tc>
          <w:tcPr>
            <w:tcW w:w="709" w:type="dxa"/>
          </w:tcPr>
          <w:p w:rsidR="000D23BC" w:rsidRPr="00EE6274" w:rsidRDefault="00F34243" w:rsidP="00B93E82">
            <w:pPr>
              <w:ind w:left="-37" w:right="-119"/>
              <w:rPr>
                <w:rFonts w:ascii="Times New Roman" w:hAnsi="Times New Roman" w:cs="Times New Roman"/>
                <w:sz w:val="20"/>
                <w:szCs w:val="20"/>
              </w:rPr>
            </w:pPr>
            <w:r>
              <w:rPr>
                <w:rFonts w:ascii="Times New Roman" w:hAnsi="Times New Roman" w:cs="Times New Roman"/>
                <w:sz w:val="20"/>
                <w:szCs w:val="20"/>
              </w:rPr>
              <w:t>Global</w:t>
            </w:r>
          </w:p>
        </w:tc>
        <w:tc>
          <w:tcPr>
            <w:tcW w:w="2552" w:type="dxa"/>
          </w:tcPr>
          <w:p w:rsidR="000D23BC" w:rsidRPr="00EE6274" w:rsidRDefault="00B45C50" w:rsidP="00425604">
            <w:pPr>
              <w:rPr>
                <w:rFonts w:ascii="Times New Roman" w:hAnsi="Times New Roman" w:cs="Times New Roman"/>
                <w:sz w:val="20"/>
                <w:szCs w:val="20"/>
              </w:rPr>
            </w:pPr>
            <w:r>
              <w:rPr>
                <w:rFonts w:ascii="Times New Roman" w:hAnsi="Times New Roman" w:cs="Times New Roman"/>
                <w:sz w:val="20"/>
                <w:szCs w:val="20"/>
              </w:rPr>
              <w:t>1. Director (Th1) – two interviews</w:t>
            </w:r>
          </w:p>
        </w:tc>
        <w:tc>
          <w:tcPr>
            <w:tcW w:w="791" w:type="dxa"/>
          </w:tcPr>
          <w:p w:rsidR="000D23BC" w:rsidRPr="00EE6274" w:rsidRDefault="006924DC" w:rsidP="00425604">
            <w:pPr>
              <w:rPr>
                <w:rFonts w:ascii="Times New Roman" w:hAnsi="Times New Roman" w:cs="Times New Roman"/>
                <w:sz w:val="20"/>
                <w:szCs w:val="20"/>
              </w:rPr>
            </w:pPr>
            <w:r>
              <w:rPr>
                <w:rFonts w:ascii="Times New Roman" w:hAnsi="Times New Roman" w:cs="Times New Roman"/>
                <w:sz w:val="20"/>
                <w:szCs w:val="20"/>
              </w:rPr>
              <w:t>8</w:t>
            </w:r>
            <w:r w:rsidR="00911815">
              <w:rPr>
                <w:rFonts w:ascii="Times New Roman" w:hAnsi="Times New Roman" w:cs="Times New Roman"/>
                <w:sz w:val="20"/>
                <w:szCs w:val="20"/>
              </w:rPr>
              <w:t xml:space="preserve"> (1)</w:t>
            </w:r>
          </w:p>
        </w:tc>
      </w:tr>
      <w:tr w:rsidR="00B6685D" w:rsidTr="00B57711">
        <w:tc>
          <w:tcPr>
            <w:tcW w:w="852" w:type="dxa"/>
          </w:tcPr>
          <w:p w:rsidR="000D23BC" w:rsidRDefault="000D23BC" w:rsidP="00B6685D">
            <w:pPr>
              <w:ind w:right="-108"/>
              <w:rPr>
                <w:rFonts w:ascii="Times New Roman" w:hAnsi="Times New Roman" w:cs="Times New Roman"/>
                <w:b/>
                <w:sz w:val="20"/>
                <w:szCs w:val="20"/>
              </w:rPr>
            </w:pPr>
            <w:r>
              <w:rPr>
                <w:rFonts w:ascii="Times New Roman" w:hAnsi="Times New Roman" w:cs="Times New Roman"/>
                <w:b/>
                <w:sz w:val="20"/>
                <w:szCs w:val="20"/>
              </w:rPr>
              <w:t>Kappa</w:t>
            </w:r>
          </w:p>
        </w:tc>
        <w:tc>
          <w:tcPr>
            <w:tcW w:w="1105" w:type="dxa"/>
          </w:tcPr>
          <w:p w:rsidR="000D23BC" w:rsidRPr="00EE6274" w:rsidRDefault="00994304" w:rsidP="00425604">
            <w:pPr>
              <w:rPr>
                <w:rFonts w:ascii="Times New Roman" w:hAnsi="Times New Roman" w:cs="Times New Roman"/>
                <w:sz w:val="20"/>
                <w:szCs w:val="20"/>
              </w:rPr>
            </w:pPr>
            <w:r>
              <w:rPr>
                <w:rFonts w:ascii="Times New Roman" w:hAnsi="Times New Roman" w:cs="Times New Roman"/>
                <w:sz w:val="20"/>
                <w:szCs w:val="20"/>
              </w:rPr>
              <w:t>Food ingredients</w:t>
            </w:r>
          </w:p>
        </w:tc>
        <w:tc>
          <w:tcPr>
            <w:tcW w:w="1163" w:type="dxa"/>
          </w:tcPr>
          <w:p w:rsidR="000D23BC" w:rsidRPr="00EE6274" w:rsidRDefault="00994304" w:rsidP="00953AF1">
            <w:pPr>
              <w:ind w:left="-110" w:right="-28"/>
              <w:rPr>
                <w:rFonts w:ascii="Times New Roman" w:hAnsi="Times New Roman" w:cs="Times New Roman"/>
                <w:sz w:val="20"/>
                <w:szCs w:val="20"/>
              </w:rPr>
            </w:pPr>
            <w:r>
              <w:rPr>
                <w:rFonts w:ascii="Times New Roman" w:hAnsi="Times New Roman" w:cs="Times New Roman"/>
                <w:sz w:val="20"/>
                <w:szCs w:val="20"/>
              </w:rPr>
              <w:t>£25M</w:t>
            </w:r>
          </w:p>
        </w:tc>
        <w:tc>
          <w:tcPr>
            <w:tcW w:w="567" w:type="dxa"/>
          </w:tcPr>
          <w:p w:rsidR="000D23BC" w:rsidRPr="00EE6274" w:rsidRDefault="00994304" w:rsidP="00B57711">
            <w:pPr>
              <w:ind w:right="-124"/>
              <w:rPr>
                <w:rFonts w:ascii="Times New Roman" w:hAnsi="Times New Roman" w:cs="Times New Roman"/>
                <w:sz w:val="20"/>
                <w:szCs w:val="20"/>
              </w:rPr>
            </w:pPr>
            <w:r>
              <w:rPr>
                <w:rFonts w:ascii="Times New Roman" w:hAnsi="Times New Roman" w:cs="Times New Roman"/>
                <w:sz w:val="20"/>
                <w:szCs w:val="20"/>
              </w:rPr>
              <w:t>2006</w:t>
            </w:r>
          </w:p>
        </w:tc>
        <w:tc>
          <w:tcPr>
            <w:tcW w:w="992" w:type="dxa"/>
          </w:tcPr>
          <w:p w:rsidR="000D23BC" w:rsidRPr="00EE6274" w:rsidRDefault="00A123B9" w:rsidP="00B57711">
            <w:pPr>
              <w:ind w:right="-96"/>
              <w:rPr>
                <w:rFonts w:ascii="Times New Roman" w:hAnsi="Times New Roman" w:cs="Times New Roman"/>
                <w:sz w:val="20"/>
                <w:szCs w:val="20"/>
              </w:rPr>
            </w:pPr>
            <w:r>
              <w:rPr>
                <w:rFonts w:ascii="Times New Roman" w:hAnsi="Times New Roman" w:cs="Times New Roman"/>
                <w:sz w:val="20"/>
                <w:szCs w:val="20"/>
              </w:rPr>
              <w:t>Dedicated VC fund</w:t>
            </w:r>
          </w:p>
        </w:tc>
        <w:tc>
          <w:tcPr>
            <w:tcW w:w="851" w:type="dxa"/>
          </w:tcPr>
          <w:p w:rsidR="000D23BC" w:rsidRPr="00EE6274" w:rsidRDefault="000E41F4" w:rsidP="00B57711">
            <w:pPr>
              <w:ind w:left="-108" w:right="-108"/>
              <w:rPr>
                <w:rFonts w:ascii="Times New Roman" w:hAnsi="Times New Roman" w:cs="Times New Roman"/>
                <w:sz w:val="20"/>
                <w:szCs w:val="20"/>
              </w:rPr>
            </w:pPr>
            <w:r>
              <w:rPr>
                <w:rFonts w:ascii="Times New Roman" w:hAnsi="Times New Roman" w:cs="Times New Roman"/>
                <w:sz w:val="20"/>
                <w:szCs w:val="20"/>
              </w:rPr>
              <w:t>Financial &amp; Strategic</w:t>
            </w:r>
          </w:p>
        </w:tc>
        <w:tc>
          <w:tcPr>
            <w:tcW w:w="850" w:type="dxa"/>
          </w:tcPr>
          <w:p w:rsidR="000D23BC" w:rsidRPr="00EE6274" w:rsidRDefault="00B57711" w:rsidP="00444159">
            <w:pPr>
              <w:ind w:right="-92"/>
              <w:rPr>
                <w:rFonts w:ascii="Times New Roman" w:hAnsi="Times New Roman" w:cs="Times New Roman"/>
                <w:sz w:val="20"/>
                <w:szCs w:val="20"/>
              </w:rPr>
            </w:pPr>
            <w:r>
              <w:rPr>
                <w:rFonts w:ascii="Times New Roman" w:hAnsi="Times New Roman" w:cs="Times New Roman"/>
                <w:sz w:val="20"/>
                <w:szCs w:val="20"/>
              </w:rPr>
              <w:t>Early-m</w:t>
            </w:r>
            <w:r w:rsidR="00911815">
              <w:rPr>
                <w:rFonts w:ascii="Times New Roman" w:hAnsi="Times New Roman" w:cs="Times New Roman"/>
                <w:sz w:val="20"/>
                <w:szCs w:val="20"/>
              </w:rPr>
              <w:t>id</w:t>
            </w:r>
            <w:r>
              <w:rPr>
                <w:rFonts w:ascii="Times New Roman" w:hAnsi="Times New Roman" w:cs="Times New Roman"/>
                <w:sz w:val="20"/>
                <w:szCs w:val="20"/>
              </w:rPr>
              <w:t xml:space="preserve">dle </w:t>
            </w:r>
            <w:r w:rsidR="000E41F4">
              <w:rPr>
                <w:rFonts w:ascii="Times New Roman" w:hAnsi="Times New Roman" w:cs="Times New Roman"/>
                <w:sz w:val="20"/>
                <w:szCs w:val="20"/>
              </w:rPr>
              <w:t>£1-2M</w:t>
            </w:r>
          </w:p>
        </w:tc>
        <w:tc>
          <w:tcPr>
            <w:tcW w:w="709" w:type="dxa"/>
          </w:tcPr>
          <w:p w:rsidR="000D23BC" w:rsidRPr="00EE6274" w:rsidRDefault="00694B88" w:rsidP="00B93E82">
            <w:pPr>
              <w:ind w:left="-37" w:right="-119"/>
              <w:rPr>
                <w:rFonts w:ascii="Times New Roman" w:hAnsi="Times New Roman" w:cs="Times New Roman"/>
                <w:sz w:val="20"/>
                <w:szCs w:val="20"/>
              </w:rPr>
            </w:pPr>
            <w:r>
              <w:rPr>
                <w:rFonts w:ascii="Times New Roman" w:hAnsi="Times New Roman" w:cs="Times New Roman"/>
                <w:sz w:val="20"/>
                <w:szCs w:val="20"/>
              </w:rPr>
              <w:t>US and Europe</w:t>
            </w:r>
          </w:p>
        </w:tc>
        <w:tc>
          <w:tcPr>
            <w:tcW w:w="2552" w:type="dxa"/>
          </w:tcPr>
          <w:p w:rsidR="000D23BC" w:rsidRDefault="00911815" w:rsidP="000F6A4E">
            <w:pPr>
              <w:ind w:right="-157"/>
              <w:rPr>
                <w:rFonts w:ascii="Times New Roman" w:hAnsi="Times New Roman" w:cs="Times New Roman"/>
                <w:sz w:val="20"/>
                <w:szCs w:val="20"/>
              </w:rPr>
            </w:pPr>
            <w:r>
              <w:rPr>
                <w:rFonts w:ascii="Times New Roman" w:hAnsi="Times New Roman" w:cs="Times New Roman"/>
                <w:sz w:val="20"/>
                <w:szCs w:val="20"/>
              </w:rPr>
              <w:t>1. Mana</w:t>
            </w:r>
            <w:r w:rsidR="00CA4F08">
              <w:rPr>
                <w:rFonts w:ascii="Times New Roman" w:hAnsi="Times New Roman" w:cs="Times New Roman"/>
                <w:sz w:val="20"/>
                <w:szCs w:val="20"/>
              </w:rPr>
              <w:t>ging Partner (K1) one interview</w:t>
            </w:r>
          </w:p>
          <w:p w:rsidR="00911815" w:rsidRPr="00EE6274" w:rsidRDefault="00911815" w:rsidP="000F6A4E">
            <w:pPr>
              <w:ind w:right="-157"/>
              <w:rPr>
                <w:rFonts w:ascii="Times New Roman" w:hAnsi="Times New Roman" w:cs="Times New Roman"/>
                <w:sz w:val="20"/>
                <w:szCs w:val="20"/>
              </w:rPr>
            </w:pPr>
            <w:r>
              <w:rPr>
                <w:rFonts w:ascii="Times New Roman" w:hAnsi="Times New Roman" w:cs="Times New Roman"/>
                <w:sz w:val="20"/>
                <w:szCs w:val="20"/>
              </w:rPr>
              <w:t>2. Managing Partner (K2) one interview</w:t>
            </w:r>
          </w:p>
        </w:tc>
        <w:tc>
          <w:tcPr>
            <w:tcW w:w="791" w:type="dxa"/>
          </w:tcPr>
          <w:p w:rsidR="000D23BC" w:rsidRPr="00EE6274" w:rsidRDefault="00911815" w:rsidP="00425604">
            <w:pPr>
              <w:rPr>
                <w:rFonts w:ascii="Times New Roman" w:hAnsi="Times New Roman" w:cs="Times New Roman"/>
                <w:sz w:val="20"/>
                <w:szCs w:val="20"/>
              </w:rPr>
            </w:pPr>
            <w:r>
              <w:rPr>
                <w:rFonts w:ascii="Times New Roman" w:hAnsi="Times New Roman" w:cs="Times New Roman"/>
                <w:sz w:val="20"/>
                <w:szCs w:val="20"/>
              </w:rPr>
              <w:t>2 (2)</w:t>
            </w:r>
          </w:p>
        </w:tc>
      </w:tr>
      <w:tr w:rsidR="00B6685D" w:rsidTr="00B57711">
        <w:tc>
          <w:tcPr>
            <w:tcW w:w="852" w:type="dxa"/>
          </w:tcPr>
          <w:p w:rsidR="00F050A1" w:rsidRDefault="002519F7" w:rsidP="00B6685D">
            <w:pPr>
              <w:ind w:right="-108"/>
              <w:rPr>
                <w:rFonts w:ascii="Times New Roman" w:hAnsi="Times New Roman" w:cs="Times New Roman"/>
                <w:b/>
                <w:sz w:val="20"/>
                <w:szCs w:val="20"/>
              </w:rPr>
            </w:pPr>
            <w:r>
              <w:rPr>
                <w:rFonts w:ascii="Times New Roman" w:hAnsi="Times New Roman" w:cs="Times New Roman"/>
                <w:b/>
                <w:sz w:val="20"/>
                <w:szCs w:val="20"/>
              </w:rPr>
              <w:t>Lambda</w:t>
            </w:r>
          </w:p>
        </w:tc>
        <w:tc>
          <w:tcPr>
            <w:tcW w:w="1105" w:type="dxa"/>
          </w:tcPr>
          <w:p w:rsidR="00F050A1" w:rsidRPr="00EE6274" w:rsidRDefault="00684D3F" w:rsidP="00684D3F">
            <w:pPr>
              <w:ind w:left="-21" w:right="-109"/>
              <w:rPr>
                <w:rFonts w:ascii="Times New Roman" w:hAnsi="Times New Roman" w:cs="Times New Roman"/>
                <w:sz w:val="20"/>
                <w:szCs w:val="20"/>
              </w:rPr>
            </w:pPr>
            <w:r>
              <w:rPr>
                <w:rFonts w:ascii="Times New Roman" w:hAnsi="Times New Roman" w:cs="Times New Roman"/>
                <w:sz w:val="20"/>
                <w:szCs w:val="20"/>
              </w:rPr>
              <w:t>Semi</w:t>
            </w:r>
            <w:r w:rsidR="00B6685D">
              <w:rPr>
                <w:rFonts w:ascii="Times New Roman" w:hAnsi="Times New Roman" w:cs="Times New Roman"/>
                <w:sz w:val="20"/>
                <w:szCs w:val="20"/>
              </w:rPr>
              <w:t>-</w:t>
            </w:r>
            <w:r>
              <w:rPr>
                <w:rFonts w:ascii="Times New Roman" w:hAnsi="Times New Roman" w:cs="Times New Roman"/>
                <w:sz w:val="20"/>
                <w:szCs w:val="20"/>
              </w:rPr>
              <w:t>conductors</w:t>
            </w:r>
          </w:p>
        </w:tc>
        <w:tc>
          <w:tcPr>
            <w:tcW w:w="1163" w:type="dxa"/>
          </w:tcPr>
          <w:p w:rsidR="00F050A1" w:rsidRPr="00EE6274" w:rsidRDefault="00581476" w:rsidP="00B57711">
            <w:pPr>
              <w:ind w:left="-79" w:right="-108"/>
              <w:rPr>
                <w:rFonts w:ascii="Times New Roman" w:hAnsi="Times New Roman" w:cs="Times New Roman"/>
                <w:sz w:val="20"/>
                <w:szCs w:val="20"/>
              </w:rPr>
            </w:pPr>
            <w:r>
              <w:rPr>
                <w:rFonts w:ascii="Times New Roman" w:hAnsi="Times New Roman" w:cs="Times New Roman"/>
                <w:sz w:val="20"/>
                <w:szCs w:val="20"/>
              </w:rPr>
              <w:t>10</w:t>
            </w:r>
            <w:r w:rsidR="00F050A1">
              <w:rPr>
                <w:rFonts w:ascii="Times New Roman" w:hAnsi="Times New Roman" w:cs="Times New Roman"/>
                <w:sz w:val="20"/>
                <w:szCs w:val="20"/>
              </w:rPr>
              <w:t xml:space="preserve"> </w:t>
            </w:r>
            <w:r w:rsidR="007B4CBF">
              <w:rPr>
                <w:rFonts w:ascii="Times New Roman" w:hAnsi="Times New Roman" w:cs="Times New Roman"/>
                <w:sz w:val="20"/>
                <w:szCs w:val="20"/>
              </w:rPr>
              <w:t xml:space="preserve">separate </w:t>
            </w:r>
            <w:r w:rsidR="00F050A1">
              <w:rPr>
                <w:rFonts w:ascii="Times New Roman" w:hAnsi="Times New Roman" w:cs="Times New Roman"/>
                <w:sz w:val="20"/>
                <w:szCs w:val="20"/>
              </w:rPr>
              <w:t xml:space="preserve">funds totalling </w:t>
            </w:r>
            <w:r>
              <w:rPr>
                <w:rFonts w:ascii="Times New Roman" w:hAnsi="Times New Roman" w:cs="Times New Roman"/>
                <w:sz w:val="20"/>
                <w:szCs w:val="20"/>
              </w:rPr>
              <w:t>$2.15B</w:t>
            </w:r>
          </w:p>
        </w:tc>
        <w:tc>
          <w:tcPr>
            <w:tcW w:w="567" w:type="dxa"/>
          </w:tcPr>
          <w:p w:rsidR="00F050A1" w:rsidRPr="00EE6274" w:rsidRDefault="00FB719C" w:rsidP="00B57711">
            <w:pPr>
              <w:ind w:right="-124"/>
              <w:rPr>
                <w:rFonts w:ascii="Times New Roman" w:hAnsi="Times New Roman" w:cs="Times New Roman"/>
                <w:sz w:val="20"/>
                <w:szCs w:val="20"/>
              </w:rPr>
            </w:pPr>
            <w:r>
              <w:rPr>
                <w:rFonts w:ascii="Times New Roman" w:hAnsi="Times New Roman" w:cs="Times New Roman"/>
                <w:sz w:val="20"/>
                <w:szCs w:val="20"/>
              </w:rPr>
              <w:t>1991</w:t>
            </w:r>
          </w:p>
        </w:tc>
        <w:tc>
          <w:tcPr>
            <w:tcW w:w="992" w:type="dxa"/>
          </w:tcPr>
          <w:p w:rsidR="00F050A1" w:rsidRPr="00EE6274" w:rsidRDefault="00F050A1" w:rsidP="00B57711">
            <w:pPr>
              <w:ind w:right="-96"/>
              <w:rPr>
                <w:rFonts w:ascii="Times New Roman" w:hAnsi="Times New Roman" w:cs="Times New Roman"/>
                <w:sz w:val="20"/>
                <w:szCs w:val="20"/>
              </w:rPr>
            </w:pPr>
            <w:r>
              <w:rPr>
                <w:rFonts w:ascii="Times New Roman" w:hAnsi="Times New Roman" w:cs="Times New Roman"/>
                <w:sz w:val="20"/>
                <w:szCs w:val="20"/>
              </w:rPr>
              <w:t>Wholly owned subsidiary</w:t>
            </w:r>
          </w:p>
        </w:tc>
        <w:tc>
          <w:tcPr>
            <w:tcW w:w="851" w:type="dxa"/>
          </w:tcPr>
          <w:p w:rsidR="00F050A1" w:rsidRPr="00EE6274" w:rsidRDefault="000E41F4" w:rsidP="00B57711">
            <w:pPr>
              <w:ind w:left="-108" w:right="-108"/>
              <w:rPr>
                <w:rFonts w:ascii="Times New Roman" w:hAnsi="Times New Roman" w:cs="Times New Roman"/>
                <w:sz w:val="20"/>
                <w:szCs w:val="20"/>
              </w:rPr>
            </w:pPr>
            <w:r>
              <w:rPr>
                <w:rFonts w:ascii="Times New Roman" w:hAnsi="Times New Roman" w:cs="Times New Roman"/>
                <w:sz w:val="20"/>
                <w:szCs w:val="20"/>
              </w:rPr>
              <w:t>Financial &amp; Strategic</w:t>
            </w:r>
          </w:p>
        </w:tc>
        <w:tc>
          <w:tcPr>
            <w:tcW w:w="850" w:type="dxa"/>
          </w:tcPr>
          <w:p w:rsidR="00F050A1" w:rsidRPr="00EE6274" w:rsidRDefault="000E41F4" w:rsidP="000E41F4">
            <w:pPr>
              <w:ind w:left="-109" w:right="-92"/>
              <w:rPr>
                <w:rFonts w:ascii="Times New Roman" w:hAnsi="Times New Roman" w:cs="Times New Roman"/>
                <w:sz w:val="20"/>
                <w:szCs w:val="20"/>
              </w:rPr>
            </w:pPr>
            <w:r>
              <w:rPr>
                <w:rFonts w:ascii="Times New Roman" w:hAnsi="Times New Roman" w:cs="Times New Roman"/>
                <w:sz w:val="20"/>
                <w:szCs w:val="20"/>
              </w:rPr>
              <w:t>E</w:t>
            </w:r>
            <w:r w:rsidR="00577E7F">
              <w:rPr>
                <w:rFonts w:ascii="Times New Roman" w:hAnsi="Times New Roman" w:cs="Times New Roman"/>
                <w:sz w:val="20"/>
                <w:szCs w:val="20"/>
              </w:rPr>
              <w:t xml:space="preserve">arly to </w:t>
            </w:r>
            <w:r w:rsidR="0088450A">
              <w:rPr>
                <w:rFonts w:ascii="Times New Roman" w:hAnsi="Times New Roman" w:cs="Times New Roman"/>
                <w:sz w:val="20"/>
                <w:szCs w:val="20"/>
              </w:rPr>
              <w:t>l</w:t>
            </w:r>
            <w:r w:rsidR="00195F29">
              <w:rPr>
                <w:rFonts w:ascii="Times New Roman" w:hAnsi="Times New Roman" w:cs="Times New Roman"/>
                <w:sz w:val="20"/>
                <w:szCs w:val="20"/>
              </w:rPr>
              <w:t>ate</w:t>
            </w:r>
            <w:r w:rsidR="0088450A">
              <w:rPr>
                <w:rFonts w:ascii="Times New Roman" w:hAnsi="Times New Roman" w:cs="Times New Roman"/>
                <w:sz w:val="20"/>
                <w:szCs w:val="20"/>
              </w:rPr>
              <w:t xml:space="preserve"> </w:t>
            </w:r>
            <w:r>
              <w:rPr>
                <w:rFonts w:ascii="Times New Roman" w:hAnsi="Times New Roman" w:cs="Times New Roman"/>
                <w:sz w:val="20"/>
                <w:szCs w:val="20"/>
              </w:rPr>
              <w:t xml:space="preserve">  $0.5-15M</w:t>
            </w:r>
          </w:p>
        </w:tc>
        <w:tc>
          <w:tcPr>
            <w:tcW w:w="709" w:type="dxa"/>
          </w:tcPr>
          <w:p w:rsidR="00F050A1" w:rsidRPr="00EE6274" w:rsidRDefault="00195F29" w:rsidP="00B57711">
            <w:pPr>
              <w:ind w:left="-108" w:right="-119"/>
              <w:rPr>
                <w:rFonts w:ascii="Times New Roman" w:hAnsi="Times New Roman" w:cs="Times New Roman"/>
                <w:sz w:val="20"/>
                <w:szCs w:val="20"/>
              </w:rPr>
            </w:pPr>
            <w:r>
              <w:rPr>
                <w:rFonts w:ascii="Times New Roman" w:hAnsi="Times New Roman" w:cs="Times New Roman"/>
                <w:sz w:val="20"/>
                <w:szCs w:val="20"/>
              </w:rPr>
              <w:t>Global</w:t>
            </w:r>
            <w:r w:rsidR="00FB719C">
              <w:rPr>
                <w:rFonts w:ascii="Times New Roman" w:hAnsi="Times New Roman" w:cs="Times New Roman"/>
                <w:sz w:val="20"/>
                <w:szCs w:val="20"/>
              </w:rPr>
              <w:t>/ Separate regional funds</w:t>
            </w:r>
          </w:p>
        </w:tc>
        <w:tc>
          <w:tcPr>
            <w:tcW w:w="2552" w:type="dxa"/>
          </w:tcPr>
          <w:p w:rsidR="00212E9C" w:rsidRDefault="00BF1C0B" w:rsidP="000F6A4E">
            <w:pPr>
              <w:ind w:right="-157"/>
              <w:rPr>
                <w:rFonts w:ascii="Times New Roman" w:hAnsi="Times New Roman" w:cs="Times New Roman"/>
                <w:sz w:val="20"/>
                <w:szCs w:val="20"/>
              </w:rPr>
            </w:pPr>
            <w:r>
              <w:rPr>
                <w:rFonts w:ascii="Times New Roman" w:hAnsi="Times New Roman" w:cs="Times New Roman"/>
                <w:sz w:val="20"/>
                <w:szCs w:val="20"/>
              </w:rPr>
              <w:t xml:space="preserve">1. </w:t>
            </w:r>
            <w:r w:rsidR="006726C4">
              <w:rPr>
                <w:rFonts w:ascii="Times New Roman" w:hAnsi="Times New Roman" w:cs="Times New Roman"/>
                <w:sz w:val="20"/>
                <w:szCs w:val="20"/>
              </w:rPr>
              <w:t>Investment</w:t>
            </w:r>
            <w:r w:rsidR="00D9615E">
              <w:rPr>
                <w:rFonts w:ascii="Times New Roman" w:hAnsi="Times New Roman" w:cs="Times New Roman"/>
                <w:sz w:val="20"/>
                <w:szCs w:val="20"/>
              </w:rPr>
              <w:t xml:space="preserve"> director</w:t>
            </w:r>
            <w:r w:rsidR="00212E9C">
              <w:rPr>
                <w:rFonts w:ascii="Times New Roman" w:hAnsi="Times New Roman" w:cs="Times New Roman"/>
                <w:sz w:val="20"/>
                <w:szCs w:val="20"/>
              </w:rPr>
              <w:t xml:space="preserve"> (L1) – one interview</w:t>
            </w:r>
          </w:p>
          <w:p w:rsidR="00F050A1" w:rsidRPr="00EE6274" w:rsidRDefault="00187E9C" w:rsidP="000F6A4E">
            <w:pPr>
              <w:ind w:right="-157"/>
              <w:rPr>
                <w:rFonts w:ascii="Times New Roman" w:hAnsi="Times New Roman" w:cs="Times New Roman"/>
                <w:sz w:val="20"/>
                <w:szCs w:val="20"/>
              </w:rPr>
            </w:pPr>
            <w:r>
              <w:rPr>
                <w:rFonts w:ascii="Times New Roman" w:hAnsi="Times New Roman" w:cs="Times New Roman"/>
                <w:sz w:val="20"/>
                <w:szCs w:val="20"/>
              </w:rPr>
              <w:t>2.</w:t>
            </w:r>
            <w:r w:rsidR="00212E9C">
              <w:rPr>
                <w:rFonts w:ascii="Times New Roman" w:hAnsi="Times New Roman" w:cs="Times New Roman"/>
                <w:sz w:val="20"/>
                <w:szCs w:val="20"/>
              </w:rPr>
              <w:t xml:space="preserve">Managing </w:t>
            </w:r>
            <w:r w:rsidR="00787B7F">
              <w:rPr>
                <w:rFonts w:ascii="Times New Roman" w:hAnsi="Times New Roman" w:cs="Times New Roman"/>
                <w:sz w:val="20"/>
                <w:szCs w:val="20"/>
              </w:rPr>
              <w:t>director (L2) – two interviews</w:t>
            </w:r>
            <w:r w:rsidR="00212E9C">
              <w:rPr>
                <w:rFonts w:ascii="Times New Roman" w:hAnsi="Times New Roman" w:cs="Times New Roman"/>
                <w:sz w:val="20"/>
                <w:szCs w:val="20"/>
              </w:rPr>
              <w:t xml:space="preserve"> </w:t>
            </w:r>
          </w:p>
        </w:tc>
        <w:tc>
          <w:tcPr>
            <w:tcW w:w="791" w:type="dxa"/>
          </w:tcPr>
          <w:p w:rsidR="00F050A1" w:rsidRPr="00EE6274" w:rsidRDefault="00071661" w:rsidP="00425604">
            <w:pPr>
              <w:rPr>
                <w:rFonts w:ascii="Times New Roman" w:hAnsi="Times New Roman" w:cs="Times New Roman"/>
                <w:sz w:val="20"/>
                <w:szCs w:val="20"/>
              </w:rPr>
            </w:pPr>
            <w:r>
              <w:rPr>
                <w:rFonts w:ascii="Times New Roman" w:hAnsi="Times New Roman" w:cs="Times New Roman"/>
                <w:sz w:val="20"/>
                <w:szCs w:val="20"/>
              </w:rPr>
              <w:t xml:space="preserve">88 </w:t>
            </w:r>
            <w:r w:rsidR="00A94A8C">
              <w:rPr>
                <w:rFonts w:ascii="Times New Roman" w:hAnsi="Times New Roman" w:cs="Times New Roman"/>
                <w:sz w:val="20"/>
                <w:szCs w:val="20"/>
              </w:rPr>
              <w:t>(</w:t>
            </w:r>
            <w:r w:rsidR="00210069">
              <w:rPr>
                <w:rFonts w:ascii="Times New Roman" w:hAnsi="Times New Roman" w:cs="Times New Roman"/>
                <w:sz w:val="20"/>
                <w:szCs w:val="20"/>
              </w:rPr>
              <w:t>15</w:t>
            </w:r>
            <w:r w:rsidR="00A94A8C">
              <w:rPr>
                <w:rFonts w:ascii="Times New Roman" w:hAnsi="Times New Roman" w:cs="Times New Roman"/>
                <w:sz w:val="20"/>
                <w:szCs w:val="20"/>
              </w:rPr>
              <w:t>)</w:t>
            </w:r>
          </w:p>
        </w:tc>
      </w:tr>
      <w:tr w:rsidR="00B6685D" w:rsidTr="00B57711">
        <w:tc>
          <w:tcPr>
            <w:tcW w:w="852" w:type="dxa"/>
          </w:tcPr>
          <w:p w:rsidR="00F050A1" w:rsidRDefault="00F050A1" w:rsidP="00B6685D">
            <w:pPr>
              <w:ind w:right="-108"/>
              <w:rPr>
                <w:rFonts w:ascii="Times New Roman" w:hAnsi="Times New Roman" w:cs="Times New Roman"/>
                <w:b/>
                <w:sz w:val="20"/>
                <w:szCs w:val="20"/>
              </w:rPr>
            </w:pPr>
            <w:r>
              <w:rPr>
                <w:rFonts w:ascii="Times New Roman" w:hAnsi="Times New Roman" w:cs="Times New Roman"/>
                <w:b/>
                <w:sz w:val="20"/>
                <w:szCs w:val="20"/>
              </w:rPr>
              <w:t>Mi</w:t>
            </w:r>
          </w:p>
        </w:tc>
        <w:tc>
          <w:tcPr>
            <w:tcW w:w="1105" w:type="dxa"/>
          </w:tcPr>
          <w:p w:rsidR="00F050A1" w:rsidRPr="00EE6274" w:rsidRDefault="003F788E" w:rsidP="00425604">
            <w:pPr>
              <w:rPr>
                <w:rFonts w:ascii="Times New Roman" w:hAnsi="Times New Roman" w:cs="Times New Roman"/>
                <w:sz w:val="20"/>
                <w:szCs w:val="20"/>
              </w:rPr>
            </w:pPr>
            <w:r>
              <w:rPr>
                <w:rFonts w:ascii="Times New Roman" w:hAnsi="Times New Roman" w:cs="Times New Roman"/>
                <w:sz w:val="20"/>
                <w:szCs w:val="20"/>
              </w:rPr>
              <w:t>Fast moving consumer goods</w:t>
            </w:r>
          </w:p>
        </w:tc>
        <w:tc>
          <w:tcPr>
            <w:tcW w:w="1163" w:type="dxa"/>
          </w:tcPr>
          <w:p w:rsidR="00F050A1" w:rsidRPr="00EE6274" w:rsidRDefault="00A74215" w:rsidP="00AD1BC1">
            <w:pPr>
              <w:ind w:right="-28"/>
              <w:rPr>
                <w:rFonts w:ascii="Times New Roman" w:hAnsi="Times New Roman" w:cs="Times New Roman"/>
                <w:sz w:val="20"/>
                <w:szCs w:val="20"/>
              </w:rPr>
            </w:pPr>
            <w:r w:rsidRPr="00953AF1">
              <w:rPr>
                <w:rFonts w:ascii="Times New Roman" w:eastAsia="Calibri" w:hAnsi="Times New Roman" w:cs="Times New Roman"/>
                <w:sz w:val="20"/>
                <w:szCs w:val="20"/>
              </w:rPr>
              <w:t>€</w:t>
            </w:r>
            <w:r>
              <w:rPr>
                <w:rFonts w:ascii="Times New Roman" w:hAnsi="Times New Roman" w:cs="Times New Roman"/>
                <w:sz w:val="20"/>
                <w:szCs w:val="20"/>
              </w:rPr>
              <w:t>90M</w:t>
            </w:r>
          </w:p>
        </w:tc>
        <w:tc>
          <w:tcPr>
            <w:tcW w:w="567" w:type="dxa"/>
          </w:tcPr>
          <w:p w:rsidR="00F050A1" w:rsidRPr="00EE6274" w:rsidRDefault="00A74215" w:rsidP="00B57711">
            <w:pPr>
              <w:ind w:right="-124"/>
              <w:rPr>
                <w:rFonts w:ascii="Times New Roman" w:hAnsi="Times New Roman" w:cs="Times New Roman"/>
                <w:sz w:val="20"/>
                <w:szCs w:val="20"/>
              </w:rPr>
            </w:pPr>
            <w:r>
              <w:rPr>
                <w:rFonts w:ascii="Times New Roman" w:hAnsi="Times New Roman" w:cs="Times New Roman"/>
                <w:sz w:val="20"/>
                <w:szCs w:val="20"/>
              </w:rPr>
              <w:t>2002</w:t>
            </w:r>
          </w:p>
        </w:tc>
        <w:tc>
          <w:tcPr>
            <w:tcW w:w="992" w:type="dxa"/>
          </w:tcPr>
          <w:p w:rsidR="00F050A1" w:rsidRPr="00EE6274" w:rsidRDefault="00F050A1" w:rsidP="00B57711">
            <w:pPr>
              <w:ind w:right="-96"/>
              <w:rPr>
                <w:rFonts w:ascii="Times New Roman" w:hAnsi="Times New Roman" w:cs="Times New Roman"/>
                <w:sz w:val="20"/>
                <w:szCs w:val="20"/>
              </w:rPr>
            </w:pPr>
            <w:r>
              <w:rPr>
                <w:rFonts w:ascii="Times New Roman" w:hAnsi="Times New Roman" w:cs="Times New Roman"/>
                <w:sz w:val="20"/>
                <w:szCs w:val="20"/>
              </w:rPr>
              <w:t>Wholly owned subsidiary</w:t>
            </w:r>
          </w:p>
        </w:tc>
        <w:tc>
          <w:tcPr>
            <w:tcW w:w="851" w:type="dxa"/>
          </w:tcPr>
          <w:p w:rsidR="00F050A1" w:rsidRPr="00EE6274" w:rsidRDefault="000E41F4" w:rsidP="00B57711">
            <w:pPr>
              <w:ind w:left="-108" w:right="-108"/>
              <w:rPr>
                <w:rFonts w:ascii="Times New Roman" w:hAnsi="Times New Roman" w:cs="Times New Roman"/>
                <w:sz w:val="20"/>
                <w:szCs w:val="20"/>
              </w:rPr>
            </w:pPr>
            <w:r>
              <w:rPr>
                <w:rFonts w:ascii="Times New Roman" w:hAnsi="Times New Roman" w:cs="Times New Roman"/>
                <w:sz w:val="20"/>
                <w:szCs w:val="20"/>
              </w:rPr>
              <w:t>Financial &amp; Strategic</w:t>
            </w:r>
          </w:p>
        </w:tc>
        <w:tc>
          <w:tcPr>
            <w:tcW w:w="850" w:type="dxa"/>
          </w:tcPr>
          <w:p w:rsidR="0088450A" w:rsidRPr="00EE6274" w:rsidRDefault="000E41F4" w:rsidP="000E41F4">
            <w:pPr>
              <w:ind w:left="-109" w:right="-92"/>
              <w:rPr>
                <w:rFonts w:ascii="Times New Roman" w:hAnsi="Times New Roman" w:cs="Times New Roman"/>
                <w:sz w:val="20"/>
                <w:szCs w:val="20"/>
              </w:rPr>
            </w:pPr>
            <w:r>
              <w:rPr>
                <w:rFonts w:ascii="Times New Roman" w:hAnsi="Times New Roman" w:cs="Times New Roman"/>
                <w:sz w:val="20"/>
                <w:szCs w:val="20"/>
              </w:rPr>
              <w:t>S</w:t>
            </w:r>
            <w:r w:rsidR="00577E7F">
              <w:rPr>
                <w:rFonts w:ascii="Times New Roman" w:hAnsi="Times New Roman" w:cs="Times New Roman"/>
                <w:sz w:val="20"/>
                <w:szCs w:val="20"/>
              </w:rPr>
              <w:t>eed to</w:t>
            </w:r>
            <w:r w:rsidR="0088450A">
              <w:rPr>
                <w:rFonts w:ascii="Times New Roman" w:hAnsi="Times New Roman" w:cs="Times New Roman"/>
                <w:sz w:val="20"/>
                <w:szCs w:val="20"/>
              </w:rPr>
              <w:t xml:space="preserve"> l</w:t>
            </w:r>
            <w:r w:rsidR="00577E7F">
              <w:rPr>
                <w:rFonts w:ascii="Times New Roman" w:hAnsi="Times New Roman" w:cs="Times New Roman"/>
                <w:sz w:val="20"/>
                <w:szCs w:val="20"/>
              </w:rPr>
              <w:t>ate</w:t>
            </w:r>
            <w:r w:rsidR="0088450A">
              <w:rPr>
                <w:rFonts w:ascii="Times New Roman" w:hAnsi="Times New Roman" w:cs="Times New Roman"/>
                <w:sz w:val="20"/>
                <w:szCs w:val="20"/>
              </w:rPr>
              <w:t xml:space="preserve"> </w:t>
            </w:r>
            <w:r>
              <w:rPr>
                <w:rFonts w:ascii="Times New Roman" w:hAnsi="Times New Roman" w:cs="Times New Roman"/>
                <w:sz w:val="20"/>
                <w:szCs w:val="20"/>
              </w:rPr>
              <w:t xml:space="preserve">  $0.3-10M</w:t>
            </w:r>
          </w:p>
        </w:tc>
        <w:tc>
          <w:tcPr>
            <w:tcW w:w="709" w:type="dxa"/>
          </w:tcPr>
          <w:p w:rsidR="00F050A1" w:rsidRPr="00EE6274" w:rsidRDefault="00577E7F" w:rsidP="00B93E82">
            <w:pPr>
              <w:ind w:left="-37" w:right="-119"/>
              <w:rPr>
                <w:rFonts w:ascii="Times New Roman" w:hAnsi="Times New Roman" w:cs="Times New Roman"/>
                <w:sz w:val="20"/>
                <w:szCs w:val="20"/>
              </w:rPr>
            </w:pPr>
            <w:r>
              <w:rPr>
                <w:rFonts w:ascii="Times New Roman" w:hAnsi="Times New Roman" w:cs="Times New Roman"/>
                <w:sz w:val="20"/>
                <w:szCs w:val="20"/>
              </w:rPr>
              <w:t>Europe</w:t>
            </w:r>
          </w:p>
        </w:tc>
        <w:tc>
          <w:tcPr>
            <w:tcW w:w="2552" w:type="dxa"/>
          </w:tcPr>
          <w:p w:rsidR="00F050A1" w:rsidRDefault="006B6080" w:rsidP="000F6A4E">
            <w:pPr>
              <w:ind w:right="-157"/>
              <w:rPr>
                <w:rFonts w:ascii="Times New Roman" w:hAnsi="Times New Roman" w:cs="Times New Roman"/>
                <w:sz w:val="20"/>
                <w:szCs w:val="20"/>
              </w:rPr>
            </w:pPr>
            <w:r>
              <w:rPr>
                <w:rFonts w:ascii="Times New Roman" w:hAnsi="Times New Roman" w:cs="Times New Roman"/>
                <w:sz w:val="20"/>
                <w:szCs w:val="20"/>
              </w:rPr>
              <w:t>1. Managing partner (Mi1) – one interview</w:t>
            </w:r>
          </w:p>
          <w:p w:rsidR="006B6080" w:rsidRPr="00EE6274" w:rsidRDefault="00387103" w:rsidP="000F6A4E">
            <w:pPr>
              <w:ind w:right="-157"/>
              <w:rPr>
                <w:rFonts w:ascii="Times New Roman" w:hAnsi="Times New Roman" w:cs="Times New Roman"/>
                <w:sz w:val="20"/>
                <w:szCs w:val="20"/>
              </w:rPr>
            </w:pPr>
            <w:r>
              <w:rPr>
                <w:rFonts w:ascii="Times New Roman" w:hAnsi="Times New Roman" w:cs="Times New Roman"/>
                <w:sz w:val="20"/>
                <w:szCs w:val="20"/>
              </w:rPr>
              <w:t>2. Investment director (Mi2</w:t>
            </w:r>
            <w:r w:rsidR="006B6080">
              <w:rPr>
                <w:rFonts w:ascii="Times New Roman" w:hAnsi="Times New Roman" w:cs="Times New Roman"/>
                <w:sz w:val="20"/>
                <w:szCs w:val="20"/>
              </w:rPr>
              <w:t>) – one interview</w:t>
            </w:r>
          </w:p>
        </w:tc>
        <w:tc>
          <w:tcPr>
            <w:tcW w:w="791" w:type="dxa"/>
          </w:tcPr>
          <w:p w:rsidR="00F050A1" w:rsidRPr="00EE6274" w:rsidRDefault="00410814" w:rsidP="00425604">
            <w:pPr>
              <w:rPr>
                <w:rFonts w:ascii="Times New Roman" w:hAnsi="Times New Roman" w:cs="Times New Roman"/>
                <w:sz w:val="20"/>
                <w:szCs w:val="20"/>
              </w:rPr>
            </w:pPr>
            <w:r>
              <w:rPr>
                <w:rFonts w:ascii="Times New Roman" w:hAnsi="Times New Roman" w:cs="Times New Roman"/>
                <w:sz w:val="20"/>
                <w:szCs w:val="20"/>
              </w:rPr>
              <w:t>10 (3)</w:t>
            </w:r>
          </w:p>
        </w:tc>
      </w:tr>
      <w:tr w:rsidR="00B57711" w:rsidTr="00B57711">
        <w:tc>
          <w:tcPr>
            <w:tcW w:w="852" w:type="dxa"/>
          </w:tcPr>
          <w:p w:rsidR="00F050A1" w:rsidRDefault="00F050A1" w:rsidP="00B6685D">
            <w:pPr>
              <w:ind w:right="-108"/>
              <w:rPr>
                <w:rFonts w:ascii="Times New Roman" w:hAnsi="Times New Roman" w:cs="Times New Roman"/>
                <w:b/>
                <w:sz w:val="20"/>
                <w:szCs w:val="20"/>
              </w:rPr>
            </w:pPr>
            <w:r>
              <w:rPr>
                <w:rFonts w:ascii="Times New Roman" w:hAnsi="Times New Roman" w:cs="Times New Roman"/>
                <w:b/>
                <w:sz w:val="20"/>
                <w:szCs w:val="20"/>
              </w:rPr>
              <w:t>Ni</w:t>
            </w:r>
          </w:p>
        </w:tc>
        <w:tc>
          <w:tcPr>
            <w:tcW w:w="1105" w:type="dxa"/>
          </w:tcPr>
          <w:p w:rsidR="00F050A1" w:rsidRPr="00EE6274" w:rsidRDefault="002E6376" w:rsidP="00425604">
            <w:pPr>
              <w:rPr>
                <w:rFonts w:ascii="Times New Roman" w:hAnsi="Times New Roman" w:cs="Times New Roman"/>
                <w:sz w:val="20"/>
                <w:szCs w:val="20"/>
              </w:rPr>
            </w:pPr>
            <w:r>
              <w:rPr>
                <w:rFonts w:ascii="Times New Roman" w:hAnsi="Times New Roman" w:cs="Times New Roman"/>
                <w:sz w:val="20"/>
                <w:szCs w:val="20"/>
              </w:rPr>
              <w:t>IT</w:t>
            </w:r>
            <w:r w:rsidR="00261211">
              <w:rPr>
                <w:rFonts w:ascii="Times New Roman" w:hAnsi="Times New Roman" w:cs="Times New Roman"/>
                <w:sz w:val="20"/>
                <w:szCs w:val="20"/>
              </w:rPr>
              <w:t xml:space="preserve"> and Software</w:t>
            </w:r>
          </w:p>
        </w:tc>
        <w:tc>
          <w:tcPr>
            <w:tcW w:w="1163" w:type="dxa"/>
          </w:tcPr>
          <w:p w:rsidR="00F050A1" w:rsidRPr="00EE6274" w:rsidRDefault="0088450A" w:rsidP="00AD1BC1">
            <w:pPr>
              <w:ind w:right="-28"/>
              <w:rPr>
                <w:rFonts w:ascii="Times New Roman" w:hAnsi="Times New Roman" w:cs="Times New Roman"/>
                <w:sz w:val="20"/>
                <w:szCs w:val="20"/>
              </w:rPr>
            </w:pPr>
            <w:r>
              <w:rPr>
                <w:rFonts w:ascii="Times New Roman" w:hAnsi="Times New Roman" w:cs="Times New Roman"/>
                <w:sz w:val="20"/>
                <w:szCs w:val="20"/>
              </w:rPr>
              <w:t>$353M</w:t>
            </w:r>
          </w:p>
        </w:tc>
        <w:tc>
          <w:tcPr>
            <w:tcW w:w="567" w:type="dxa"/>
          </w:tcPr>
          <w:p w:rsidR="00F050A1" w:rsidRPr="00EE6274" w:rsidRDefault="0088450A" w:rsidP="00B57711">
            <w:pPr>
              <w:ind w:right="-124"/>
              <w:rPr>
                <w:rFonts w:ascii="Times New Roman" w:hAnsi="Times New Roman" w:cs="Times New Roman"/>
                <w:sz w:val="20"/>
                <w:szCs w:val="20"/>
              </w:rPr>
            </w:pPr>
            <w:r>
              <w:rPr>
                <w:rFonts w:ascii="Times New Roman" w:hAnsi="Times New Roman" w:cs="Times New Roman"/>
                <w:sz w:val="20"/>
                <w:szCs w:val="20"/>
              </w:rPr>
              <w:t>1997</w:t>
            </w:r>
          </w:p>
        </w:tc>
        <w:tc>
          <w:tcPr>
            <w:tcW w:w="992" w:type="dxa"/>
          </w:tcPr>
          <w:p w:rsidR="00F050A1" w:rsidRPr="00EE6274" w:rsidRDefault="00F050A1" w:rsidP="00B57711">
            <w:pPr>
              <w:ind w:right="-96"/>
              <w:rPr>
                <w:rFonts w:ascii="Times New Roman" w:hAnsi="Times New Roman" w:cs="Times New Roman"/>
                <w:sz w:val="20"/>
                <w:szCs w:val="20"/>
              </w:rPr>
            </w:pPr>
            <w:r>
              <w:rPr>
                <w:rFonts w:ascii="Times New Roman" w:hAnsi="Times New Roman" w:cs="Times New Roman"/>
                <w:sz w:val="20"/>
                <w:szCs w:val="20"/>
              </w:rPr>
              <w:t>Wholly owned subsidiary</w:t>
            </w:r>
          </w:p>
        </w:tc>
        <w:tc>
          <w:tcPr>
            <w:tcW w:w="851" w:type="dxa"/>
          </w:tcPr>
          <w:p w:rsidR="00F050A1" w:rsidRPr="00EE6274" w:rsidRDefault="000E41F4" w:rsidP="00B57711">
            <w:pPr>
              <w:ind w:left="-108" w:right="-108"/>
              <w:rPr>
                <w:rFonts w:ascii="Times New Roman" w:hAnsi="Times New Roman" w:cs="Times New Roman"/>
                <w:sz w:val="20"/>
                <w:szCs w:val="20"/>
              </w:rPr>
            </w:pPr>
            <w:r>
              <w:rPr>
                <w:rFonts w:ascii="Times New Roman" w:hAnsi="Times New Roman" w:cs="Times New Roman"/>
                <w:sz w:val="20"/>
                <w:szCs w:val="20"/>
              </w:rPr>
              <w:t>Financial &amp; Strategic</w:t>
            </w:r>
          </w:p>
        </w:tc>
        <w:tc>
          <w:tcPr>
            <w:tcW w:w="850" w:type="dxa"/>
          </w:tcPr>
          <w:p w:rsidR="00F050A1" w:rsidRPr="00EE6274" w:rsidRDefault="0088450A" w:rsidP="00444159">
            <w:pPr>
              <w:ind w:right="-92"/>
              <w:rPr>
                <w:rFonts w:ascii="Times New Roman" w:hAnsi="Times New Roman" w:cs="Times New Roman"/>
                <w:sz w:val="20"/>
                <w:szCs w:val="20"/>
              </w:rPr>
            </w:pPr>
            <w:r>
              <w:rPr>
                <w:rFonts w:ascii="Times New Roman" w:hAnsi="Times New Roman" w:cs="Times New Roman"/>
                <w:sz w:val="20"/>
                <w:szCs w:val="20"/>
              </w:rPr>
              <w:t>Late</w:t>
            </w:r>
            <w:r w:rsidR="000E41F4">
              <w:rPr>
                <w:rFonts w:ascii="Times New Roman" w:hAnsi="Times New Roman" w:cs="Times New Roman"/>
                <w:sz w:val="20"/>
                <w:szCs w:val="20"/>
              </w:rPr>
              <w:t xml:space="preserve">  </w:t>
            </w:r>
            <w:r>
              <w:rPr>
                <w:rFonts w:ascii="Times New Roman" w:hAnsi="Times New Roman" w:cs="Times New Roman"/>
                <w:sz w:val="20"/>
                <w:szCs w:val="20"/>
              </w:rPr>
              <w:t xml:space="preserve"> </w:t>
            </w:r>
            <w:r w:rsidR="000E41F4">
              <w:rPr>
                <w:rFonts w:ascii="Times New Roman" w:hAnsi="Times New Roman" w:cs="Times New Roman"/>
                <w:sz w:val="20"/>
                <w:szCs w:val="20"/>
              </w:rPr>
              <w:t>$5-10M</w:t>
            </w:r>
          </w:p>
        </w:tc>
        <w:tc>
          <w:tcPr>
            <w:tcW w:w="709" w:type="dxa"/>
          </w:tcPr>
          <w:p w:rsidR="00F050A1" w:rsidRPr="00EE6274" w:rsidRDefault="0088450A" w:rsidP="00B93E82">
            <w:pPr>
              <w:ind w:left="-37" w:right="-119"/>
              <w:rPr>
                <w:rFonts w:ascii="Times New Roman" w:hAnsi="Times New Roman" w:cs="Times New Roman"/>
                <w:sz w:val="20"/>
                <w:szCs w:val="20"/>
              </w:rPr>
            </w:pPr>
            <w:r>
              <w:rPr>
                <w:rFonts w:ascii="Times New Roman" w:hAnsi="Times New Roman" w:cs="Times New Roman"/>
                <w:sz w:val="20"/>
                <w:szCs w:val="20"/>
              </w:rPr>
              <w:t>Global</w:t>
            </w:r>
          </w:p>
        </w:tc>
        <w:tc>
          <w:tcPr>
            <w:tcW w:w="2552" w:type="dxa"/>
          </w:tcPr>
          <w:p w:rsidR="006B6080" w:rsidRDefault="006B6080" w:rsidP="006B6080">
            <w:pPr>
              <w:rPr>
                <w:rFonts w:ascii="Times New Roman" w:hAnsi="Times New Roman" w:cs="Times New Roman"/>
                <w:sz w:val="20"/>
                <w:szCs w:val="20"/>
              </w:rPr>
            </w:pPr>
            <w:r>
              <w:rPr>
                <w:rFonts w:ascii="Times New Roman" w:hAnsi="Times New Roman" w:cs="Times New Roman"/>
                <w:sz w:val="20"/>
                <w:szCs w:val="20"/>
              </w:rPr>
              <w:t>1. Managing partner (Ni1) – one interview</w:t>
            </w:r>
          </w:p>
          <w:p w:rsidR="00F050A1" w:rsidRPr="00EE6274" w:rsidRDefault="006B6080" w:rsidP="006B6080">
            <w:pPr>
              <w:rPr>
                <w:rFonts w:ascii="Times New Roman" w:hAnsi="Times New Roman" w:cs="Times New Roman"/>
                <w:sz w:val="20"/>
                <w:szCs w:val="20"/>
              </w:rPr>
            </w:pPr>
            <w:r>
              <w:rPr>
                <w:rFonts w:ascii="Times New Roman" w:hAnsi="Times New Roman" w:cs="Times New Roman"/>
                <w:sz w:val="20"/>
                <w:szCs w:val="20"/>
              </w:rPr>
              <w:t>2. Managing partner</w:t>
            </w:r>
            <w:r w:rsidR="00387103">
              <w:rPr>
                <w:rFonts w:ascii="Times New Roman" w:hAnsi="Times New Roman" w:cs="Times New Roman"/>
                <w:sz w:val="20"/>
                <w:szCs w:val="20"/>
              </w:rPr>
              <w:t xml:space="preserve"> (Ni2</w:t>
            </w:r>
            <w:r>
              <w:rPr>
                <w:rFonts w:ascii="Times New Roman" w:hAnsi="Times New Roman" w:cs="Times New Roman"/>
                <w:sz w:val="20"/>
                <w:szCs w:val="20"/>
              </w:rPr>
              <w:t>) – one interview</w:t>
            </w:r>
          </w:p>
        </w:tc>
        <w:tc>
          <w:tcPr>
            <w:tcW w:w="791" w:type="dxa"/>
          </w:tcPr>
          <w:p w:rsidR="00F050A1" w:rsidRPr="00EE6274" w:rsidRDefault="0088450A" w:rsidP="00425604">
            <w:pPr>
              <w:rPr>
                <w:rFonts w:ascii="Times New Roman" w:hAnsi="Times New Roman" w:cs="Times New Roman"/>
                <w:sz w:val="20"/>
                <w:szCs w:val="20"/>
              </w:rPr>
            </w:pPr>
            <w:r>
              <w:rPr>
                <w:rFonts w:ascii="Times New Roman" w:hAnsi="Times New Roman" w:cs="Times New Roman"/>
                <w:sz w:val="20"/>
                <w:szCs w:val="20"/>
              </w:rPr>
              <w:t>8(6)</w:t>
            </w:r>
          </w:p>
        </w:tc>
      </w:tr>
      <w:tr w:rsidR="00B57711" w:rsidTr="00B57711">
        <w:tc>
          <w:tcPr>
            <w:tcW w:w="852" w:type="dxa"/>
          </w:tcPr>
          <w:p w:rsidR="00F050A1" w:rsidRDefault="00F050A1" w:rsidP="00B6685D">
            <w:pPr>
              <w:ind w:right="-108"/>
              <w:rPr>
                <w:rFonts w:ascii="Times New Roman" w:hAnsi="Times New Roman" w:cs="Times New Roman"/>
                <w:b/>
                <w:sz w:val="20"/>
                <w:szCs w:val="20"/>
              </w:rPr>
            </w:pPr>
            <w:r>
              <w:rPr>
                <w:rFonts w:ascii="Times New Roman" w:hAnsi="Times New Roman" w:cs="Times New Roman"/>
                <w:b/>
                <w:sz w:val="20"/>
                <w:szCs w:val="20"/>
              </w:rPr>
              <w:t>Xi</w:t>
            </w:r>
          </w:p>
        </w:tc>
        <w:tc>
          <w:tcPr>
            <w:tcW w:w="1105" w:type="dxa"/>
          </w:tcPr>
          <w:p w:rsidR="00F050A1" w:rsidRPr="00EE6274" w:rsidRDefault="00861E0D" w:rsidP="00425604">
            <w:pPr>
              <w:rPr>
                <w:rFonts w:ascii="Times New Roman" w:hAnsi="Times New Roman" w:cs="Times New Roman"/>
                <w:sz w:val="20"/>
                <w:szCs w:val="20"/>
              </w:rPr>
            </w:pPr>
            <w:r>
              <w:rPr>
                <w:rFonts w:ascii="Times New Roman" w:hAnsi="Times New Roman" w:cs="Times New Roman"/>
                <w:sz w:val="20"/>
                <w:szCs w:val="20"/>
              </w:rPr>
              <w:t>Healthcar</w:t>
            </w:r>
            <w:r w:rsidR="00B6685D">
              <w:rPr>
                <w:rFonts w:ascii="Times New Roman" w:hAnsi="Times New Roman" w:cs="Times New Roman"/>
                <w:sz w:val="20"/>
                <w:szCs w:val="20"/>
              </w:rPr>
              <w:t>e</w:t>
            </w:r>
          </w:p>
        </w:tc>
        <w:tc>
          <w:tcPr>
            <w:tcW w:w="1163" w:type="dxa"/>
          </w:tcPr>
          <w:p w:rsidR="00F050A1" w:rsidRPr="00EE6274" w:rsidRDefault="00861E0D" w:rsidP="00B57711">
            <w:pPr>
              <w:ind w:left="-110" w:right="-108"/>
              <w:rPr>
                <w:rFonts w:ascii="Times New Roman" w:hAnsi="Times New Roman" w:cs="Times New Roman"/>
                <w:sz w:val="20"/>
                <w:szCs w:val="20"/>
              </w:rPr>
            </w:pPr>
            <w:r>
              <w:rPr>
                <w:rFonts w:ascii="Times New Roman" w:hAnsi="Times New Roman" w:cs="Times New Roman"/>
                <w:sz w:val="20"/>
                <w:szCs w:val="20"/>
              </w:rPr>
              <w:t xml:space="preserve">Off the balance-sheet – CHF 500M invested </w:t>
            </w:r>
            <w:r w:rsidR="000F2997">
              <w:rPr>
                <w:rFonts w:ascii="Times New Roman" w:hAnsi="Times New Roman" w:cs="Times New Roman"/>
                <w:sz w:val="20"/>
                <w:szCs w:val="20"/>
              </w:rPr>
              <w:t>unti</w:t>
            </w:r>
            <w:r>
              <w:rPr>
                <w:rFonts w:ascii="Times New Roman" w:hAnsi="Times New Roman" w:cs="Times New Roman"/>
                <w:sz w:val="20"/>
                <w:szCs w:val="20"/>
              </w:rPr>
              <w:t>l now</w:t>
            </w:r>
          </w:p>
        </w:tc>
        <w:tc>
          <w:tcPr>
            <w:tcW w:w="567" w:type="dxa"/>
          </w:tcPr>
          <w:p w:rsidR="00F050A1" w:rsidRPr="00EE6274" w:rsidRDefault="00344E29" w:rsidP="00B57711">
            <w:pPr>
              <w:ind w:right="-124"/>
              <w:rPr>
                <w:rFonts w:ascii="Times New Roman" w:hAnsi="Times New Roman" w:cs="Times New Roman"/>
                <w:sz w:val="20"/>
                <w:szCs w:val="20"/>
              </w:rPr>
            </w:pPr>
            <w:r>
              <w:rPr>
                <w:rFonts w:ascii="Times New Roman" w:hAnsi="Times New Roman" w:cs="Times New Roman"/>
                <w:sz w:val="20"/>
                <w:szCs w:val="20"/>
              </w:rPr>
              <w:t>2002</w:t>
            </w:r>
          </w:p>
        </w:tc>
        <w:tc>
          <w:tcPr>
            <w:tcW w:w="992" w:type="dxa"/>
          </w:tcPr>
          <w:p w:rsidR="00F050A1" w:rsidRPr="00EE6274" w:rsidRDefault="00F050A1" w:rsidP="00B57711">
            <w:pPr>
              <w:ind w:left="-108" w:right="-96"/>
              <w:rPr>
                <w:rFonts w:ascii="Times New Roman" w:hAnsi="Times New Roman" w:cs="Times New Roman"/>
                <w:sz w:val="20"/>
                <w:szCs w:val="20"/>
              </w:rPr>
            </w:pPr>
            <w:r>
              <w:rPr>
                <w:rFonts w:ascii="Times New Roman" w:hAnsi="Times New Roman" w:cs="Times New Roman"/>
                <w:sz w:val="20"/>
                <w:szCs w:val="20"/>
              </w:rPr>
              <w:t>Direct investment</w:t>
            </w:r>
          </w:p>
        </w:tc>
        <w:tc>
          <w:tcPr>
            <w:tcW w:w="851" w:type="dxa"/>
          </w:tcPr>
          <w:p w:rsidR="00F050A1" w:rsidRPr="00EE6274" w:rsidRDefault="000E41F4" w:rsidP="00B57711">
            <w:pPr>
              <w:ind w:left="-108" w:right="-108"/>
              <w:rPr>
                <w:rFonts w:ascii="Times New Roman" w:hAnsi="Times New Roman" w:cs="Times New Roman"/>
                <w:sz w:val="20"/>
                <w:szCs w:val="20"/>
              </w:rPr>
            </w:pPr>
            <w:r>
              <w:rPr>
                <w:rFonts w:ascii="Times New Roman" w:hAnsi="Times New Roman" w:cs="Times New Roman"/>
                <w:sz w:val="20"/>
                <w:szCs w:val="20"/>
              </w:rPr>
              <w:t>Financial only</w:t>
            </w:r>
          </w:p>
        </w:tc>
        <w:tc>
          <w:tcPr>
            <w:tcW w:w="850" w:type="dxa"/>
          </w:tcPr>
          <w:p w:rsidR="00F050A1" w:rsidRPr="00EE6274" w:rsidRDefault="00EF0659" w:rsidP="00444159">
            <w:pPr>
              <w:ind w:right="-92"/>
              <w:rPr>
                <w:rFonts w:ascii="Times New Roman" w:hAnsi="Times New Roman" w:cs="Times New Roman"/>
                <w:sz w:val="20"/>
                <w:szCs w:val="20"/>
              </w:rPr>
            </w:pPr>
            <w:r>
              <w:rPr>
                <w:rFonts w:ascii="Times New Roman" w:hAnsi="Times New Roman" w:cs="Times New Roman"/>
                <w:sz w:val="20"/>
                <w:szCs w:val="20"/>
              </w:rPr>
              <w:t>Early to</w:t>
            </w:r>
            <w:r w:rsidR="0025624B">
              <w:rPr>
                <w:rFonts w:ascii="Times New Roman" w:hAnsi="Times New Roman" w:cs="Times New Roman"/>
                <w:sz w:val="20"/>
                <w:szCs w:val="20"/>
              </w:rPr>
              <w:t xml:space="preserve"> late </w:t>
            </w:r>
            <w:r w:rsidR="000E41F4">
              <w:rPr>
                <w:rFonts w:ascii="Times New Roman" w:hAnsi="Times New Roman" w:cs="Times New Roman"/>
                <w:sz w:val="20"/>
                <w:szCs w:val="20"/>
              </w:rPr>
              <w:t>CHF      3-8M</w:t>
            </w:r>
          </w:p>
        </w:tc>
        <w:tc>
          <w:tcPr>
            <w:tcW w:w="709" w:type="dxa"/>
          </w:tcPr>
          <w:p w:rsidR="00F050A1" w:rsidRPr="00EE6274" w:rsidRDefault="00A264FB" w:rsidP="00B93E82">
            <w:pPr>
              <w:ind w:left="-37" w:right="-119"/>
              <w:rPr>
                <w:rFonts w:ascii="Times New Roman" w:hAnsi="Times New Roman" w:cs="Times New Roman"/>
                <w:sz w:val="20"/>
                <w:szCs w:val="20"/>
              </w:rPr>
            </w:pPr>
            <w:r>
              <w:rPr>
                <w:rFonts w:ascii="Times New Roman" w:hAnsi="Times New Roman" w:cs="Times New Roman"/>
                <w:sz w:val="20"/>
                <w:szCs w:val="20"/>
              </w:rPr>
              <w:t>Global</w:t>
            </w:r>
          </w:p>
        </w:tc>
        <w:tc>
          <w:tcPr>
            <w:tcW w:w="2552" w:type="dxa"/>
          </w:tcPr>
          <w:p w:rsidR="00F050A1" w:rsidRPr="00EE6274" w:rsidRDefault="00886749" w:rsidP="00425604">
            <w:pPr>
              <w:rPr>
                <w:rFonts w:ascii="Times New Roman" w:hAnsi="Times New Roman" w:cs="Times New Roman"/>
                <w:sz w:val="20"/>
                <w:szCs w:val="20"/>
              </w:rPr>
            </w:pPr>
            <w:r>
              <w:rPr>
                <w:rFonts w:ascii="Times New Roman" w:hAnsi="Times New Roman" w:cs="Times New Roman"/>
                <w:sz w:val="20"/>
                <w:szCs w:val="20"/>
              </w:rPr>
              <w:t xml:space="preserve">1. Head of the fund (Xi1) </w:t>
            </w:r>
            <w:r w:rsidR="00A97046">
              <w:rPr>
                <w:rFonts w:ascii="Times New Roman" w:hAnsi="Times New Roman" w:cs="Times New Roman"/>
                <w:sz w:val="20"/>
                <w:szCs w:val="20"/>
              </w:rPr>
              <w:t>–</w:t>
            </w:r>
            <w:r w:rsidR="00C767F7">
              <w:rPr>
                <w:rFonts w:ascii="Times New Roman" w:hAnsi="Times New Roman" w:cs="Times New Roman"/>
                <w:sz w:val="20"/>
                <w:szCs w:val="20"/>
              </w:rPr>
              <w:t xml:space="preserve"> two</w:t>
            </w:r>
            <w:r>
              <w:rPr>
                <w:rFonts w:ascii="Times New Roman" w:hAnsi="Times New Roman" w:cs="Times New Roman"/>
                <w:sz w:val="20"/>
                <w:szCs w:val="20"/>
              </w:rPr>
              <w:t xml:space="preserve"> interview</w:t>
            </w:r>
            <w:r w:rsidR="00C767F7">
              <w:rPr>
                <w:rFonts w:ascii="Times New Roman" w:hAnsi="Times New Roman" w:cs="Times New Roman"/>
                <w:sz w:val="20"/>
                <w:szCs w:val="20"/>
              </w:rPr>
              <w:t>s</w:t>
            </w:r>
          </w:p>
        </w:tc>
        <w:tc>
          <w:tcPr>
            <w:tcW w:w="791" w:type="dxa"/>
          </w:tcPr>
          <w:p w:rsidR="00F050A1" w:rsidRPr="00EE6274" w:rsidRDefault="0025624B" w:rsidP="00425604">
            <w:pPr>
              <w:rPr>
                <w:rFonts w:ascii="Times New Roman" w:hAnsi="Times New Roman" w:cs="Times New Roman"/>
                <w:sz w:val="20"/>
                <w:szCs w:val="20"/>
              </w:rPr>
            </w:pPr>
            <w:r>
              <w:rPr>
                <w:rFonts w:ascii="Times New Roman" w:hAnsi="Times New Roman" w:cs="Times New Roman"/>
                <w:sz w:val="20"/>
                <w:szCs w:val="20"/>
              </w:rPr>
              <w:t>6(4)</w:t>
            </w:r>
          </w:p>
        </w:tc>
      </w:tr>
    </w:tbl>
    <w:p w:rsidR="008F3DA4" w:rsidRPr="00097A6A" w:rsidRDefault="008F3DA4" w:rsidP="008F3DA4">
      <w:pPr>
        <w:jc w:val="center"/>
        <w:rPr>
          <w:rFonts w:ascii="Times New Roman" w:hAnsi="Times New Roman" w:cs="Times New Roman"/>
          <w:color w:val="000000"/>
        </w:rPr>
      </w:pPr>
      <w:r w:rsidRPr="00097A6A">
        <w:rPr>
          <w:rFonts w:ascii="Times New Roman" w:hAnsi="Times New Roman" w:cs="Times New Roman"/>
          <w:b/>
        </w:rPr>
        <w:lastRenderedPageBreak/>
        <w:t>FIGURE 1: Data Structure</w:t>
      </w:r>
    </w:p>
    <w:p w:rsidR="008F3DA4" w:rsidRPr="00097A6A" w:rsidRDefault="00BF41DC" w:rsidP="008F3DA4">
      <w:pPr>
        <w:tabs>
          <w:tab w:val="left" w:pos="720"/>
        </w:tabs>
        <w:jc w:val="center"/>
        <w:rPr>
          <w:rFonts w:ascii="Times New Roman" w:hAnsi="Times New Roman" w:cs="Times New Roman"/>
          <w:b/>
        </w:rPr>
      </w:pPr>
      <w:r>
        <w:rPr>
          <w:rFonts w:ascii="Times New Roman" w:hAnsi="Times New Roman" w:cs="Times New Roman"/>
          <w:b/>
        </w:rPr>
        <w:t xml:space="preserve"> </w:t>
      </w:r>
    </w:p>
    <w:p w:rsidR="008F3DA4" w:rsidRPr="0012442E" w:rsidRDefault="00BF41DC" w:rsidP="007E7CE6">
      <w:pPr>
        <w:tabs>
          <w:tab w:val="left" w:pos="720"/>
        </w:tabs>
        <w:ind w:left="1134" w:hanging="1134"/>
        <w:rPr>
          <w:rFonts w:ascii="Times New Roman" w:hAnsi="Times New Roman" w:cs="Times New Roman"/>
          <w:b/>
        </w:rPr>
      </w:pPr>
      <w:r>
        <w:rPr>
          <w:rFonts w:ascii="Times New Roman" w:hAnsi="Times New Roman" w:cs="Times New Roman"/>
          <w:b/>
        </w:rPr>
        <w:t xml:space="preserve">                  </w:t>
      </w:r>
      <w:r w:rsidR="008F3DA4" w:rsidRPr="00097A6A">
        <w:rPr>
          <w:rFonts w:ascii="Times New Roman" w:hAnsi="Times New Roman" w:cs="Times New Roman"/>
          <w:b/>
        </w:rPr>
        <w:t xml:space="preserve">First-Order </w:t>
      </w:r>
      <w:r w:rsidR="008F3DA4" w:rsidRPr="00097A6A">
        <w:rPr>
          <w:rFonts w:ascii="Times New Roman" w:hAnsi="Times New Roman" w:cs="Times New Roman"/>
          <w:b/>
        </w:rPr>
        <w:tab/>
      </w:r>
      <w:r w:rsidR="008F3DA4" w:rsidRPr="00097A6A">
        <w:rPr>
          <w:rFonts w:ascii="Times New Roman" w:hAnsi="Times New Roman" w:cs="Times New Roman"/>
          <w:b/>
        </w:rPr>
        <w:tab/>
      </w:r>
      <w:r w:rsidR="008F3DA4" w:rsidRPr="00097A6A">
        <w:rPr>
          <w:rFonts w:ascii="Times New Roman" w:hAnsi="Times New Roman" w:cs="Times New Roman"/>
          <w:b/>
        </w:rPr>
        <w:tab/>
      </w:r>
      <w:r w:rsidR="008F3DA4" w:rsidRPr="00097A6A">
        <w:rPr>
          <w:rFonts w:ascii="Times New Roman" w:hAnsi="Times New Roman" w:cs="Times New Roman"/>
          <w:b/>
        </w:rPr>
        <w:tab/>
        <w:t xml:space="preserve">  </w:t>
      </w:r>
      <w:r w:rsidR="00EE043C">
        <w:rPr>
          <w:rFonts w:ascii="Times New Roman" w:hAnsi="Times New Roman" w:cs="Times New Roman"/>
          <w:b/>
        </w:rPr>
        <w:t xml:space="preserve">     </w:t>
      </w:r>
      <w:r w:rsidR="008F3DA4" w:rsidRPr="00097A6A">
        <w:rPr>
          <w:rFonts w:ascii="Times New Roman" w:hAnsi="Times New Roman" w:cs="Times New Roman"/>
          <w:b/>
        </w:rPr>
        <w:t xml:space="preserve"> Second-Order</w:t>
      </w:r>
      <w:r w:rsidR="008F3DA4" w:rsidRPr="00097A6A">
        <w:rPr>
          <w:rFonts w:ascii="Times New Roman" w:hAnsi="Times New Roman" w:cs="Times New Roman"/>
          <w:b/>
        </w:rPr>
        <w:tab/>
        <w:t xml:space="preserve">               </w:t>
      </w:r>
      <w:r w:rsidR="008F3DA4">
        <w:rPr>
          <w:rFonts w:ascii="Times New Roman" w:hAnsi="Times New Roman" w:cs="Times New Roman"/>
          <w:b/>
        </w:rPr>
        <w:t xml:space="preserve">       </w:t>
      </w:r>
      <w:r w:rsidR="008F3DA4" w:rsidRPr="00097A6A">
        <w:rPr>
          <w:rFonts w:ascii="Times New Roman" w:hAnsi="Times New Roman" w:cs="Times New Roman"/>
          <w:b/>
        </w:rPr>
        <w:t xml:space="preserve"> </w:t>
      </w:r>
      <w:r w:rsidR="00660E8B">
        <w:rPr>
          <w:rFonts w:ascii="Times New Roman" w:hAnsi="Times New Roman" w:cs="Times New Roman"/>
          <w:b/>
        </w:rPr>
        <w:t xml:space="preserve">   </w:t>
      </w:r>
      <w:r w:rsidR="008F3DA4" w:rsidRPr="00097A6A">
        <w:rPr>
          <w:rFonts w:ascii="Times New Roman" w:hAnsi="Times New Roman" w:cs="Times New Roman"/>
          <w:b/>
        </w:rPr>
        <w:t xml:space="preserve">Aggregate </w:t>
      </w:r>
      <w:r>
        <w:rPr>
          <w:rFonts w:ascii="Times New Roman" w:hAnsi="Times New Roman" w:cs="Times New Roman"/>
          <w:b/>
        </w:rPr>
        <w:t xml:space="preserve">                       </w:t>
      </w:r>
      <w:r w:rsidR="008F3DA4">
        <w:rPr>
          <w:rFonts w:ascii="Times New Roman" w:hAnsi="Times New Roman" w:cs="Times New Roman"/>
          <w:b/>
        </w:rPr>
        <w:t xml:space="preserve"> </w:t>
      </w:r>
      <w:r>
        <w:rPr>
          <w:rFonts w:ascii="Times New Roman" w:hAnsi="Times New Roman" w:cs="Times New Roman"/>
          <w:b/>
        </w:rPr>
        <w:t xml:space="preserve">                          Concepts</w:t>
      </w:r>
      <w:r w:rsidR="008F3DA4" w:rsidRPr="00097A6A">
        <w:rPr>
          <w:rFonts w:ascii="Times New Roman" w:hAnsi="Times New Roman" w:cs="Times New Roman"/>
          <w:b/>
        </w:rPr>
        <w:t xml:space="preserve">                            </w:t>
      </w:r>
      <w:r w:rsidR="008F3DA4">
        <w:rPr>
          <w:rFonts w:ascii="Times New Roman" w:hAnsi="Times New Roman" w:cs="Times New Roman"/>
          <w:b/>
        </w:rPr>
        <w:t xml:space="preserve">            </w:t>
      </w:r>
      <w:r w:rsidR="00EE043C">
        <w:rPr>
          <w:rFonts w:ascii="Times New Roman" w:hAnsi="Times New Roman" w:cs="Times New Roman"/>
          <w:b/>
        </w:rPr>
        <w:t xml:space="preserve">       </w:t>
      </w:r>
      <w:r>
        <w:rPr>
          <w:rFonts w:ascii="Times New Roman" w:hAnsi="Times New Roman" w:cs="Times New Roman"/>
          <w:b/>
        </w:rPr>
        <w:t xml:space="preserve">Themes (practices)                   </w:t>
      </w:r>
      <w:r w:rsidR="00EE043C">
        <w:rPr>
          <w:rFonts w:ascii="Times New Roman" w:hAnsi="Times New Roman" w:cs="Times New Roman"/>
          <w:b/>
        </w:rPr>
        <w:t xml:space="preserve">       </w:t>
      </w:r>
      <w:r>
        <w:rPr>
          <w:rFonts w:ascii="Times New Roman" w:hAnsi="Times New Roman" w:cs="Times New Roman"/>
          <w:b/>
        </w:rPr>
        <w:t xml:space="preserve"> Dimensions</w:t>
      </w:r>
    </w:p>
    <w:p w:rsidR="008F3DA4" w:rsidRPr="00097A6A" w:rsidRDefault="00B652C6" w:rsidP="008F3DA4">
      <w:pPr>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pict>
          <v:group id="_x0000_s1253" editas="canvas" style="width:468pt;height:607.3pt;mso-position-horizontal-relative:char;mso-position-vertical-relative:line" coordorigin="2527,1442" coordsize="7200,956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4" type="#_x0000_t75" style="position:absolute;left:2527;top:1442;width:7200;height:9569" o:preferrelative="f">
              <v:fill o:detectmouseclick="t"/>
              <v:path o:extrusionok="t" o:connecttype="none"/>
              <o:lock v:ext="edit" text="t"/>
            </v:shape>
            <v:shapetype id="_x0000_t202" coordsize="21600,21600" o:spt="202" path="m,l,21600r21600,l21600,xe">
              <v:stroke joinstyle="miter"/>
              <v:path gradientshapeok="t" o:connecttype="rect"/>
            </v:shapetype>
            <v:shape id="_x0000_s1255" type="#_x0000_t202" style="position:absolute;left:2527;top:1442;width:2769;height:1166">
              <v:textbox style="mso-next-textbox:#_x0000_s1255">
                <w:txbxContent>
                  <w:p w:rsidR="00CB75D0" w:rsidRPr="00A1325E" w:rsidRDefault="00CB75D0" w:rsidP="008F3DA4">
                    <w:pPr>
                      <w:spacing w:line="240" w:lineRule="auto"/>
                      <w:rPr>
                        <w:sz w:val="20"/>
                        <w:szCs w:val="20"/>
                      </w:rPr>
                    </w:pPr>
                    <w:r>
                      <w:rPr>
                        <w:rFonts w:ascii="Times New Roman" w:hAnsi="Times New Roman" w:cs="Times New Roman"/>
                        <w:sz w:val="20"/>
                        <w:szCs w:val="20"/>
                      </w:rPr>
                      <w:t>Statements about “introductions”, “requests”, “referrals”, “contacts” by corporate colleagues; internal “sourcing”, “origination”, “generation” of deals.</w:t>
                    </w:r>
                  </w:p>
                </w:txbxContent>
              </v:textbox>
            </v:shape>
            <v:shape id="_x0000_s1256" type="#_x0000_t202" style="position:absolute;left:2527;top:2937;width:2769;height:1229">
              <v:textbox style="mso-next-textbox:#_x0000_s1256">
                <w:txbxContent>
                  <w:p w:rsidR="00CB75D0" w:rsidRPr="00097A6A" w:rsidRDefault="00CB75D0" w:rsidP="008F3DA4">
                    <w:pPr>
                      <w:spacing w:after="0" w:line="240" w:lineRule="auto"/>
                      <w:rPr>
                        <w:rFonts w:ascii="Times New Roman" w:hAnsi="Times New Roman" w:cs="Times New Roman"/>
                        <w:sz w:val="20"/>
                        <w:szCs w:val="20"/>
                      </w:rPr>
                    </w:pPr>
                    <w:r>
                      <w:rPr>
                        <w:rFonts w:ascii="Times New Roman" w:hAnsi="Times New Roman" w:cs="Times New Roman"/>
                        <w:sz w:val="20"/>
                        <w:szCs w:val="20"/>
                      </w:rPr>
                      <w:t>Statements about “strategy”, “strategic objectives”, “strategic relationships”, “strategic benefits”, “strategic investments”, “strategic relevance”,  “potential for collaboration with the parent”.</w:t>
                    </w:r>
                  </w:p>
                </w:txbxContent>
              </v:textbox>
            </v:shape>
            <v:shape id="_x0000_s1257" type="#_x0000_t202" style="position:absolute;left:5712;top:1750;width:1800;height:656">
              <v:textbox style="mso-next-textbox:#_x0000_s1257">
                <w:txbxContent>
                  <w:p w:rsidR="00CB75D0" w:rsidRPr="00097A6A" w:rsidRDefault="00CB75D0" w:rsidP="00E13C19">
                    <w:pPr>
                      <w:spacing w:line="240" w:lineRule="auto"/>
                      <w:ind w:left="-142" w:right="-97"/>
                      <w:jc w:val="center"/>
                      <w:rPr>
                        <w:rFonts w:ascii="Times New Roman" w:hAnsi="Times New Roman" w:cs="Times New Roman"/>
                        <w:sz w:val="20"/>
                        <w:szCs w:val="20"/>
                      </w:rPr>
                    </w:pPr>
                    <w:r>
                      <w:rPr>
                        <w:rFonts w:ascii="Times New Roman" w:hAnsi="Times New Roman" w:cs="Times New Roman"/>
                        <w:sz w:val="20"/>
                        <w:szCs w:val="20"/>
                      </w:rPr>
                      <w:t xml:space="preserve">Referrals from business units (strong vs. moderate emphasis)                           </w:t>
                    </w:r>
                  </w:p>
                </w:txbxContent>
              </v:textbox>
            </v:shape>
            <v:line id="_x0000_s1258" style="position:absolute;flip:y" from="5296,2084" to="5712,2086">
              <v:stroke endarrow="block"/>
            </v:line>
            <v:shape id="_x0000_s1259" type="#_x0000_t202" style="position:absolute;left:5711;top:3062;width:1801;height:850">
              <v:textbox style="mso-next-textbox:#_x0000_s1259">
                <w:txbxContent>
                  <w:p w:rsidR="00CB75D0" w:rsidRPr="00097A6A" w:rsidRDefault="00CB75D0" w:rsidP="00ED4191">
                    <w:pPr>
                      <w:spacing w:line="240" w:lineRule="auto"/>
                      <w:ind w:left="-142" w:right="-97"/>
                      <w:jc w:val="center"/>
                      <w:rPr>
                        <w:rFonts w:ascii="Times New Roman" w:hAnsi="Times New Roman" w:cs="Times New Roman"/>
                        <w:sz w:val="20"/>
                        <w:szCs w:val="20"/>
                      </w:rPr>
                    </w:pPr>
                    <w:r>
                      <w:rPr>
                        <w:rFonts w:ascii="Times New Roman" w:hAnsi="Times New Roman" w:cs="Times New Roman"/>
                        <w:sz w:val="20"/>
                        <w:szCs w:val="20"/>
                      </w:rPr>
                      <w:t xml:space="preserve">Strategic potential for the parent as a deal screening criterion (strong vs. moderate emphasis)                  </w:t>
                    </w:r>
                  </w:p>
                </w:txbxContent>
              </v:textbox>
            </v:shape>
            <v:line id="_x0000_s1260" style="position:absolute" from="5295,3444" to="5711,3445">
              <v:stroke endarrow="block"/>
            </v:line>
            <v:shape id="_x0000_s1261" type="#_x0000_t202" style="position:absolute;left:2527;top:5370;width:2769;height:804">
              <v:textbox style="mso-next-textbox:#_x0000_s1261">
                <w:txbxContent>
                  <w:p w:rsidR="00CB75D0" w:rsidRPr="00097A6A" w:rsidRDefault="00CB75D0" w:rsidP="008F3DA4">
                    <w:pPr>
                      <w:spacing w:line="240" w:lineRule="auto"/>
                      <w:ind w:right="-102"/>
                      <w:rPr>
                        <w:rFonts w:ascii="Times New Roman" w:hAnsi="Times New Roman" w:cs="Times New Roman"/>
                        <w:sz w:val="20"/>
                        <w:szCs w:val="20"/>
                      </w:rPr>
                    </w:pPr>
                    <w:proofErr w:type="gramStart"/>
                    <w:r>
                      <w:rPr>
                        <w:rFonts w:ascii="Times New Roman" w:hAnsi="Times New Roman" w:cs="Times New Roman"/>
                        <w:sz w:val="20"/>
                        <w:szCs w:val="20"/>
                      </w:rPr>
                      <w:t>Statements about the business units being “advisors”, “domain &amp; technical experts”, “doing technical due-diligence”.</w:t>
                    </w:r>
                    <w:proofErr w:type="gramEnd"/>
                  </w:p>
                </w:txbxContent>
              </v:textbox>
            </v:shape>
            <v:line id="_x0000_s1262" style="position:absolute" from="7512,2086" to="9615,5729">
              <v:stroke endarrow="block"/>
            </v:line>
            <v:line id="_x0000_s1263" style="position:absolute" from="7512,3444" to="9054,5725">
              <v:stroke endarrow="block"/>
            </v:line>
            <v:line id="_x0000_s1264" style="position:absolute;flip:y" from="5295,4603" to="5711,4606">
              <v:stroke endarrow="block"/>
            </v:line>
            <v:shape id="_x0000_s1265" type="#_x0000_t202" style="position:absolute;left:2527;top:4237;width:2769;height:1044">
              <v:textbox style="mso-next-textbox:#_x0000_s1265">
                <w:txbxContent>
                  <w:p w:rsidR="00CB75D0" w:rsidRPr="00097A6A" w:rsidRDefault="00CB75D0" w:rsidP="008F3DA4">
                    <w:pPr>
                      <w:spacing w:line="240" w:lineRule="auto"/>
                      <w:ind w:right="-108"/>
                      <w:rPr>
                        <w:rFonts w:ascii="Times New Roman" w:hAnsi="Times New Roman" w:cs="Times New Roman"/>
                        <w:sz w:val="20"/>
                        <w:szCs w:val="20"/>
                      </w:rPr>
                    </w:pPr>
                    <w:r>
                      <w:rPr>
                        <w:rFonts w:ascii="Times New Roman" w:hAnsi="Times New Roman" w:cs="Times New Roman"/>
                        <w:sz w:val="20"/>
                        <w:szCs w:val="20"/>
                      </w:rPr>
                      <w:t xml:space="preserve">Statements about “feeding back information”, “sharing information and intelligence”, “alerting”, “discussing” “showing everything”, “being the eyes and the ears of the company”. </w:t>
                    </w:r>
                  </w:p>
                </w:txbxContent>
              </v:textbox>
            </v:shape>
            <v:line id="_x0000_s1267" style="position:absolute" from="7512,5631" to="7992,5725">
              <v:stroke endarrow="block"/>
            </v:line>
            <v:line id="_x0000_s1268" style="position:absolute" from="7512,4603" to="8608,5729">
              <v:stroke endarrow="block"/>
            </v:line>
            <v:shape id="_x0000_s1269" type="#_x0000_t202" style="position:absolute;left:2527;top:7347;width:2769;height:878">
              <v:textbox style="mso-next-textbox:#_x0000_s1269">
                <w:txbxContent>
                  <w:p w:rsidR="00CB75D0" w:rsidRPr="000F4C60" w:rsidRDefault="00CB75D0" w:rsidP="008F3DA4">
                    <w:pPr>
                      <w:spacing w:line="240" w:lineRule="auto"/>
                      <w:rPr>
                        <w:rFonts w:ascii="Times New Roman" w:hAnsi="Times New Roman" w:cs="Times New Roman"/>
                        <w:sz w:val="20"/>
                        <w:szCs w:val="20"/>
                      </w:rPr>
                    </w:pPr>
                    <w:proofErr w:type="gramStart"/>
                    <w:r>
                      <w:rPr>
                        <w:rFonts w:ascii="Times New Roman" w:hAnsi="Times New Roman" w:cs="Times New Roman"/>
                        <w:sz w:val="20"/>
                        <w:szCs w:val="20"/>
                      </w:rPr>
                      <w:t>Statements about the importance of independent VCs for the success of CVCs, and about comparing syndication with VCs and CVCs.</w:t>
                    </w:r>
                    <w:proofErr w:type="gramEnd"/>
                  </w:p>
                </w:txbxContent>
              </v:textbox>
            </v:shape>
            <v:line id="_x0000_s1270" style="position:absolute;flip:y" from="5296,6668" to="5666,6672">
              <v:stroke endarrow="block"/>
            </v:line>
            <v:line id="_x0000_s1271" style="position:absolute;flip:y" from="5296,7786" to="5666,7788">
              <v:stroke endarrow="block"/>
            </v:line>
            <v:line id="_x0000_s1272" style="position:absolute;flip:y" from="7512,6582" to="8031,6712">
              <v:stroke endarrow="block"/>
            </v:line>
            <v:shape id="_x0000_s1274" type="#_x0000_t202" style="position:absolute;left:5665;top:6442;width:1847;height:694">
              <v:textbox style="mso-next-textbox:#_x0000_s1274">
                <w:txbxContent>
                  <w:p w:rsidR="00CB75D0" w:rsidRPr="00097A6A" w:rsidRDefault="00CB75D0" w:rsidP="00275925">
                    <w:pPr>
                      <w:spacing w:line="240" w:lineRule="auto"/>
                      <w:ind w:left="-142" w:right="-178"/>
                      <w:jc w:val="center"/>
                      <w:rPr>
                        <w:rFonts w:ascii="Times New Roman" w:hAnsi="Times New Roman" w:cs="Times New Roman"/>
                        <w:sz w:val="20"/>
                        <w:szCs w:val="20"/>
                      </w:rPr>
                    </w:pPr>
                    <w:r>
                      <w:rPr>
                        <w:rFonts w:ascii="Times New Roman" w:hAnsi="Times New Roman" w:cs="Times New Roman"/>
                        <w:sz w:val="20"/>
                        <w:szCs w:val="20"/>
                      </w:rPr>
                      <w:t xml:space="preserve">Secure a sponsor           (strong vs. moderate emphasis)      </w:t>
                    </w:r>
                  </w:p>
                  <w:p w:rsidR="00CB75D0" w:rsidRPr="00D87752" w:rsidRDefault="00CB75D0" w:rsidP="008F3DA4">
                    <w:pPr>
                      <w:rPr>
                        <w:szCs w:val="20"/>
                      </w:rPr>
                    </w:pPr>
                  </w:p>
                </w:txbxContent>
              </v:textbox>
            </v:shape>
            <v:shape id="_x0000_s1275" type="#_x0000_t202" style="position:absolute;left:5665;top:7347;width:1800;height:878">
              <v:textbox style="mso-next-textbox:#_x0000_s1275">
                <w:txbxContent>
                  <w:p w:rsidR="00CB75D0" w:rsidRPr="00561EA0" w:rsidRDefault="00CB75D0" w:rsidP="00795736">
                    <w:pPr>
                      <w:spacing w:line="240" w:lineRule="auto"/>
                      <w:ind w:left="-142" w:right="-97"/>
                      <w:jc w:val="center"/>
                      <w:rPr>
                        <w:rFonts w:ascii="Times New Roman" w:hAnsi="Times New Roman" w:cs="Times New Roman"/>
                        <w:sz w:val="20"/>
                        <w:szCs w:val="20"/>
                      </w:rPr>
                    </w:pPr>
                    <w:r>
                      <w:rPr>
                        <w:rFonts w:ascii="Times New Roman" w:hAnsi="Times New Roman" w:cs="Times New Roman"/>
                        <w:sz w:val="20"/>
                        <w:szCs w:val="20"/>
                      </w:rPr>
                      <w:t xml:space="preserve">Syndicate more with independent VCs than other CVCs                          </w:t>
                    </w:r>
                  </w:p>
                </w:txbxContent>
              </v:textbox>
            </v:shape>
            <v:shape id="_x0000_s1276" type="#_x0000_t202" style="position:absolute;left:5712;top:4237;width:1800;height:662">
              <v:textbox style="mso-next-textbox:#_x0000_s1276">
                <w:txbxContent>
                  <w:p w:rsidR="00CB75D0" w:rsidRPr="00097A6A" w:rsidRDefault="00CB75D0" w:rsidP="00ED4191">
                    <w:pPr>
                      <w:spacing w:line="240" w:lineRule="auto"/>
                      <w:ind w:left="-142" w:right="-97"/>
                      <w:jc w:val="center"/>
                      <w:rPr>
                        <w:rFonts w:ascii="Times New Roman" w:hAnsi="Times New Roman" w:cs="Times New Roman"/>
                        <w:sz w:val="20"/>
                        <w:szCs w:val="20"/>
                      </w:rPr>
                    </w:pPr>
                    <w:r>
                      <w:rPr>
                        <w:rFonts w:ascii="Times New Roman" w:hAnsi="Times New Roman" w:cs="Times New Roman"/>
                        <w:sz w:val="20"/>
                        <w:szCs w:val="20"/>
                      </w:rPr>
                      <w:t xml:space="preserve">Feedback to business units (focused vs. broad scope)  </w:t>
                    </w:r>
                  </w:p>
                </w:txbxContent>
              </v:textbox>
            </v:shape>
            <v:shape id="_x0000_s1277" type="#_x0000_t202" style="position:absolute;left:5712;top:5370;width:1800;height:853">
              <v:textbox style="mso-next-textbox:#_x0000_s1277">
                <w:txbxContent>
                  <w:p w:rsidR="00CB75D0" w:rsidRPr="00097A6A" w:rsidRDefault="00CB75D0" w:rsidP="00ED4191">
                    <w:pPr>
                      <w:spacing w:line="240" w:lineRule="auto"/>
                      <w:ind w:left="-142" w:right="-97"/>
                      <w:jc w:val="center"/>
                      <w:rPr>
                        <w:rFonts w:ascii="Times New Roman" w:hAnsi="Times New Roman" w:cs="Times New Roman"/>
                        <w:sz w:val="20"/>
                        <w:szCs w:val="20"/>
                      </w:rPr>
                    </w:pPr>
                    <w:r>
                      <w:rPr>
                        <w:rFonts w:ascii="Times New Roman" w:hAnsi="Times New Roman" w:cs="Times New Roman"/>
                        <w:sz w:val="20"/>
                        <w:szCs w:val="20"/>
                      </w:rPr>
                      <w:t>Involve business units for technical due diligence (strong vs. moderate emphasis)</w:t>
                    </w:r>
                  </w:p>
                </w:txbxContent>
              </v:textbox>
            </v:shape>
            <v:line id="_x0000_s1278" style="position:absolute;flip:y" from="5295,5725" to="5711,5729">
              <v:stroke endarrow="block"/>
            </v:line>
            <v:shape id="_x0000_s1279" type="#_x0000_t202" style="position:absolute;left:2527;top:6319;width:2769;height:929">
              <v:textbox style="mso-next-textbox:#_x0000_s1279">
                <w:txbxContent>
                  <w:p w:rsidR="00CB75D0" w:rsidRPr="00130DE1" w:rsidRDefault="00CB75D0" w:rsidP="008F3DA4">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Statements about a “sponsor”, a “champion”, “someone from the business side”, a “partner” to do the deal, an “ambassador”, a “lead contact”.</w:t>
                    </w:r>
                    <w:proofErr w:type="gramEnd"/>
                  </w:p>
                </w:txbxContent>
              </v:textbox>
            </v:shape>
            <v:shape id="_x0000_s1280" type="#_x0000_t202" style="position:absolute;left:2527;top:8301;width:2768;height:1245">
              <v:textbox style="mso-next-textbox:#_x0000_s1280">
                <w:txbxContent>
                  <w:p w:rsidR="00CB75D0" w:rsidRPr="00C35396" w:rsidRDefault="00CB75D0" w:rsidP="008F3DA4">
                    <w:pPr>
                      <w:spacing w:line="240" w:lineRule="auto"/>
                      <w:rPr>
                        <w:rFonts w:ascii="Times New Roman" w:hAnsi="Times New Roman" w:cs="Times New Roman"/>
                        <w:sz w:val="20"/>
                        <w:szCs w:val="20"/>
                      </w:rPr>
                    </w:pPr>
                    <w:r>
                      <w:rPr>
                        <w:rFonts w:ascii="Times New Roman" w:hAnsi="Times New Roman" w:cs="Times New Roman"/>
                        <w:sz w:val="20"/>
                        <w:szCs w:val="20"/>
                      </w:rPr>
                      <w:t xml:space="preserve">Statements about corporate approval, formally by an “investment panel”, “board” or “committee”, the CEO, the CFO, a “number of signatures”, or informally by “having a chat about the deal”, having a corporate “observer”.   </w:t>
                    </w:r>
                  </w:p>
                </w:txbxContent>
              </v:textbox>
            </v:shape>
            <v:shape id="_x0000_s1281" type="#_x0000_t202" style="position:absolute;left:2528;top:9645;width:2768;height:1208">
              <v:textbox style="mso-next-textbox:#_x0000_s1281">
                <w:txbxContent>
                  <w:p w:rsidR="00CB75D0" w:rsidRPr="00C35396" w:rsidRDefault="00CB75D0" w:rsidP="008F3DA4">
                    <w:pPr>
                      <w:spacing w:line="240" w:lineRule="auto"/>
                      <w:rPr>
                        <w:rFonts w:ascii="Times New Roman" w:hAnsi="Times New Roman" w:cs="Times New Roman"/>
                        <w:sz w:val="20"/>
                        <w:szCs w:val="20"/>
                      </w:rPr>
                    </w:pPr>
                    <w:r>
                      <w:rPr>
                        <w:rFonts w:ascii="Times New Roman" w:hAnsi="Times New Roman" w:cs="Times New Roman"/>
                        <w:sz w:val="20"/>
                        <w:szCs w:val="20"/>
                      </w:rPr>
                      <w:t>Statements about “linking them to the promised resources”, “delivering the strategic linkages”, “coordinating access to resources”, “opening the channel to the parent”, “acting as an intermediary”.</w:t>
                    </w:r>
                  </w:p>
                </w:txbxContent>
              </v:textbox>
            </v:shape>
            <v:shape id="_x0000_s1282" type="#_x0000_t202" style="position:absolute;left:5712;top:9645;width:1800;height:919">
              <v:textbox style="mso-next-textbox:#_x0000_s1282">
                <w:txbxContent>
                  <w:p w:rsidR="00CB75D0" w:rsidRPr="00C35396" w:rsidRDefault="00CB75D0" w:rsidP="002A09F2">
                    <w:pPr>
                      <w:spacing w:line="240" w:lineRule="auto"/>
                      <w:ind w:left="-142" w:right="-97"/>
                      <w:jc w:val="center"/>
                      <w:rPr>
                        <w:rFonts w:ascii="Times New Roman" w:hAnsi="Times New Roman" w:cs="Times New Roman"/>
                        <w:sz w:val="20"/>
                        <w:szCs w:val="20"/>
                      </w:rPr>
                    </w:pPr>
                    <w:r>
                      <w:rPr>
                        <w:rFonts w:ascii="Times New Roman" w:hAnsi="Times New Roman" w:cs="Times New Roman"/>
                        <w:sz w:val="20"/>
                        <w:szCs w:val="20"/>
                      </w:rPr>
                      <w:t xml:space="preserve">Link the portfolio company with the parent’s resources (strong vs. moderate emphasis) </w:t>
                    </w:r>
                  </w:p>
                </w:txbxContent>
              </v:textbox>
            </v:shape>
            <v:shape id="_x0000_s1283" type="#_x0000_t202" style="position:absolute;left:5665;top:8592;width:1800;height:698">
              <v:textbox style="mso-next-textbox:#_x0000_s1283">
                <w:txbxContent>
                  <w:p w:rsidR="00CB75D0" w:rsidRPr="00097A6A" w:rsidRDefault="00CB75D0" w:rsidP="002A09F2">
                    <w:pPr>
                      <w:spacing w:line="240" w:lineRule="auto"/>
                      <w:ind w:left="-142" w:right="-97"/>
                      <w:jc w:val="center"/>
                      <w:rPr>
                        <w:rFonts w:ascii="Times New Roman" w:hAnsi="Times New Roman" w:cs="Times New Roman"/>
                        <w:sz w:val="20"/>
                        <w:szCs w:val="20"/>
                      </w:rPr>
                    </w:pPr>
                    <w:r>
                      <w:rPr>
                        <w:rFonts w:ascii="Times New Roman" w:hAnsi="Times New Roman" w:cs="Times New Roman"/>
                        <w:sz w:val="20"/>
                        <w:szCs w:val="20"/>
                      </w:rPr>
                      <w:t xml:space="preserve">Involve the parent for deal approval (strong vs. moderate emphasis)                    </w:t>
                    </w:r>
                  </w:p>
                  <w:p w:rsidR="00CB75D0" w:rsidRPr="00933BA2" w:rsidRDefault="00CB75D0" w:rsidP="008F3DA4">
                    <w:pPr>
                      <w:rPr>
                        <w:szCs w:val="20"/>
                      </w:rPr>
                    </w:pPr>
                  </w:p>
                </w:txbxContent>
              </v:textbox>
            </v:shape>
            <v:line id="_x0000_s1284" style="position:absolute;flip:y" from="5295,8841" to="5665,8844">
              <v:stroke endarrow="block"/>
            </v:line>
            <v:line id="_x0000_s1285" style="position:absolute;flip:y" from="5296,10021" to="5712,10025">
              <v:stroke endarrow="block"/>
            </v:line>
            <v:line id="_x0000_s1287" style="position:absolute;flip:y" from="7512,6582" to="9561,10021">
              <v:stroke endarrow="block"/>
            </v:line>
            <v:line id="_x0000_s1288" style="position:absolute;flip:y" from="7465,6582" to="9054,8933">
              <v:stroke endarrow="block"/>
            </v:line>
            <v:shape id="_x0000_s1289" type="#_x0000_t202" style="position:absolute;left:7604;top:5729;width:2122;height:853">
              <v:textbox style="mso-next-textbox:#_x0000_s1289">
                <w:txbxContent>
                  <w:p w:rsidR="00CB75D0" w:rsidRPr="00097A6A" w:rsidRDefault="00CB75D0" w:rsidP="00C57A35">
                    <w:pPr>
                      <w:jc w:val="center"/>
                      <w:rPr>
                        <w:rFonts w:ascii="Times New Roman" w:hAnsi="Times New Roman" w:cs="Times New Roman"/>
                        <w:b/>
                        <w:sz w:val="20"/>
                        <w:szCs w:val="20"/>
                      </w:rPr>
                    </w:pPr>
                    <w:r>
                      <w:rPr>
                        <w:rFonts w:ascii="Times New Roman" w:hAnsi="Times New Roman" w:cs="Times New Roman"/>
                        <w:b/>
                        <w:sz w:val="20"/>
                        <w:szCs w:val="20"/>
                      </w:rPr>
                      <w:t xml:space="preserve">Investment ‘logic’ (integrated versus arms-length) </w:t>
                    </w:r>
                  </w:p>
                </w:txbxContent>
              </v:textbox>
            </v:shape>
            <w10:wrap type="none"/>
            <w10:anchorlock/>
          </v:group>
        </w:pict>
      </w:r>
    </w:p>
    <w:p w:rsidR="008F3DA4" w:rsidRPr="00097A6A" w:rsidRDefault="008F3DA4" w:rsidP="008F3DA4">
      <w:pPr>
        <w:tabs>
          <w:tab w:val="left" w:pos="720"/>
        </w:tabs>
        <w:rPr>
          <w:rFonts w:ascii="Times New Roman" w:hAnsi="Times New Roman" w:cs="Times New Roman"/>
          <w:b/>
          <w:sz w:val="20"/>
          <w:szCs w:val="20"/>
        </w:rPr>
      </w:pPr>
    </w:p>
    <w:p w:rsidR="008F3DA4" w:rsidRPr="00302DF9" w:rsidRDefault="00660E8B" w:rsidP="00660E8B">
      <w:pPr>
        <w:tabs>
          <w:tab w:val="left" w:pos="993"/>
        </w:tabs>
        <w:spacing w:line="240" w:lineRule="auto"/>
        <w:ind w:left="993" w:hanging="993"/>
        <w:rPr>
          <w:rFonts w:ascii="Times New Roman" w:hAnsi="Times New Roman" w:cs="Times New Roman"/>
          <w:b/>
        </w:rPr>
      </w:pPr>
      <w:r>
        <w:rPr>
          <w:rFonts w:ascii="Times New Roman" w:hAnsi="Times New Roman" w:cs="Times New Roman"/>
          <w:b/>
        </w:rPr>
        <w:t xml:space="preserve">                 </w:t>
      </w:r>
      <w:r w:rsidR="008F3DA4" w:rsidRPr="00C35396">
        <w:rPr>
          <w:rFonts w:ascii="Times New Roman" w:hAnsi="Times New Roman" w:cs="Times New Roman"/>
          <w:b/>
        </w:rPr>
        <w:t>First-order</w:t>
      </w:r>
      <w:r w:rsidR="008F3DA4" w:rsidRPr="00C35396">
        <w:rPr>
          <w:rFonts w:ascii="Times New Roman" w:hAnsi="Times New Roman" w:cs="Times New Roman"/>
          <w:b/>
        </w:rPr>
        <w:tab/>
      </w:r>
      <w:r w:rsidR="008F3DA4" w:rsidRPr="00C35396">
        <w:rPr>
          <w:rFonts w:ascii="Times New Roman" w:hAnsi="Times New Roman" w:cs="Times New Roman"/>
          <w:b/>
        </w:rPr>
        <w:tab/>
      </w:r>
      <w:r w:rsidR="008F3DA4" w:rsidRPr="00C35396">
        <w:rPr>
          <w:rFonts w:ascii="Times New Roman" w:hAnsi="Times New Roman" w:cs="Times New Roman"/>
          <w:b/>
        </w:rPr>
        <w:tab/>
      </w:r>
      <w:r w:rsidR="008F3DA4" w:rsidRPr="00C35396">
        <w:rPr>
          <w:rFonts w:ascii="Times New Roman" w:hAnsi="Times New Roman" w:cs="Times New Roman"/>
          <w:b/>
        </w:rPr>
        <w:tab/>
        <w:t xml:space="preserve">    </w:t>
      </w:r>
      <w:r w:rsidR="000252F8">
        <w:rPr>
          <w:rFonts w:ascii="Times New Roman" w:hAnsi="Times New Roman" w:cs="Times New Roman"/>
          <w:b/>
        </w:rPr>
        <w:t xml:space="preserve">  </w:t>
      </w:r>
      <w:r w:rsidR="008F3DA4" w:rsidRPr="00C35396">
        <w:rPr>
          <w:rFonts w:ascii="Times New Roman" w:hAnsi="Times New Roman" w:cs="Times New Roman"/>
          <w:b/>
        </w:rPr>
        <w:t>Second-Order</w:t>
      </w:r>
      <w:r w:rsidR="008F3DA4" w:rsidRPr="00C35396">
        <w:rPr>
          <w:rFonts w:ascii="Times New Roman" w:hAnsi="Times New Roman" w:cs="Times New Roman"/>
          <w:b/>
        </w:rPr>
        <w:tab/>
        <w:t xml:space="preserve">                 </w:t>
      </w:r>
      <w:r w:rsidR="008F3DA4">
        <w:rPr>
          <w:rFonts w:ascii="Times New Roman" w:hAnsi="Times New Roman" w:cs="Times New Roman"/>
          <w:b/>
        </w:rPr>
        <w:t xml:space="preserve">    </w:t>
      </w:r>
      <w:r w:rsidR="008F3DA4" w:rsidRPr="00C35396">
        <w:rPr>
          <w:rFonts w:ascii="Times New Roman" w:hAnsi="Times New Roman" w:cs="Times New Roman"/>
          <w:b/>
        </w:rPr>
        <w:t>Aggregate</w:t>
      </w:r>
      <w:r w:rsidR="008F3DA4">
        <w:rPr>
          <w:rFonts w:ascii="Times New Roman" w:hAnsi="Times New Roman" w:cs="Times New Roman"/>
          <w:b/>
        </w:rPr>
        <w:t xml:space="preserve">        </w:t>
      </w:r>
      <w:r>
        <w:rPr>
          <w:rFonts w:ascii="Times New Roman" w:hAnsi="Times New Roman" w:cs="Times New Roman"/>
          <w:b/>
        </w:rPr>
        <w:t xml:space="preserve">   </w:t>
      </w:r>
      <w:r w:rsidR="008F3DA4" w:rsidRPr="00C35396">
        <w:rPr>
          <w:rFonts w:ascii="Times New Roman" w:hAnsi="Times New Roman" w:cs="Times New Roman"/>
          <w:b/>
        </w:rPr>
        <w:t>Concepts</w:t>
      </w:r>
      <w:r w:rsidR="008F3DA4" w:rsidRPr="00C35396">
        <w:rPr>
          <w:rFonts w:ascii="Times New Roman" w:hAnsi="Times New Roman" w:cs="Times New Roman"/>
          <w:b/>
        </w:rPr>
        <w:tab/>
      </w:r>
      <w:r w:rsidR="008F3DA4" w:rsidRPr="00C35396">
        <w:rPr>
          <w:rFonts w:ascii="Times New Roman" w:hAnsi="Times New Roman" w:cs="Times New Roman"/>
          <w:b/>
        </w:rPr>
        <w:tab/>
      </w:r>
      <w:r w:rsidR="008F3DA4" w:rsidRPr="00C35396">
        <w:rPr>
          <w:rFonts w:ascii="Times New Roman" w:hAnsi="Times New Roman" w:cs="Times New Roman"/>
          <w:b/>
        </w:rPr>
        <w:tab/>
      </w:r>
      <w:r w:rsidR="008F3DA4" w:rsidRPr="00C35396">
        <w:rPr>
          <w:rFonts w:ascii="Times New Roman" w:hAnsi="Times New Roman" w:cs="Times New Roman"/>
          <w:b/>
        </w:rPr>
        <w:tab/>
        <w:t xml:space="preserve">         </w:t>
      </w:r>
      <w:r w:rsidR="008F3DA4">
        <w:rPr>
          <w:rFonts w:ascii="Times New Roman" w:hAnsi="Times New Roman" w:cs="Times New Roman"/>
          <w:b/>
        </w:rPr>
        <w:t xml:space="preserve">  </w:t>
      </w:r>
      <w:r w:rsidR="008F3DA4" w:rsidRPr="00C35396">
        <w:rPr>
          <w:rFonts w:ascii="Times New Roman" w:hAnsi="Times New Roman" w:cs="Times New Roman"/>
          <w:b/>
        </w:rPr>
        <w:t xml:space="preserve">Themes                               </w:t>
      </w:r>
      <w:r w:rsidR="008F3DA4">
        <w:rPr>
          <w:rFonts w:ascii="Times New Roman" w:hAnsi="Times New Roman" w:cs="Times New Roman"/>
          <w:b/>
        </w:rPr>
        <w:t xml:space="preserve">  </w:t>
      </w:r>
      <w:r w:rsidR="008F3DA4" w:rsidRPr="00C35396">
        <w:rPr>
          <w:rFonts w:ascii="Times New Roman" w:hAnsi="Times New Roman" w:cs="Times New Roman"/>
          <w:b/>
        </w:rPr>
        <w:t xml:space="preserve">  </w:t>
      </w:r>
      <w:r w:rsidR="008F3DA4">
        <w:rPr>
          <w:rFonts w:ascii="Times New Roman" w:hAnsi="Times New Roman" w:cs="Times New Roman"/>
          <w:b/>
        </w:rPr>
        <w:t xml:space="preserve"> </w:t>
      </w:r>
      <w:r w:rsidR="008F3DA4" w:rsidRPr="00C35396">
        <w:rPr>
          <w:rFonts w:ascii="Times New Roman" w:hAnsi="Times New Roman" w:cs="Times New Roman"/>
          <w:b/>
        </w:rPr>
        <w:t>Dimensions</w:t>
      </w:r>
    </w:p>
    <w:p w:rsidR="008F3DA4" w:rsidRPr="00097A6A" w:rsidRDefault="00B652C6" w:rsidP="008F3DA4">
      <w:pPr>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pict>
          <v:group id="_x0000_s1233" editas="canvas" style="width:468pt;height:171.5pt;mso-position-horizontal-relative:char;mso-position-vertical-relative:line" coordorigin="2527,1442" coordsize="7200,2702">
            <o:lock v:ext="edit" aspectratio="t"/>
            <v:shape id="_x0000_s1234" type="#_x0000_t75" style="position:absolute;left:2527;top:1442;width:7200;height:2702" o:preferrelative="f">
              <v:fill o:detectmouseclick="t"/>
              <v:path o:extrusionok="t" o:connecttype="none"/>
              <o:lock v:ext="edit" text="t"/>
            </v:shape>
            <v:shape id="_x0000_s1235" type="#_x0000_t202" style="position:absolute;left:2527;top:1516;width:2769;height:1071">
              <v:textbox style="mso-next-textbox:#_x0000_s1235">
                <w:txbxContent>
                  <w:p w:rsidR="00CB75D0" w:rsidRPr="005A577F" w:rsidRDefault="00CB75D0" w:rsidP="008F3DA4">
                    <w:pPr>
                      <w:spacing w:line="240" w:lineRule="auto"/>
                      <w:rPr>
                        <w:rFonts w:ascii="Times New Roman" w:eastAsia="Calibri" w:hAnsi="Times New Roman" w:cs="Times New Roman"/>
                        <w:sz w:val="20"/>
                        <w:szCs w:val="20"/>
                      </w:rPr>
                    </w:pPr>
                    <w:r w:rsidRPr="005A577F">
                      <w:rPr>
                        <w:rFonts w:ascii="Times New Roman" w:eastAsia="Calibri" w:hAnsi="Times New Roman" w:cs="Times New Roman"/>
                        <w:sz w:val="20"/>
                        <w:szCs w:val="20"/>
                      </w:rPr>
                      <w:t>Statements about adopting similar organizational elements with parents such as “structure”, “protoc</w:t>
                    </w:r>
                    <w:r>
                      <w:rPr>
                        <w:rFonts w:ascii="Times New Roman" w:eastAsia="Calibri" w:hAnsi="Times New Roman" w:cs="Times New Roman"/>
                        <w:sz w:val="20"/>
                        <w:szCs w:val="20"/>
                      </w:rPr>
                      <w:t>ol”, “culture”, “office layout”, “processes”, “a corporate model”, “not like a VC”.</w:t>
                    </w:r>
                  </w:p>
                  <w:p w:rsidR="00CB75D0" w:rsidRPr="00C35396" w:rsidRDefault="00CB75D0" w:rsidP="008F3DA4">
                    <w:pPr>
                      <w:spacing w:line="240" w:lineRule="auto"/>
                      <w:rPr>
                        <w:rFonts w:ascii="Times New Roman" w:hAnsi="Times New Roman" w:cs="Times New Roman"/>
                        <w:sz w:val="20"/>
                        <w:szCs w:val="20"/>
                      </w:rPr>
                    </w:pPr>
                  </w:p>
                </w:txbxContent>
              </v:textbox>
            </v:shape>
            <v:shape id="_x0000_s1236" type="#_x0000_t202" style="position:absolute;left:2527;top:2698;width:2769;height:1213">
              <v:textbox style="mso-next-textbox:#_x0000_s1236">
                <w:txbxContent>
                  <w:p w:rsidR="00CB75D0" w:rsidRPr="00C92ADA" w:rsidRDefault="00CB75D0" w:rsidP="008F3DA4">
                    <w:pPr>
                      <w:spacing w:line="240" w:lineRule="auto"/>
                      <w:rPr>
                        <w:rFonts w:ascii="Calibri" w:eastAsia="Calibri" w:hAnsi="Calibri" w:cs="Times New Roman"/>
                        <w:sz w:val="20"/>
                        <w:szCs w:val="20"/>
                      </w:rPr>
                    </w:pPr>
                    <w:r w:rsidRPr="005A577F">
                      <w:rPr>
                        <w:rFonts w:ascii="Times New Roman" w:eastAsia="Calibri" w:hAnsi="Times New Roman" w:cs="Times New Roman"/>
                        <w:sz w:val="20"/>
                        <w:szCs w:val="20"/>
                      </w:rPr>
                      <w:t>Statements about adopting similar organizational elements with VCs (“creating a VC-fund operation” and conform to “VC style of play”, “VC way</w:t>
                    </w:r>
                    <w:r w:rsidRPr="00C92ADA">
                      <w:rPr>
                        <w:rFonts w:ascii="Calibri" w:eastAsia="Calibri" w:hAnsi="Calibri" w:cs="Times New Roman"/>
                        <w:sz w:val="20"/>
                        <w:szCs w:val="20"/>
                      </w:rPr>
                      <w:t xml:space="preserve"> </w:t>
                    </w:r>
                    <w:r w:rsidRPr="005A577F">
                      <w:rPr>
                        <w:rFonts w:ascii="Times New Roman" w:eastAsia="Calibri" w:hAnsi="Times New Roman" w:cs="Times New Roman"/>
                        <w:sz w:val="20"/>
                        <w:szCs w:val="20"/>
                      </w:rPr>
                      <w:t>of working”, “VC decision-making”</w:t>
                    </w:r>
                    <w:r>
                      <w:rPr>
                        <w:rFonts w:ascii="Times New Roman" w:eastAsia="Calibri" w:hAnsi="Times New Roman" w:cs="Times New Roman"/>
                        <w:sz w:val="20"/>
                        <w:szCs w:val="20"/>
                      </w:rPr>
                      <w:t>, “VC processes”, “VC structure”).</w:t>
                    </w:r>
                  </w:p>
                  <w:p w:rsidR="00CB75D0" w:rsidRPr="00C35396" w:rsidRDefault="00CB75D0" w:rsidP="008F3DA4">
                    <w:pPr>
                      <w:spacing w:line="240" w:lineRule="auto"/>
                      <w:rPr>
                        <w:rFonts w:ascii="Times New Roman" w:hAnsi="Times New Roman" w:cs="Times New Roman"/>
                        <w:sz w:val="20"/>
                        <w:szCs w:val="20"/>
                      </w:rPr>
                    </w:pPr>
                  </w:p>
                </w:txbxContent>
              </v:textbox>
            </v:shape>
            <v:shape id="_x0000_s1237" type="#_x0000_t202" style="position:absolute;left:5712;top:1666;width:1800;height:655">
              <v:textbox style="mso-next-textbox:#_x0000_s1237">
                <w:txbxContent>
                  <w:p w:rsidR="00CB75D0" w:rsidRPr="005A577F" w:rsidRDefault="00CB75D0" w:rsidP="008F3DA4">
                    <w:pPr>
                      <w:spacing w:line="240" w:lineRule="auto"/>
                      <w:jc w:val="center"/>
                      <w:rPr>
                        <w:rFonts w:ascii="Times New Roman" w:eastAsia="Calibri" w:hAnsi="Times New Roman" w:cs="Times New Roman"/>
                        <w:sz w:val="20"/>
                        <w:szCs w:val="20"/>
                      </w:rPr>
                    </w:pPr>
                    <w:r w:rsidRPr="005A577F">
                      <w:rPr>
                        <w:rFonts w:ascii="Times New Roman" w:eastAsia="Calibri" w:hAnsi="Times New Roman" w:cs="Times New Roman"/>
                        <w:sz w:val="20"/>
                        <w:szCs w:val="20"/>
                      </w:rPr>
                      <w:t>Aligning with parent’s norms</w:t>
                    </w:r>
                    <w:r>
                      <w:rPr>
                        <w:rFonts w:ascii="Times New Roman" w:hAnsi="Times New Roman" w:cs="Times New Roman"/>
                        <w:sz w:val="20"/>
                        <w:szCs w:val="20"/>
                      </w:rPr>
                      <w:t xml:space="preserve"> </w:t>
                    </w:r>
                    <w:r w:rsidRPr="005A577F">
                      <w:rPr>
                        <w:rFonts w:ascii="Times New Roman" w:eastAsia="Calibri" w:hAnsi="Times New Roman" w:cs="Times New Roman"/>
                        <w:sz w:val="20"/>
                        <w:szCs w:val="20"/>
                      </w:rPr>
                      <w:t>(</w:t>
                    </w:r>
                    <w:proofErr w:type="spellStart"/>
                    <w:r w:rsidRPr="005A577F">
                      <w:rPr>
                        <w:rFonts w:ascii="Times New Roman" w:eastAsia="Calibri" w:hAnsi="Times New Roman" w:cs="Times New Roman"/>
                        <w:sz w:val="20"/>
                        <w:szCs w:val="20"/>
                      </w:rPr>
                      <w:t>endo</w:t>
                    </w:r>
                    <w:proofErr w:type="spellEnd"/>
                    <w:r w:rsidRPr="005A577F">
                      <w:rPr>
                        <w:rFonts w:ascii="Times New Roman" w:eastAsia="Calibri" w:hAnsi="Times New Roman" w:cs="Times New Roman"/>
                        <w:sz w:val="20"/>
                        <w:szCs w:val="20"/>
                      </w:rPr>
                      <w:t>-isomorphism)</w:t>
                    </w:r>
                  </w:p>
                  <w:p w:rsidR="00CB75D0" w:rsidRPr="00C35396" w:rsidRDefault="00CB75D0" w:rsidP="008F3DA4">
                    <w:pPr>
                      <w:spacing w:line="240" w:lineRule="auto"/>
                      <w:jc w:val="center"/>
                      <w:rPr>
                        <w:rFonts w:ascii="Times New Roman" w:hAnsi="Times New Roman" w:cs="Times New Roman"/>
                        <w:sz w:val="20"/>
                        <w:szCs w:val="20"/>
                      </w:rPr>
                    </w:pPr>
                  </w:p>
                </w:txbxContent>
              </v:textbox>
            </v:shape>
            <v:line id="_x0000_s1238" style="position:absolute;flip:y" from="5296,2009" to="5712,2011">
              <v:stroke endarrow="block"/>
            </v:line>
            <v:shape id="_x0000_s1239" type="#_x0000_t202" style="position:absolute;left:5712;top:2860;width:1800;height:539">
              <v:textbox style="mso-next-textbox:#_x0000_s1239">
                <w:txbxContent>
                  <w:p w:rsidR="00CB75D0" w:rsidRPr="005A577F" w:rsidRDefault="00CB75D0" w:rsidP="008F3DA4">
                    <w:pPr>
                      <w:spacing w:line="240" w:lineRule="auto"/>
                      <w:jc w:val="center"/>
                      <w:rPr>
                        <w:rFonts w:ascii="Times New Roman" w:hAnsi="Times New Roman" w:cs="Times New Roman"/>
                        <w:sz w:val="20"/>
                        <w:szCs w:val="20"/>
                      </w:rPr>
                    </w:pPr>
                    <w:r w:rsidRPr="005A577F">
                      <w:rPr>
                        <w:rFonts w:ascii="Times New Roman" w:eastAsia="Calibri" w:hAnsi="Times New Roman" w:cs="Times New Roman"/>
                        <w:sz w:val="20"/>
                        <w:szCs w:val="20"/>
                      </w:rPr>
                      <w:t>Aligning with VC norms</w:t>
                    </w:r>
                    <w:r>
                      <w:rPr>
                        <w:rFonts w:ascii="Times New Roman" w:hAnsi="Times New Roman" w:cs="Times New Roman"/>
                        <w:sz w:val="20"/>
                        <w:szCs w:val="20"/>
                      </w:rPr>
                      <w:t xml:space="preserve"> </w:t>
                    </w:r>
                    <w:r w:rsidRPr="005A577F">
                      <w:rPr>
                        <w:rFonts w:ascii="Times New Roman" w:eastAsia="Calibri" w:hAnsi="Times New Roman" w:cs="Times New Roman"/>
                        <w:sz w:val="20"/>
                        <w:szCs w:val="20"/>
                      </w:rPr>
                      <w:t>(</w:t>
                    </w:r>
                    <w:proofErr w:type="spellStart"/>
                    <w:r w:rsidRPr="005A577F">
                      <w:rPr>
                        <w:rFonts w:ascii="Times New Roman" w:eastAsia="Calibri" w:hAnsi="Times New Roman" w:cs="Times New Roman"/>
                        <w:sz w:val="20"/>
                        <w:szCs w:val="20"/>
                      </w:rPr>
                      <w:t>exo</w:t>
                    </w:r>
                    <w:proofErr w:type="spellEnd"/>
                    <w:r w:rsidRPr="005A577F">
                      <w:rPr>
                        <w:rFonts w:ascii="Times New Roman" w:eastAsia="Calibri" w:hAnsi="Times New Roman" w:cs="Times New Roman"/>
                        <w:sz w:val="20"/>
                        <w:szCs w:val="20"/>
                      </w:rPr>
                      <w:t>-isomorphism)</w:t>
                    </w:r>
                  </w:p>
                </w:txbxContent>
              </v:textbox>
            </v:shape>
            <v:line id="_x0000_s1240" style="position:absolute" from="5296,3144" to="5712,3145">
              <v:stroke endarrow="block"/>
            </v:line>
            <v:line id="_x0000_s1242" style="position:absolute" from="7512,2009" to="8715,2239">
              <v:stroke endarrow="block"/>
            </v:line>
            <v:line id="_x0000_s1243" style="position:absolute;flip:y" from="7512,2918" to="8715,3145">
              <v:stroke endarrow="block"/>
            </v:line>
            <v:shape id="_x0000_s1252" type="#_x0000_t202" style="position:absolute;left:7685;top:2239;width:2042;height:679">
              <v:textbox style="mso-next-textbox:#_x0000_s1252">
                <w:txbxContent>
                  <w:p w:rsidR="00CB75D0" w:rsidRPr="005A577F" w:rsidRDefault="00CB75D0" w:rsidP="008F3DA4">
                    <w:pPr>
                      <w:spacing w:line="240" w:lineRule="auto"/>
                      <w:jc w:val="center"/>
                      <w:rPr>
                        <w:rFonts w:ascii="Times New Roman" w:eastAsia="Calibri" w:hAnsi="Times New Roman" w:cs="Times New Roman"/>
                        <w:b/>
                        <w:sz w:val="20"/>
                        <w:szCs w:val="20"/>
                      </w:rPr>
                    </w:pPr>
                    <w:r w:rsidRPr="005A577F">
                      <w:rPr>
                        <w:rFonts w:ascii="Times New Roman" w:eastAsia="Calibri" w:hAnsi="Times New Roman" w:cs="Times New Roman"/>
                        <w:b/>
                        <w:sz w:val="20"/>
                        <w:szCs w:val="20"/>
                      </w:rPr>
                      <w:t>Isomorphism to a particular environment</w:t>
                    </w:r>
                    <w:r>
                      <w:rPr>
                        <w:rFonts w:ascii="Times New Roman" w:hAnsi="Times New Roman" w:cs="Times New Roman"/>
                        <w:b/>
                        <w:sz w:val="20"/>
                        <w:szCs w:val="20"/>
                      </w:rPr>
                      <w:t xml:space="preserve"> (Focus of isomorphism)</w:t>
                    </w:r>
                  </w:p>
                  <w:p w:rsidR="00CB75D0" w:rsidRPr="00A1325E" w:rsidRDefault="00CB75D0" w:rsidP="008F3DA4">
                    <w:pPr>
                      <w:jc w:val="center"/>
                      <w:rPr>
                        <w:rFonts w:ascii="Calibri" w:eastAsia="Calibri" w:hAnsi="Calibri" w:cs="Times New Roman"/>
                        <w:b/>
                        <w:sz w:val="20"/>
                        <w:szCs w:val="20"/>
                      </w:rPr>
                    </w:pPr>
                    <w:r>
                      <w:rPr>
                        <w:rFonts w:ascii="Calibri" w:eastAsia="Calibri" w:hAnsi="Calibri" w:cs="Times New Roman"/>
                        <w:b/>
                        <w:sz w:val="20"/>
                        <w:szCs w:val="20"/>
                      </w:rPr>
                      <w:t>(</w:t>
                    </w:r>
                    <w:proofErr w:type="gramStart"/>
                    <w:r>
                      <w:rPr>
                        <w:rFonts w:ascii="Calibri" w:eastAsia="Calibri" w:hAnsi="Calibri" w:cs="Times New Roman"/>
                        <w:b/>
                        <w:sz w:val="20"/>
                        <w:szCs w:val="20"/>
                      </w:rPr>
                      <w:t>focus</w:t>
                    </w:r>
                    <w:proofErr w:type="gramEnd"/>
                    <w:r>
                      <w:rPr>
                        <w:rFonts w:ascii="Calibri" w:eastAsia="Calibri" w:hAnsi="Calibri" w:cs="Times New Roman"/>
                        <w:b/>
                        <w:sz w:val="20"/>
                        <w:szCs w:val="20"/>
                      </w:rPr>
                      <w:t xml:space="preserve"> of isomorphism)</w:t>
                    </w:r>
                  </w:p>
                  <w:p w:rsidR="00CB75D0" w:rsidRPr="00C35396" w:rsidRDefault="00CB75D0" w:rsidP="008F3DA4">
                    <w:pPr>
                      <w:jc w:val="center"/>
                      <w:rPr>
                        <w:rFonts w:ascii="Times New Roman" w:hAnsi="Times New Roman" w:cs="Times New Roman"/>
                        <w:b/>
                        <w:sz w:val="20"/>
                        <w:szCs w:val="20"/>
                      </w:rPr>
                    </w:pPr>
                  </w:p>
                </w:txbxContent>
              </v:textbox>
            </v:shape>
            <w10:wrap type="none"/>
            <w10:anchorlock/>
          </v:group>
        </w:pict>
      </w:r>
    </w:p>
    <w:p w:rsidR="00455210" w:rsidRPr="00AC5E9C" w:rsidRDefault="00EC6742">
      <w:r>
        <w:rPr>
          <w:rFonts w:ascii="Times New Roman" w:hAnsi="Times New Roman" w:cs="Times New Roman"/>
          <w:b/>
          <w:sz w:val="20"/>
          <w:szCs w:val="20"/>
        </w:rPr>
        <w:t>Figure2: A conceptual model of corporate</w:t>
      </w:r>
      <w:r w:rsidR="001D6045" w:rsidRPr="001D6045">
        <w:rPr>
          <w:rFonts w:ascii="Times New Roman" w:hAnsi="Times New Roman" w:cs="Times New Roman"/>
          <w:b/>
          <w:sz w:val="20"/>
          <w:szCs w:val="20"/>
        </w:rPr>
        <w:t xml:space="preserve"> investment practices</w:t>
      </w:r>
    </w:p>
    <w:p w:rsidR="00504FD7" w:rsidRDefault="00B652C6" w:rsidP="00E42AC0">
      <w:pPr>
        <w:autoSpaceDE w:val="0"/>
        <w:autoSpaceDN w:val="0"/>
        <w:adjustRightInd w:val="0"/>
        <w:spacing w:after="0" w:line="240" w:lineRule="auto"/>
        <w:jc w:val="both"/>
        <w:rPr>
          <w:b/>
          <w:bCs/>
        </w:rPr>
      </w:pPr>
      <w:r>
        <w:rPr>
          <w:b/>
          <w:bCs/>
        </w:rPr>
      </w:r>
      <w:r>
        <w:rPr>
          <w:b/>
          <w:bCs/>
        </w:rPr>
        <w:pict>
          <v:group id="_x0000_s1292" editas="canvas" style="width:495.3pt;height:425pt;mso-position-horizontal-relative:char;mso-position-vertical-relative:line" coordorigin="2668,6057" coordsize="8256,7287">
            <o:lock v:ext="edit" aspectratio="t"/>
            <v:shape id="_x0000_s1293" type="#_x0000_t75" style="position:absolute;left:2668;top:6057;width:8256;height:7287" o:preferrelative="f">
              <v:fill o:detectmouseclick="t"/>
              <v:path o:extrusionok="t" o:connecttype="none"/>
              <o:lock v:ext="edit" text="t"/>
            </v:shape>
            <v:shape id="_x0000_s1320" type="#_x0000_t202" style="position:absolute;left:4962;top:8008;width:2098;height:3683">
              <v:textbox style="mso-next-textbox:#_x0000_s1320">
                <w:txbxContent>
                  <w:p w:rsidR="00CB75D0" w:rsidRPr="00B46D3D" w:rsidRDefault="00CB75D0" w:rsidP="00AF635E">
                    <w:pPr>
                      <w:jc w:val="center"/>
                      <w:rPr>
                        <w:rFonts w:ascii="Times New Roman" w:hAnsi="Times New Roman" w:cs="Times New Roman"/>
                        <w:b/>
                        <w:sz w:val="20"/>
                        <w:szCs w:val="20"/>
                      </w:rPr>
                    </w:pPr>
                    <w:r>
                      <w:rPr>
                        <w:rFonts w:ascii="Times New Roman" w:hAnsi="Times New Roman" w:cs="Times New Roman"/>
                        <w:b/>
                        <w:sz w:val="20"/>
                        <w:szCs w:val="20"/>
                      </w:rPr>
                      <w:t>Focus of isomorphism</w:t>
                    </w:r>
                  </w:p>
                  <w:p w:rsidR="00CB75D0" w:rsidRDefault="00CB75D0" w:rsidP="00AF635E">
                    <w:pPr>
                      <w:rPr>
                        <w:sz w:val="20"/>
                        <w:szCs w:val="20"/>
                      </w:rPr>
                    </w:pPr>
                  </w:p>
                  <w:p w:rsidR="00CB75D0" w:rsidRDefault="00CB75D0" w:rsidP="00AF635E">
                    <w:pPr>
                      <w:rPr>
                        <w:sz w:val="20"/>
                        <w:szCs w:val="20"/>
                      </w:rPr>
                    </w:pPr>
                  </w:p>
                  <w:p w:rsidR="00CB75D0" w:rsidRPr="00E54C5B" w:rsidRDefault="00CB75D0" w:rsidP="00AF635E">
                    <w:pPr>
                      <w:rPr>
                        <w:sz w:val="20"/>
                        <w:szCs w:val="20"/>
                      </w:rPr>
                    </w:pPr>
                  </w:p>
                </w:txbxContent>
              </v:textbox>
            </v:shape>
            <v:shape id="_x0000_s1294" type="#_x0000_t202" style="position:absolute;left:7990;top:6134;width:2099;height:7210">
              <v:textbox style="mso-next-textbox:#_x0000_s1294">
                <w:txbxContent>
                  <w:p w:rsidR="00CB75D0" w:rsidRDefault="00CB75D0" w:rsidP="00AF635E">
                    <w:pPr>
                      <w:rPr>
                        <w:sz w:val="20"/>
                        <w:szCs w:val="20"/>
                      </w:rPr>
                    </w:pPr>
                  </w:p>
                  <w:p w:rsidR="00CB75D0" w:rsidRDefault="00CB75D0" w:rsidP="00AF635E">
                    <w:pPr>
                      <w:rPr>
                        <w:sz w:val="20"/>
                        <w:szCs w:val="20"/>
                      </w:rPr>
                    </w:pPr>
                  </w:p>
                  <w:p w:rsidR="00CB75D0" w:rsidRPr="00E54C5B" w:rsidRDefault="00CB75D0" w:rsidP="00AF635E">
                    <w:pPr>
                      <w:rPr>
                        <w:sz w:val="20"/>
                        <w:szCs w:val="20"/>
                      </w:rPr>
                    </w:pPr>
                  </w:p>
                </w:txbxContent>
              </v:textbox>
            </v:shape>
            <v:shape id="_x0000_s1295" type="#_x0000_t202" style="position:absolute;left:8158;top:6611;width:1649;height:637">
              <v:textbox style="mso-next-textbox:#_x0000_s1295">
                <w:txbxContent>
                  <w:p w:rsidR="00CB75D0" w:rsidRPr="009C0201" w:rsidRDefault="00CB75D0" w:rsidP="00AF635E">
                    <w:pPr>
                      <w:pStyle w:val="BodyText2"/>
                      <w:jc w:val="center"/>
                      <w:rPr>
                        <w:rFonts w:ascii="Times New Roman" w:hAnsi="Times New Roman" w:cs="Times New Roman"/>
                        <w:color w:val="000000"/>
                        <w:sz w:val="20"/>
                        <w:szCs w:val="20"/>
                        <w:lang w:val="en-GB"/>
                      </w:rPr>
                    </w:pPr>
                    <w:r>
                      <w:rPr>
                        <w:rFonts w:ascii="Times New Roman" w:hAnsi="Times New Roman" w:cs="Times New Roman"/>
                        <w:b/>
                        <w:color w:val="000000"/>
                        <w:sz w:val="20"/>
                        <w:szCs w:val="20"/>
                        <w:lang w:val="en-GB"/>
                      </w:rPr>
                      <w:t xml:space="preserve">Integrated </w:t>
                    </w:r>
                    <w:r>
                      <w:rPr>
                        <w:rFonts w:ascii="Times New Roman" w:hAnsi="Times New Roman" w:cs="Times New Roman"/>
                        <w:color w:val="000000"/>
                        <w:sz w:val="20"/>
                        <w:szCs w:val="20"/>
                        <w:lang w:val="en-GB"/>
                      </w:rPr>
                      <w:t>investment logic</w:t>
                    </w:r>
                  </w:p>
                </w:txbxContent>
              </v:textbox>
            </v:shape>
            <v:shape id="_x0000_s1296" type="#_x0000_t202" style="position:absolute;left:8217;top:12641;width:1649;height:631">
              <v:textbox style="mso-next-textbox:#_x0000_s1296">
                <w:txbxContent>
                  <w:p w:rsidR="00CB75D0" w:rsidRPr="0097121E" w:rsidRDefault="00CB75D0" w:rsidP="00AF635E">
                    <w:pPr>
                      <w:jc w:val="center"/>
                      <w:rPr>
                        <w:rFonts w:ascii="Times New Roman" w:hAnsi="Times New Roman" w:cs="Times New Roman"/>
                        <w:sz w:val="20"/>
                        <w:szCs w:val="20"/>
                      </w:rPr>
                    </w:pPr>
                    <w:r>
                      <w:rPr>
                        <w:rFonts w:ascii="Times New Roman" w:hAnsi="Times New Roman" w:cs="Times New Roman"/>
                        <w:b/>
                        <w:sz w:val="20"/>
                        <w:szCs w:val="20"/>
                      </w:rPr>
                      <w:t>Arms-length</w:t>
                    </w:r>
                    <w:r>
                      <w:rPr>
                        <w:rFonts w:ascii="Times New Roman" w:hAnsi="Times New Roman" w:cs="Times New Roman"/>
                        <w:sz w:val="20"/>
                        <w:szCs w:val="20"/>
                      </w:rPr>
                      <w:t xml:space="preserve"> investment logic</w:t>
                    </w:r>
                  </w:p>
                </w:txbxContent>
              </v:textbox>
            </v:shape>
            <v:shape id="_x0000_s1297" type="#_x0000_t202" style="position:absolute;left:8116;top:8082;width:1800;height:3724">
              <v:stroke dashstyle="dash"/>
              <v:textbox style="mso-next-textbox:#_x0000_s1297">
                <w:txbxContent>
                  <w:p w:rsidR="00CB75D0" w:rsidRPr="00E90AC0" w:rsidRDefault="00CB75D0" w:rsidP="00AF635E">
                    <w:pPr>
                      <w:spacing w:after="0" w:line="240" w:lineRule="auto"/>
                      <w:ind w:right="-125"/>
                      <w:jc w:val="center"/>
                      <w:rPr>
                        <w:rFonts w:ascii="Times New Roman" w:hAnsi="Times New Roman" w:cs="Times New Roman"/>
                        <w:b/>
                        <w:sz w:val="20"/>
                        <w:szCs w:val="20"/>
                      </w:rPr>
                    </w:pPr>
                    <w:r>
                      <w:rPr>
                        <w:rFonts w:ascii="Times New Roman" w:hAnsi="Times New Roman" w:cs="Times New Roman"/>
                        <w:b/>
                        <w:sz w:val="20"/>
                        <w:szCs w:val="20"/>
                      </w:rPr>
                      <w:t>Degree of emphasis on c</w:t>
                    </w:r>
                    <w:r w:rsidRPr="00E90AC0">
                      <w:rPr>
                        <w:rFonts w:ascii="Times New Roman" w:hAnsi="Times New Roman" w:cs="Times New Roman"/>
                        <w:b/>
                        <w:sz w:val="20"/>
                        <w:szCs w:val="20"/>
                      </w:rPr>
                      <w:t>orporate investment practices:</w:t>
                    </w:r>
                  </w:p>
                  <w:p w:rsidR="00CB75D0" w:rsidRDefault="00CB75D0" w:rsidP="00AF635E">
                    <w:pPr>
                      <w:spacing w:after="0" w:line="240" w:lineRule="auto"/>
                      <w:ind w:right="-125"/>
                      <w:rPr>
                        <w:rFonts w:ascii="Times New Roman" w:hAnsi="Times New Roman" w:cs="Times New Roman"/>
                        <w:sz w:val="20"/>
                        <w:szCs w:val="20"/>
                      </w:rPr>
                    </w:pPr>
                  </w:p>
                  <w:p w:rsidR="00CB75D0" w:rsidRPr="00455210" w:rsidRDefault="00CB75D0" w:rsidP="00AF635E">
                    <w:pPr>
                      <w:pStyle w:val="ListParagraph"/>
                      <w:numPr>
                        <w:ilvl w:val="0"/>
                        <w:numId w:val="15"/>
                      </w:numPr>
                      <w:spacing w:after="0" w:line="240" w:lineRule="auto"/>
                      <w:ind w:left="142" w:right="-125" w:hanging="142"/>
                      <w:rPr>
                        <w:rFonts w:ascii="Times New Roman" w:hAnsi="Times New Roman" w:cs="Times New Roman"/>
                        <w:sz w:val="20"/>
                        <w:szCs w:val="20"/>
                      </w:rPr>
                    </w:pPr>
                    <w:r>
                      <w:rPr>
                        <w:rFonts w:ascii="Times New Roman" w:hAnsi="Times New Roman" w:cs="Times New Roman"/>
                        <w:sz w:val="20"/>
                        <w:szCs w:val="20"/>
                      </w:rPr>
                      <w:t>Corporate referrals</w:t>
                    </w:r>
                  </w:p>
                  <w:p w:rsidR="00CB75D0" w:rsidRPr="00455210" w:rsidRDefault="00CB75D0" w:rsidP="00AF635E">
                    <w:pPr>
                      <w:pStyle w:val="ListParagraph"/>
                      <w:numPr>
                        <w:ilvl w:val="0"/>
                        <w:numId w:val="15"/>
                      </w:numPr>
                      <w:spacing w:after="0" w:line="240" w:lineRule="auto"/>
                      <w:ind w:left="142" w:right="-125" w:hanging="142"/>
                      <w:rPr>
                        <w:rFonts w:ascii="Times New Roman" w:hAnsi="Times New Roman" w:cs="Times New Roman"/>
                        <w:sz w:val="20"/>
                        <w:szCs w:val="20"/>
                      </w:rPr>
                    </w:pPr>
                    <w:r>
                      <w:rPr>
                        <w:rFonts w:ascii="Times New Roman" w:hAnsi="Times New Roman" w:cs="Times New Roman"/>
                        <w:sz w:val="20"/>
                        <w:szCs w:val="20"/>
                      </w:rPr>
                      <w:t>Strategic potential as a screening criterion</w:t>
                    </w:r>
                  </w:p>
                  <w:p w:rsidR="00CB75D0" w:rsidRPr="00455210" w:rsidRDefault="00CB75D0" w:rsidP="00AF635E">
                    <w:pPr>
                      <w:pStyle w:val="ListParagraph"/>
                      <w:numPr>
                        <w:ilvl w:val="0"/>
                        <w:numId w:val="15"/>
                      </w:numPr>
                      <w:spacing w:after="0" w:line="240" w:lineRule="auto"/>
                      <w:ind w:left="142" w:right="-125" w:hanging="142"/>
                      <w:rPr>
                        <w:rFonts w:ascii="Times New Roman" w:hAnsi="Times New Roman" w:cs="Times New Roman"/>
                        <w:sz w:val="20"/>
                        <w:szCs w:val="20"/>
                      </w:rPr>
                    </w:pPr>
                    <w:r>
                      <w:rPr>
                        <w:rFonts w:ascii="Times New Roman" w:hAnsi="Times New Roman" w:cs="Times New Roman"/>
                        <w:sz w:val="20"/>
                        <w:szCs w:val="20"/>
                      </w:rPr>
                      <w:t>Feedback to the parent</w:t>
                    </w:r>
                  </w:p>
                  <w:p w:rsidR="00CB75D0" w:rsidRDefault="00CB75D0" w:rsidP="00AF635E">
                    <w:pPr>
                      <w:pStyle w:val="ListParagraph"/>
                      <w:numPr>
                        <w:ilvl w:val="0"/>
                        <w:numId w:val="15"/>
                      </w:numPr>
                      <w:spacing w:after="0" w:line="240" w:lineRule="auto"/>
                      <w:ind w:left="142" w:right="-125" w:hanging="142"/>
                      <w:rPr>
                        <w:rFonts w:ascii="Times New Roman" w:hAnsi="Times New Roman" w:cs="Times New Roman"/>
                        <w:sz w:val="20"/>
                        <w:szCs w:val="20"/>
                      </w:rPr>
                    </w:pPr>
                    <w:r>
                      <w:rPr>
                        <w:rFonts w:ascii="Times New Roman" w:hAnsi="Times New Roman" w:cs="Times New Roman"/>
                        <w:sz w:val="20"/>
                        <w:szCs w:val="20"/>
                      </w:rPr>
                      <w:t>Internal due diligence</w:t>
                    </w:r>
                  </w:p>
                  <w:p w:rsidR="00CB75D0" w:rsidRDefault="00CB75D0" w:rsidP="00AF635E">
                    <w:pPr>
                      <w:pStyle w:val="ListParagraph"/>
                      <w:numPr>
                        <w:ilvl w:val="0"/>
                        <w:numId w:val="15"/>
                      </w:numPr>
                      <w:spacing w:after="0" w:line="240" w:lineRule="auto"/>
                      <w:ind w:left="142" w:right="-125" w:hanging="142"/>
                      <w:rPr>
                        <w:rFonts w:ascii="Times New Roman" w:hAnsi="Times New Roman" w:cs="Times New Roman"/>
                        <w:sz w:val="20"/>
                        <w:szCs w:val="20"/>
                      </w:rPr>
                    </w:pPr>
                    <w:r>
                      <w:rPr>
                        <w:rFonts w:ascii="Times New Roman" w:hAnsi="Times New Roman" w:cs="Times New Roman"/>
                        <w:sz w:val="20"/>
                        <w:szCs w:val="20"/>
                      </w:rPr>
                      <w:t>Securing sponsor</w:t>
                    </w:r>
                  </w:p>
                  <w:p w:rsidR="00CB75D0" w:rsidRDefault="00CB75D0" w:rsidP="00AF635E">
                    <w:pPr>
                      <w:pStyle w:val="ListParagraph"/>
                      <w:numPr>
                        <w:ilvl w:val="0"/>
                        <w:numId w:val="15"/>
                      </w:numPr>
                      <w:spacing w:after="0" w:line="240" w:lineRule="auto"/>
                      <w:ind w:left="142" w:right="-125" w:hanging="142"/>
                      <w:rPr>
                        <w:rFonts w:ascii="Times New Roman" w:hAnsi="Times New Roman" w:cs="Times New Roman"/>
                        <w:sz w:val="20"/>
                        <w:szCs w:val="20"/>
                      </w:rPr>
                    </w:pPr>
                    <w:r>
                      <w:rPr>
                        <w:rFonts w:ascii="Times New Roman" w:hAnsi="Times New Roman" w:cs="Times New Roman"/>
                        <w:sz w:val="20"/>
                        <w:szCs w:val="20"/>
                      </w:rPr>
                      <w:t>Syndicate with VCs rather than CVCs</w:t>
                    </w:r>
                  </w:p>
                  <w:p w:rsidR="00CB75D0" w:rsidRDefault="00CB75D0" w:rsidP="00AF635E">
                    <w:pPr>
                      <w:pStyle w:val="ListParagraph"/>
                      <w:numPr>
                        <w:ilvl w:val="0"/>
                        <w:numId w:val="15"/>
                      </w:numPr>
                      <w:spacing w:after="0" w:line="240" w:lineRule="auto"/>
                      <w:ind w:left="142" w:right="-125" w:hanging="142"/>
                      <w:rPr>
                        <w:rFonts w:ascii="Times New Roman" w:hAnsi="Times New Roman" w:cs="Times New Roman"/>
                        <w:sz w:val="20"/>
                        <w:szCs w:val="20"/>
                      </w:rPr>
                    </w:pPr>
                    <w:r>
                      <w:rPr>
                        <w:rFonts w:ascii="Times New Roman" w:hAnsi="Times New Roman" w:cs="Times New Roman"/>
                        <w:sz w:val="20"/>
                        <w:szCs w:val="20"/>
                      </w:rPr>
                      <w:t>Involve parent in deal approval</w:t>
                    </w:r>
                  </w:p>
                  <w:p w:rsidR="00CB75D0" w:rsidRPr="00455210" w:rsidRDefault="00CB75D0" w:rsidP="00AF635E">
                    <w:pPr>
                      <w:pStyle w:val="ListParagraph"/>
                      <w:numPr>
                        <w:ilvl w:val="0"/>
                        <w:numId w:val="15"/>
                      </w:numPr>
                      <w:spacing w:after="0" w:line="240" w:lineRule="auto"/>
                      <w:ind w:left="142" w:right="-125" w:hanging="142"/>
                      <w:rPr>
                        <w:rFonts w:ascii="Times New Roman" w:hAnsi="Times New Roman" w:cs="Times New Roman"/>
                        <w:sz w:val="20"/>
                        <w:szCs w:val="20"/>
                      </w:rPr>
                    </w:pPr>
                    <w:r>
                      <w:rPr>
                        <w:rFonts w:ascii="Times New Roman" w:hAnsi="Times New Roman" w:cs="Times New Roman"/>
                        <w:sz w:val="20"/>
                        <w:szCs w:val="20"/>
                      </w:rPr>
                      <w:t>Link the portfolio company with parent</w:t>
                    </w:r>
                  </w:p>
                </w:txbxContent>
              </v:textbox>
            </v:shape>
            <v:line id="_x0000_s1300" style="position:absolute;flip:y" from="6791,7657" to="8643,8986">
              <v:stroke endarrow="block"/>
            </v:line>
            <v:line id="_x0000_s1301" style="position:absolute;flip:y" from="8927,7253" to="8928,8082">
              <v:stroke endarrow="block"/>
            </v:line>
            <v:line id="_x0000_s1302" style="position:absolute" from="9017,11806" to="9019,12604">
              <v:stroke endarrow="block"/>
            </v:line>
            <v:shape id="_x0000_s1304" type="#_x0000_t202" style="position:absolute;left:5117;top:10478;width:1726;height:851">
              <v:textbox style="mso-next-textbox:#_x0000_s1304">
                <w:txbxContent>
                  <w:p w:rsidR="00CB75D0" w:rsidRPr="00455210" w:rsidRDefault="00CB75D0" w:rsidP="00AF635E">
                    <w:pPr>
                      <w:spacing w:line="240" w:lineRule="auto"/>
                      <w:ind w:right="-215"/>
                      <w:rPr>
                        <w:rFonts w:ascii="Times New Roman" w:hAnsi="Times New Roman" w:cs="Times New Roman"/>
                        <w:b/>
                        <w:sz w:val="20"/>
                        <w:szCs w:val="20"/>
                      </w:rPr>
                    </w:pPr>
                    <w:r>
                      <w:rPr>
                        <w:rFonts w:ascii="Times New Roman" w:hAnsi="Times New Roman" w:cs="Times New Roman"/>
                        <w:b/>
                        <w:sz w:val="20"/>
                        <w:szCs w:val="20"/>
                      </w:rPr>
                      <w:t xml:space="preserve">External            </w:t>
                    </w:r>
                    <w:r w:rsidRPr="00455210">
                      <w:rPr>
                        <w:rFonts w:ascii="Times New Roman" w:hAnsi="Times New Roman" w:cs="Times New Roman"/>
                        <w:sz w:val="20"/>
                        <w:szCs w:val="20"/>
                      </w:rPr>
                      <w:t>(</w:t>
                    </w:r>
                    <w:proofErr w:type="gramStart"/>
                    <w:r w:rsidRPr="00455210">
                      <w:rPr>
                        <w:rFonts w:ascii="Times New Roman" w:hAnsi="Times New Roman" w:cs="Times New Roman"/>
                        <w:sz w:val="20"/>
                        <w:szCs w:val="20"/>
                      </w:rPr>
                      <w:t xml:space="preserve">Aligning </w:t>
                    </w:r>
                    <w:r>
                      <w:rPr>
                        <w:rFonts w:ascii="Times New Roman" w:hAnsi="Times New Roman" w:cs="Times New Roman"/>
                        <w:sz w:val="20"/>
                        <w:szCs w:val="20"/>
                      </w:rPr>
                      <w:t xml:space="preserve"> </w:t>
                    </w:r>
                    <w:r w:rsidRPr="00455210">
                      <w:rPr>
                        <w:rFonts w:ascii="Times New Roman" w:hAnsi="Times New Roman" w:cs="Times New Roman"/>
                        <w:sz w:val="20"/>
                        <w:szCs w:val="20"/>
                      </w:rPr>
                      <w:t>with</w:t>
                    </w:r>
                    <w:proofErr w:type="gramEnd"/>
                    <w:r>
                      <w:rPr>
                        <w:rFonts w:ascii="Times New Roman" w:hAnsi="Times New Roman" w:cs="Times New Roman"/>
                        <w:sz w:val="20"/>
                        <w:szCs w:val="20"/>
                      </w:rPr>
                      <w:t xml:space="preserve"> the  </w:t>
                    </w:r>
                    <w:r w:rsidRPr="00455210">
                      <w:rPr>
                        <w:rFonts w:ascii="Times New Roman" w:hAnsi="Times New Roman" w:cs="Times New Roman"/>
                        <w:sz w:val="20"/>
                        <w:szCs w:val="20"/>
                      </w:rPr>
                      <w:t>norms</w:t>
                    </w:r>
                    <w:r>
                      <w:rPr>
                        <w:rFonts w:ascii="Times New Roman" w:hAnsi="Times New Roman" w:cs="Times New Roman"/>
                        <w:sz w:val="20"/>
                        <w:szCs w:val="20"/>
                      </w:rPr>
                      <w:t xml:space="preserve"> of the VC world</w:t>
                    </w:r>
                    <w:r w:rsidRPr="00455210">
                      <w:rPr>
                        <w:rFonts w:ascii="Times New Roman" w:hAnsi="Times New Roman" w:cs="Times New Roman"/>
                        <w:sz w:val="20"/>
                        <w:szCs w:val="20"/>
                      </w:rPr>
                      <w:t>)</w:t>
                    </w:r>
                  </w:p>
                  <w:p w:rsidR="00CB75D0" w:rsidRDefault="00CB75D0" w:rsidP="00AF635E"/>
                </w:txbxContent>
              </v:textbox>
            </v:shape>
            <v:shape id="_x0000_s1305" type="#_x0000_t202" style="position:absolute;left:5175;top:8580;width:1616;height:829">
              <v:textbox style="mso-next-textbox:#_x0000_s1305">
                <w:txbxContent>
                  <w:p w:rsidR="00CB75D0" w:rsidRPr="00455210" w:rsidRDefault="00CB75D0" w:rsidP="00AF635E">
                    <w:pPr>
                      <w:spacing w:line="240" w:lineRule="auto"/>
                      <w:ind w:right="-61"/>
                      <w:rPr>
                        <w:rFonts w:ascii="Times New Roman" w:hAnsi="Times New Roman" w:cs="Times New Roman"/>
                        <w:b/>
                        <w:sz w:val="20"/>
                        <w:szCs w:val="20"/>
                      </w:rPr>
                    </w:pPr>
                    <w:r>
                      <w:rPr>
                        <w:rFonts w:ascii="Times New Roman" w:hAnsi="Times New Roman" w:cs="Times New Roman"/>
                        <w:b/>
                        <w:sz w:val="20"/>
                        <w:szCs w:val="20"/>
                      </w:rPr>
                      <w:t xml:space="preserve">Internal      </w:t>
                    </w:r>
                    <w:r w:rsidRPr="00455210">
                      <w:rPr>
                        <w:rFonts w:ascii="Times New Roman" w:hAnsi="Times New Roman" w:cs="Times New Roman"/>
                        <w:sz w:val="20"/>
                        <w:szCs w:val="20"/>
                      </w:rPr>
                      <w:t xml:space="preserve">(Aligning with </w:t>
                    </w:r>
                    <w:r>
                      <w:rPr>
                        <w:rFonts w:ascii="Times New Roman" w:hAnsi="Times New Roman" w:cs="Times New Roman"/>
                        <w:sz w:val="20"/>
                        <w:szCs w:val="20"/>
                      </w:rPr>
                      <w:t>the norms of the parent</w:t>
                    </w:r>
                    <w:r w:rsidRPr="00455210">
                      <w:rPr>
                        <w:rFonts w:ascii="Times New Roman" w:hAnsi="Times New Roman" w:cs="Times New Roman"/>
                        <w:sz w:val="20"/>
                        <w:szCs w:val="20"/>
                      </w:rPr>
                      <w:t>)</w:t>
                    </w:r>
                  </w:p>
                  <w:p w:rsidR="00CB75D0" w:rsidRDefault="00CB75D0" w:rsidP="00AF635E"/>
                </w:txbxContent>
              </v:textbox>
            </v:shape>
            <v:line id="_x0000_s1321" style="position:absolute" from="6843,10910" to="8469,12252">
              <v:stroke endarrow="block"/>
            </v:line>
            <v:shape id="_x0000_s1327" type="#_x0000_t202" style="position:absolute;left:8643;top:7494;width:693;height:326">
              <v:stroke dashstyle="1 1"/>
              <v:textbox style="mso-next-textbox:#_x0000_s1327">
                <w:txbxContent>
                  <w:p w:rsidR="00CB75D0" w:rsidRPr="00987A05" w:rsidRDefault="00CB75D0" w:rsidP="00AF635E">
                    <w:pPr>
                      <w:rPr>
                        <w:rFonts w:ascii="Times New Roman" w:hAnsi="Times New Roman" w:cs="Times New Roman"/>
                        <w:sz w:val="20"/>
                        <w:szCs w:val="20"/>
                      </w:rPr>
                    </w:pPr>
                    <w:proofErr w:type="gramStart"/>
                    <w:r w:rsidRPr="00987A05">
                      <w:rPr>
                        <w:rFonts w:ascii="Times New Roman" w:hAnsi="Times New Roman" w:cs="Times New Roman"/>
                        <w:sz w:val="20"/>
                        <w:szCs w:val="20"/>
                      </w:rPr>
                      <w:t>strong</w:t>
                    </w:r>
                    <w:proofErr w:type="gramEnd"/>
                  </w:p>
                </w:txbxContent>
              </v:textbox>
            </v:shape>
            <v:shape id="_x0000_s1328" type="#_x0000_t202" style="position:absolute;left:8469;top:12081;width:1033;height:325">
              <v:stroke dashstyle="1 1"/>
              <v:textbox style="mso-next-textbox:#_x0000_s1328">
                <w:txbxContent>
                  <w:p w:rsidR="00CB75D0" w:rsidRPr="00987A05" w:rsidRDefault="00CB75D0" w:rsidP="00AF635E">
                    <w:pP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moderate</w:t>
                    </w:r>
                    <w:proofErr w:type="gramEnd"/>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333" type="#_x0000_t13" style="position:absolute;left:2668;top:9612;width:5448;height:302"/>
            <v:shape id="_x0000_s1357" type="#_x0000_t202" style="position:absolute;left:2668;top:9846;width:1875;height:1483">
              <v:textbox style="mso-next-textbox:#_x0000_s1357">
                <w:txbxContent>
                  <w:p w:rsidR="00CB75D0" w:rsidRPr="00CF15C5" w:rsidRDefault="00CB75D0" w:rsidP="00AF635E">
                    <w:pPr>
                      <w:rPr>
                        <w:rFonts w:ascii="Times New Roman" w:hAnsi="Times New Roman" w:cs="Times New Roman"/>
                        <w:b/>
                        <w:sz w:val="20"/>
                        <w:szCs w:val="20"/>
                      </w:rPr>
                    </w:pPr>
                    <w:r>
                      <w:rPr>
                        <w:rFonts w:ascii="Times New Roman" w:hAnsi="Times New Roman" w:cs="Times New Roman"/>
                        <w:b/>
                        <w:sz w:val="20"/>
                        <w:szCs w:val="20"/>
                      </w:rPr>
                      <w:t>Opportunity for u</w:t>
                    </w:r>
                    <w:r w:rsidRPr="00CF15C5">
                      <w:rPr>
                        <w:rFonts w:ascii="Times New Roman" w:hAnsi="Times New Roman" w:cs="Times New Roman"/>
                        <w:b/>
                        <w:sz w:val="20"/>
                        <w:szCs w:val="20"/>
                      </w:rPr>
                      <w:t>tilization of corporate</w:t>
                    </w:r>
                    <w:r>
                      <w:rPr>
                        <w:rFonts w:ascii="Times New Roman" w:hAnsi="Times New Roman" w:cs="Times New Roman"/>
                        <w:b/>
                        <w:sz w:val="20"/>
                        <w:szCs w:val="20"/>
                      </w:rPr>
                      <w:t xml:space="preserve"> resources/</w:t>
                    </w:r>
                    <w:r w:rsidRPr="00CF15C5">
                      <w:rPr>
                        <w:rFonts w:ascii="Times New Roman" w:hAnsi="Times New Roman" w:cs="Times New Roman"/>
                        <w:b/>
                        <w:sz w:val="20"/>
                        <w:szCs w:val="20"/>
                      </w:rPr>
                      <w:t xml:space="preserve"> capabilities</w:t>
                    </w:r>
                  </w:p>
                  <w:p w:rsidR="00CB75D0" w:rsidRPr="00CF15C5" w:rsidRDefault="00CB75D0" w:rsidP="00AF635E">
                    <w:pPr>
                      <w:rPr>
                        <w:rFonts w:ascii="Times New Roman" w:hAnsi="Times New Roman" w:cs="Times New Roman"/>
                        <w:sz w:val="20"/>
                        <w:szCs w:val="20"/>
                      </w:rPr>
                    </w:pPr>
                  </w:p>
                </w:txbxContent>
              </v:textbox>
            </v:shape>
            <v:shape id="_x0000_s1358" type="#_x0000_t202" style="position:absolute;left:2668;top:8151;width:1875;height:1536">
              <v:textbox style="mso-next-textbox:#_x0000_s1358">
                <w:txbxContent>
                  <w:p w:rsidR="00CB75D0" w:rsidRDefault="00CB75D0" w:rsidP="00AF635E">
                    <w:pPr>
                      <w:rPr>
                        <w:rFonts w:ascii="Times New Roman" w:hAnsi="Times New Roman" w:cs="Times New Roman"/>
                        <w:b/>
                        <w:sz w:val="20"/>
                        <w:szCs w:val="20"/>
                      </w:rPr>
                    </w:pPr>
                    <w:r>
                      <w:rPr>
                        <w:rFonts w:ascii="Times New Roman" w:hAnsi="Times New Roman" w:cs="Times New Roman"/>
                        <w:b/>
                        <w:sz w:val="20"/>
                        <w:szCs w:val="20"/>
                      </w:rPr>
                      <w:t xml:space="preserve">Pressure from the parent for </w:t>
                    </w:r>
                  </w:p>
                  <w:p w:rsidR="00CB75D0" w:rsidRPr="00AF635E" w:rsidRDefault="00CB75D0" w:rsidP="00AF635E">
                    <w:pPr>
                      <w:rPr>
                        <w:rFonts w:ascii="Times New Roman" w:hAnsi="Times New Roman" w:cs="Times New Roman"/>
                        <w:sz w:val="20"/>
                        <w:szCs w:val="20"/>
                      </w:rPr>
                    </w:pPr>
                    <w:proofErr w:type="gramStart"/>
                    <w:r w:rsidRPr="00AF635E">
                      <w:rPr>
                        <w:rFonts w:ascii="Times New Roman" w:hAnsi="Times New Roman" w:cs="Times New Roman"/>
                        <w:sz w:val="20"/>
                        <w:szCs w:val="20"/>
                      </w:rPr>
                      <w:t>a</w:t>
                    </w:r>
                    <w:proofErr w:type="gramEnd"/>
                    <w:r w:rsidRPr="00AF635E">
                      <w:rPr>
                        <w:rFonts w:ascii="Times New Roman" w:hAnsi="Times New Roman" w:cs="Times New Roman"/>
                        <w:sz w:val="20"/>
                        <w:szCs w:val="20"/>
                      </w:rPr>
                      <w:t xml:space="preserve">) </w:t>
                    </w:r>
                    <w:r>
                      <w:rPr>
                        <w:rFonts w:ascii="Times New Roman" w:hAnsi="Times New Roman" w:cs="Times New Roman"/>
                        <w:sz w:val="20"/>
                        <w:szCs w:val="20"/>
                      </w:rPr>
                      <w:t>S</w:t>
                    </w:r>
                    <w:r w:rsidRPr="00AF635E">
                      <w:rPr>
                        <w:rFonts w:ascii="Times New Roman" w:hAnsi="Times New Roman" w:cs="Times New Roman"/>
                        <w:sz w:val="20"/>
                        <w:szCs w:val="20"/>
                      </w:rPr>
                      <w:t xml:space="preserve">trategic fit </w:t>
                    </w:r>
                  </w:p>
                  <w:p w:rsidR="00CB75D0" w:rsidRPr="00AF635E" w:rsidRDefault="00CB75D0" w:rsidP="00AF635E">
                    <w:pPr>
                      <w:rPr>
                        <w:rFonts w:ascii="Times New Roman" w:hAnsi="Times New Roman" w:cs="Times New Roman"/>
                        <w:sz w:val="20"/>
                        <w:szCs w:val="20"/>
                      </w:rPr>
                    </w:pPr>
                    <w:r w:rsidRPr="00AF635E">
                      <w:rPr>
                        <w:rFonts w:ascii="Times New Roman" w:hAnsi="Times New Roman" w:cs="Times New Roman"/>
                        <w:sz w:val="20"/>
                        <w:szCs w:val="20"/>
                      </w:rPr>
                      <w:t>b) Engagement</w:t>
                    </w:r>
                  </w:p>
                </w:txbxContent>
              </v:textbox>
            </v:shape>
            <w10:wrap type="none"/>
            <w10:anchorlock/>
          </v:group>
        </w:pict>
      </w:r>
    </w:p>
    <w:p w:rsidR="00E42AC0" w:rsidRPr="00504FD7" w:rsidRDefault="00E42AC0" w:rsidP="00E42AC0">
      <w:pPr>
        <w:rPr>
          <w:b/>
          <w:bCs/>
        </w:rPr>
        <w:sectPr w:rsidR="00E42AC0" w:rsidRPr="00504FD7" w:rsidSect="003D7515">
          <w:headerReference w:type="default" r:id="rId11"/>
          <w:pgSz w:w="11906" w:h="16838"/>
          <w:pgMar w:top="1440" w:right="1440" w:bottom="1440" w:left="1440" w:header="708" w:footer="708" w:gutter="0"/>
          <w:cols w:space="708"/>
          <w:docGrid w:linePitch="360"/>
        </w:sectPr>
      </w:pPr>
    </w:p>
    <w:p w:rsidR="00504FD7" w:rsidRPr="006A55F2" w:rsidRDefault="00913C30" w:rsidP="0052384E">
      <w:pPr>
        <w:spacing w:line="240" w:lineRule="auto"/>
        <w:rPr>
          <w:rFonts w:ascii="Times New Roman" w:hAnsi="Times New Roman" w:cs="Times New Roman"/>
        </w:rPr>
      </w:pPr>
      <w:r>
        <w:rPr>
          <w:rFonts w:ascii="Times New Roman" w:hAnsi="Times New Roman" w:cs="Times New Roman"/>
        </w:rPr>
        <w:lastRenderedPageBreak/>
        <w:t>Table 2</w:t>
      </w:r>
      <w:r w:rsidR="00504FD7" w:rsidRPr="006A55F2">
        <w:rPr>
          <w:rFonts w:ascii="Times New Roman" w:hAnsi="Times New Roman" w:cs="Times New Roman"/>
        </w:rPr>
        <w:t xml:space="preserve">: Deal Generation Stage: Corporate referrals </w:t>
      </w:r>
    </w:p>
    <w:tbl>
      <w:tblPr>
        <w:tblStyle w:val="TableGrid"/>
        <w:tblW w:w="10740" w:type="dxa"/>
        <w:tblLook w:val="04A0" w:firstRow="1" w:lastRow="0" w:firstColumn="1" w:lastColumn="0" w:noHBand="0" w:noVBand="1"/>
      </w:tblPr>
      <w:tblGrid>
        <w:gridCol w:w="959"/>
        <w:gridCol w:w="9781"/>
      </w:tblGrid>
      <w:tr w:rsidR="00504FD7" w:rsidRPr="006A55F2" w:rsidTr="00A308F8">
        <w:trPr>
          <w:trHeight w:val="338"/>
        </w:trPr>
        <w:tc>
          <w:tcPr>
            <w:tcW w:w="10740" w:type="dxa"/>
            <w:gridSpan w:val="2"/>
            <w:tcBorders>
              <w:bottom w:val="double" w:sz="4" w:space="0" w:color="auto"/>
            </w:tcBorders>
          </w:tcPr>
          <w:p w:rsidR="00504FD7" w:rsidRPr="006A55F2" w:rsidRDefault="00504FD7" w:rsidP="00504FD7">
            <w:pPr>
              <w:rPr>
                <w:rFonts w:ascii="Times New Roman" w:hAnsi="Times New Roman" w:cs="Times New Roman"/>
                <w:b/>
                <w:bCs/>
              </w:rPr>
            </w:pPr>
            <w:r w:rsidRPr="006A55F2">
              <w:rPr>
                <w:rFonts w:ascii="Times New Roman" w:hAnsi="Times New Roman" w:cs="Times New Roman"/>
                <w:b/>
              </w:rPr>
              <w:t>Evidence from first round interviews</w:t>
            </w:r>
          </w:p>
        </w:tc>
      </w:tr>
      <w:tr w:rsidR="00504FD7" w:rsidRPr="006A55F2" w:rsidTr="00A308F8">
        <w:trPr>
          <w:trHeight w:val="595"/>
        </w:trPr>
        <w:tc>
          <w:tcPr>
            <w:tcW w:w="959" w:type="dxa"/>
            <w:tcBorders>
              <w:top w:val="double" w:sz="4" w:space="0" w:color="auto"/>
            </w:tcBorders>
          </w:tcPr>
          <w:p w:rsidR="00504FD7" w:rsidRPr="006A55F2" w:rsidRDefault="00504FD7" w:rsidP="00504FD7">
            <w:pPr>
              <w:rPr>
                <w:rFonts w:ascii="Times New Roman" w:hAnsi="Times New Roman" w:cs="Times New Roman"/>
              </w:rPr>
            </w:pPr>
            <w:r w:rsidRPr="006A55F2">
              <w:rPr>
                <w:rFonts w:ascii="Times New Roman" w:hAnsi="Times New Roman" w:cs="Times New Roman"/>
              </w:rPr>
              <w:t>Alfa</w:t>
            </w:r>
          </w:p>
        </w:tc>
        <w:tc>
          <w:tcPr>
            <w:tcW w:w="9781" w:type="dxa"/>
            <w:tcBorders>
              <w:top w:val="double" w:sz="4" w:space="0" w:color="auto"/>
            </w:tcBorders>
          </w:tcPr>
          <w:p w:rsidR="00504FD7" w:rsidRPr="006A55F2" w:rsidRDefault="00504FD7" w:rsidP="00504FD7">
            <w:pPr>
              <w:rPr>
                <w:rFonts w:ascii="Times New Roman" w:hAnsi="Times New Roman" w:cs="Times New Roman"/>
              </w:rPr>
            </w:pPr>
            <w:r w:rsidRPr="006A55F2">
              <w:rPr>
                <w:rFonts w:ascii="Times New Roman" w:hAnsi="Times New Roman" w:cs="Times New Roman"/>
                <w:i/>
              </w:rPr>
              <w:t>Strong emphasis on the practice:</w:t>
            </w:r>
            <w:r w:rsidR="00C02836">
              <w:rPr>
                <w:rFonts w:ascii="Times New Roman" w:hAnsi="Times New Roman" w:cs="Times New Roman"/>
              </w:rPr>
              <w:t xml:space="preserve"> Deals like that (referred by</w:t>
            </w:r>
            <w:r w:rsidRPr="006A55F2">
              <w:rPr>
                <w:rFonts w:ascii="Times New Roman" w:hAnsi="Times New Roman" w:cs="Times New Roman"/>
              </w:rPr>
              <w:t xml:space="preserve"> a Business Unit) are alway</w:t>
            </w:r>
            <w:r>
              <w:rPr>
                <w:rFonts w:ascii="Times New Roman" w:hAnsi="Times New Roman" w:cs="Times New Roman"/>
              </w:rPr>
              <w:t>s given top priority</w:t>
            </w:r>
            <w:r w:rsidR="00E27B48">
              <w:rPr>
                <w:rFonts w:ascii="Times New Roman" w:hAnsi="Times New Roman" w:cs="Times New Roman"/>
              </w:rPr>
              <w:t>.</w:t>
            </w:r>
            <w:r>
              <w:rPr>
                <w:rFonts w:ascii="Times New Roman" w:hAnsi="Times New Roman" w:cs="Times New Roman"/>
              </w:rPr>
              <w:t xml:space="preserve"> (A1</w:t>
            </w:r>
            <w:r w:rsidR="00E27B48">
              <w:rPr>
                <w:rFonts w:ascii="Times New Roman" w:hAnsi="Times New Roman" w:cs="Times New Roman"/>
              </w:rPr>
              <w:t>)</w:t>
            </w:r>
            <w:r w:rsidRPr="006A55F2">
              <w:rPr>
                <w:rFonts w:ascii="Times New Roman" w:hAnsi="Times New Roman" w:cs="Times New Roman"/>
              </w:rPr>
              <w:t xml:space="preserve"> </w:t>
            </w:r>
          </w:p>
        </w:tc>
      </w:tr>
      <w:tr w:rsidR="00504FD7" w:rsidRPr="006A55F2" w:rsidTr="00A308F8">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Beta</w:t>
            </w:r>
          </w:p>
        </w:tc>
        <w:tc>
          <w:tcPr>
            <w:tcW w:w="9781" w:type="dxa"/>
          </w:tcPr>
          <w:p w:rsidR="00504FD7" w:rsidRPr="006A55F2" w:rsidRDefault="00504FD7" w:rsidP="00504FD7">
            <w:pPr>
              <w:rPr>
                <w:rFonts w:ascii="Times New Roman" w:hAnsi="Times New Roman" w:cs="Times New Roman"/>
                <w:bCs/>
              </w:rPr>
            </w:pPr>
            <w:r w:rsidRPr="006A55F2">
              <w:rPr>
                <w:rFonts w:ascii="Times New Roman" w:hAnsi="Times New Roman" w:cs="Times New Roman"/>
                <w:bCs/>
                <w:i/>
              </w:rPr>
              <w:t>Strong emphasis on the practice:</w:t>
            </w:r>
            <w:r w:rsidRPr="006A55F2">
              <w:rPr>
                <w:rFonts w:ascii="Times New Roman" w:hAnsi="Times New Roman" w:cs="Times New Roman"/>
                <w:bCs/>
              </w:rPr>
              <w:t xml:space="preserve"> Beta appointed a team to actively scout within the parent organization for commercially viable technology projects worthy of inve</w:t>
            </w:r>
            <w:r>
              <w:rPr>
                <w:rFonts w:ascii="Times New Roman" w:hAnsi="Times New Roman" w:cs="Times New Roman"/>
                <w:bCs/>
              </w:rPr>
              <w:t>stment consideration</w:t>
            </w:r>
            <w:r w:rsidR="00E27B48">
              <w:rPr>
                <w:rFonts w:ascii="Times New Roman" w:hAnsi="Times New Roman" w:cs="Times New Roman"/>
                <w:bCs/>
              </w:rPr>
              <w:t>.</w:t>
            </w:r>
            <w:r w:rsidR="004A4644">
              <w:rPr>
                <w:rFonts w:ascii="Times New Roman" w:hAnsi="Times New Roman" w:cs="Times New Roman"/>
                <w:bCs/>
              </w:rPr>
              <w:t xml:space="preserve"> </w:t>
            </w:r>
            <w:r>
              <w:rPr>
                <w:rFonts w:ascii="Times New Roman" w:hAnsi="Times New Roman" w:cs="Times New Roman"/>
                <w:bCs/>
              </w:rPr>
              <w:t>(B1</w:t>
            </w:r>
            <w:r w:rsidR="00E27B48">
              <w:rPr>
                <w:rFonts w:ascii="Times New Roman" w:hAnsi="Times New Roman" w:cs="Times New Roman"/>
                <w:bCs/>
              </w:rPr>
              <w:t>)</w:t>
            </w:r>
            <w:r w:rsidRPr="006A55F2">
              <w:rPr>
                <w:rFonts w:ascii="Times New Roman" w:hAnsi="Times New Roman" w:cs="Times New Roman"/>
                <w:bCs/>
              </w:rPr>
              <w:t xml:space="preserve"> </w:t>
            </w:r>
          </w:p>
        </w:tc>
      </w:tr>
      <w:tr w:rsidR="00504FD7" w:rsidRPr="006A55F2" w:rsidTr="00A308F8">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Gamma</w:t>
            </w:r>
          </w:p>
        </w:tc>
        <w:tc>
          <w:tcPr>
            <w:tcW w:w="9781" w:type="dxa"/>
          </w:tcPr>
          <w:p w:rsidR="00504FD7" w:rsidRPr="006A55F2" w:rsidRDefault="00504FD7" w:rsidP="00504FD7">
            <w:pPr>
              <w:rPr>
                <w:rFonts w:ascii="Times New Roman" w:hAnsi="Times New Roman" w:cs="Times New Roman"/>
              </w:rPr>
            </w:pPr>
            <w:r w:rsidRPr="006A55F2">
              <w:rPr>
                <w:rFonts w:ascii="Times New Roman" w:hAnsi="Times New Roman" w:cs="Times New Roman"/>
                <w:bCs/>
                <w:i/>
              </w:rPr>
              <w:t>Moderate emphasis on the practice:</w:t>
            </w:r>
            <w:r w:rsidRPr="006A55F2">
              <w:rPr>
                <w:rFonts w:ascii="Times New Roman" w:hAnsi="Times New Roman" w:cs="Times New Roman"/>
                <w:bCs/>
              </w:rPr>
              <w:t xml:space="preserve"> Referrals from business units play a role but it is not the most import</w:t>
            </w:r>
            <w:r>
              <w:rPr>
                <w:rFonts w:ascii="Times New Roman" w:hAnsi="Times New Roman" w:cs="Times New Roman"/>
                <w:bCs/>
              </w:rPr>
              <w:t>ant source of deals</w:t>
            </w:r>
            <w:r w:rsidR="00E27B48">
              <w:rPr>
                <w:rFonts w:ascii="Times New Roman" w:hAnsi="Times New Roman" w:cs="Times New Roman"/>
                <w:bCs/>
              </w:rPr>
              <w:t>.</w:t>
            </w:r>
            <w:r>
              <w:rPr>
                <w:rFonts w:ascii="Times New Roman" w:hAnsi="Times New Roman" w:cs="Times New Roman"/>
                <w:bCs/>
              </w:rPr>
              <w:t xml:space="preserve"> (G1</w:t>
            </w:r>
            <w:r w:rsidR="00E27B48">
              <w:rPr>
                <w:rFonts w:ascii="Times New Roman" w:hAnsi="Times New Roman" w:cs="Times New Roman"/>
                <w:bCs/>
              </w:rPr>
              <w:t>)</w:t>
            </w:r>
            <w:r w:rsidRPr="006A55F2">
              <w:rPr>
                <w:rFonts w:ascii="Times New Roman" w:hAnsi="Times New Roman" w:cs="Times New Roman"/>
                <w:bCs/>
              </w:rPr>
              <w:t xml:space="preserve">  </w:t>
            </w:r>
          </w:p>
        </w:tc>
      </w:tr>
      <w:tr w:rsidR="00504FD7" w:rsidRPr="006A55F2" w:rsidTr="00A308F8">
        <w:trPr>
          <w:trHeight w:val="333"/>
        </w:trPr>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Delta</w:t>
            </w:r>
          </w:p>
        </w:tc>
        <w:tc>
          <w:tcPr>
            <w:tcW w:w="9781" w:type="dxa"/>
          </w:tcPr>
          <w:p w:rsidR="00504FD7" w:rsidRPr="00171243" w:rsidRDefault="00171243" w:rsidP="00504FD7">
            <w:pPr>
              <w:jc w:val="both"/>
              <w:rPr>
                <w:rFonts w:ascii="Times New Roman" w:hAnsi="Times New Roman" w:cs="Times New Roman"/>
              </w:rPr>
            </w:pPr>
            <w:r w:rsidRPr="00171243">
              <w:rPr>
                <w:rFonts w:ascii="Times New Roman" w:hAnsi="Times New Roman" w:cs="Times New Roman"/>
                <w:i/>
              </w:rPr>
              <w:t>Moderate emphasis on the practice:</w:t>
            </w:r>
            <w:r>
              <w:rPr>
                <w:rFonts w:ascii="Times New Roman" w:hAnsi="Times New Roman" w:cs="Times New Roman"/>
              </w:rPr>
              <w:t xml:space="preserve"> We take referrals from the corporate divisions very seriously. However, most deals come from the</w:t>
            </w:r>
            <w:r w:rsidR="00E27B48">
              <w:rPr>
                <w:rFonts w:ascii="Times New Roman" w:hAnsi="Times New Roman" w:cs="Times New Roman"/>
              </w:rPr>
              <w:t xml:space="preserve"> outside.</w:t>
            </w:r>
            <w:r w:rsidR="00206ECB">
              <w:rPr>
                <w:rFonts w:ascii="Times New Roman" w:hAnsi="Times New Roman" w:cs="Times New Roman"/>
              </w:rPr>
              <w:t xml:space="preserve"> (D2)</w:t>
            </w:r>
          </w:p>
        </w:tc>
      </w:tr>
      <w:tr w:rsidR="00504FD7" w:rsidRPr="006A55F2" w:rsidTr="00A308F8">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Epsilon</w:t>
            </w:r>
          </w:p>
        </w:tc>
        <w:tc>
          <w:tcPr>
            <w:tcW w:w="9781" w:type="dxa"/>
          </w:tcPr>
          <w:p w:rsidR="00504FD7" w:rsidRPr="006A55F2" w:rsidRDefault="00504FD7" w:rsidP="00504FD7">
            <w:pPr>
              <w:jc w:val="both"/>
              <w:rPr>
                <w:rFonts w:ascii="Times New Roman" w:hAnsi="Times New Roman" w:cs="Times New Roman"/>
                <w:bCs/>
                <w:i/>
              </w:rPr>
            </w:pPr>
            <w:r w:rsidRPr="006A55F2">
              <w:rPr>
                <w:rFonts w:ascii="Times New Roman" w:hAnsi="Times New Roman" w:cs="Times New Roman"/>
                <w:bCs/>
                <w:i/>
              </w:rPr>
              <w:t>Moderate emphasis on the practice:</w:t>
            </w:r>
            <w:r w:rsidRPr="006A55F2">
              <w:rPr>
                <w:rFonts w:ascii="Times New Roman" w:hAnsi="Times New Roman" w:cs="Times New Roman"/>
                <w:bCs/>
              </w:rPr>
              <w:t xml:space="preserve"> Referred leads from both the Business Units and VCs have the highest conversion rate of opportunity </w:t>
            </w:r>
            <w:r>
              <w:rPr>
                <w:rFonts w:ascii="Times New Roman" w:hAnsi="Times New Roman" w:cs="Times New Roman"/>
                <w:bCs/>
              </w:rPr>
              <w:t>to deals</w:t>
            </w:r>
            <w:r w:rsidR="00E27B48">
              <w:rPr>
                <w:rFonts w:ascii="Times New Roman" w:hAnsi="Times New Roman" w:cs="Times New Roman"/>
                <w:bCs/>
              </w:rPr>
              <w:t>.</w:t>
            </w:r>
            <w:r>
              <w:rPr>
                <w:rFonts w:ascii="Times New Roman" w:hAnsi="Times New Roman" w:cs="Times New Roman"/>
                <w:bCs/>
              </w:rPr>
              <w:t xml:space="preserve"> (Ep1</w:t>
            </w:r>
            <w:r w:rsidR="00E27B48">
              <w:rPr>
                <w:rFonts w:ascii="Times New Roman" w:hAnsi="Times New Roman" w:cs="Times New Roman"/>
                <w:bCs/>
              </w:rPr>
              <w:t>)</w:t>
            </w:r>
            <w:r w:rsidRPr="006A55F2">
              <w:rPr>
                <w:rFonts w:ascii="Times New Roman" w:hAnsi="Times New Roman" w:cs="Times New Roman"/>
                <w:bCs/>
              </w:rPr>
              <w:t xml:space="preserve"> </w:t>
            </w:r>
          </w:p>
        </w:tc>
      </w:tr>
      <w:tr w:rsidR="00504FD7" w:rsidRPr="006A55F2" w:rsidTr="00A308F8">
        <w:trPr>
          <w:trHeight w:val="499"/>
        </w:trPr>
        <w:tc>
          <w:tcPr>
            <w:tcW w:w="959" w:type="dxa"/>
            <w:tcBorders>
              <w:bottom w:val="single" w:sz="4" w:space="0" w:color="auto"/>
            </w:tcBorders>
          </w:tcPr>
          <w:p w:rsidR="00504FD7" w:rsidRPr="006A55F2" w:rsidRDefault="00504FD7" w:rsidP="00504FD7">
            <w:pPr>
              <w:rPr>
                <w:rFonts w:ascii="Times New Roman" w:hAnsi="Times New Roman" w:cs="Times New Roman"/>
              </w:rPr>
            </w:pPr>
            <w:r w:rsidRPr="006A55F2">
              <w:rPr>
                <w:rFonts w:ascii="Times New Roman" w:hAnsi="Times New Roman" w:cs="Times New Roman"/>
              </w:rPr>
              <w:t>Zeta</w:t>
            </w:r>
          </w:p>
        </w:tc>
        <w:tc>
          <w:tcPr>
            <w:tcW w:w="9781" w:type="dxa"/>
            <w:tcBorders>
              <w:bottom w:val="single" w:sz="4" w:space="0" w:color="auto"/>
            </w:tcBorders>
          </w:tcPr>
          <w:p w:rsidR="00504FD7" w:rsidRPr="006A55F2" w:rsidRDefault="00504FD7" w:rsidP="00504FD7">
            <w:pPr>
              <w:rPr>
                <w:rFonts w:ascii="Times New Roman" w:hAnsi="Times New Roman" w:cs="Times New Roman"/>
                <w:bCs/>
              </w:rPr>
            </w:pPr>
            <w:r w:rsidRPr="006A55F2">
              <w:rPr>
                <w:rFonts w:ascii="Times New Roman" w:hAnsi="Times New Roman" w:cs="Times New Roman"/>
                <w:bCs/>
                <w:i/>
              </w:rPr>
              <w:t xml:space="preserve">Moderate emphasis on the practice: </w:t>
            </w:r>
            <w:r w:rsidRPr="006A55F2">
              <w:rPr>
                <w:rFonts w:ascii="Times New Roman" w:hAnsi="Times New Roman" w:cs="Times New Roman"/>
                <w:bCs/>
              </w:rPr>
              <w:t>My best deal flow come from such introductions fro</w:t>
            </w:r>
            <w:r w:rsidR="00E27B48">
              <w:rPr>
                <w:rFonts w:ascii="Times New Roman" w:hAnsi="Times New Roman" w:cs="Times New Roman"/>
                <w:bCs/>
              </w:rPr>
              <w:t>m Business Units as well as VCs.</w:t>
            </w:r>
            <w:r>
              <w:rPr>
                <w:rFonts w:ascii="Times New Roman" w:hAnsi="Times New Roman" w:cs="Times New Roman"/>
                <w:bCs/>
              </w:rPr>
              <w:t xml:space="preserve"> (Z1</w:t>
            </w:r>
            <w:r w:rsidR="00E27B48">
              <w:rPr>
                <w:rFonts w:ascii="Times New Roman" w:hAnsi="Times New Roman" w:cs="Times New Roman"/>
                <w:bCs/>
              </w:rPr>
              <w:t>)</w:t>
            </w:r>
            <w:r w:rsidRPr="006A55F2">
              <w:rPr>
                <w:rFonts w:ascii="Times New Roman" w:hAnsi="Times New Roman" w:cs="Times New Roman"/>
                <w:bCs/>
              </w:rPr>
              <w:t xml:space="preserve"> </w:t>
            </w:r>
          </w:p>
        </w:tc>
      </w:tr>
      <w:tr w:rsidR="00504FD7" w:rsidRPr="006A55F2" w:rsidTr="00A308F8">
        <w:trPr>
          <w:trHeight w:val="258"/>
        </w:trPr>
        <w:tc>
          <w:tcPr>
            <w:tcW w:w="10740" w:type="dxa"/>
            <w:gridSpan w:val="2"/>
            <w:tcBorders>
              <w:bottom w:val="double" w:sz="4" w:space="0" w:color="auto"/>
            </w:tcBorders>
          </w:tcPr>
          <w:p w:rsidR="00504FD7" w:rsidRPr="006A55F2" w:rsidRDefault="00504FD7" w:rsidP="00504FD7">
            <w:pPr>
              <w:rPr>
                <w:rFonts w:ascii="Times New Roman" w:hAnsi="Times New Roman" w:cs="Times New Roman"/>
                <w:b/>
              </w:rPr>
            </w:pPr>
            <w:r w:rsidRPr="006A55F2">
              <w:rPr>
                <w:rFonts w:ascii="Times New Roman" w:hAnsi="Times New Roman" w:cs="Times New Roman"/>
                <w:b/>
              </w:rPr>
              <w:t>Evidence from second round interviews</w:t>
            </w:r>
          </w:p>
        </w:tc>
      </w:tr>
      <w:tr w:rsidR="00504FD7" w:rsidRPr="006A55F2" w:rsidTr="00A308F8">
        <w:trPr>
          <w:trHeight w:val="534"/>
        </w:trPr>
        <w:tc>
          <w:tcPr>
            <w:tcW w:w="959" w:type="dxa"/>
            <w:tcBorders>
              <w:top w:val="double" w:sz="4" w:space="0" w:color="auto"/>
              <w:bottom w:val="single" w:sz="4" w:space="0" w:color="auto"/>
            </w:tcBorders>
          </w:tcPr>
          <w:p w:rsidR="00504FD7" w:rsidRPr="006A55F2" w:rsidRDefault="00504FD7" w:rsidP="00504FD7">
            <w:pPr>
              <w:rPr>
                <w:rFonts w:ascii="Times New Roman" w:hAnsi="Times New Roman" w:cs="Times New Roman"/>
              </w:rPr>
            </w:pPr>
            <w:r w:rsidRPr="006A55F2">
              <w:rPr>
                <w:rFonts w:ascii="Times New Roman" w:hAnsi="Times New Roman" w:cs="Times New Roman"/>
              </w:rPr>
              <w:t>Eta</w:t>
            </w:r>
          </w:p>
        </w:tc>
        <w:tc>
          <w:tcPr>
            <w:tcW w:w="9781" w:type="dxa"/>
            <w:tcBorders>
              <w:top w:val="double" w:sz="4" w:space="0" w:color="auto"/>
              <w:bottom w:val="single" w:sz="4" w:space="0" w:color="auto"/>
            </w:tcBorders>
          </w:tcPr>
          <w:p w:rsidR="00504FD7" w:rsidRPr="006A55F2" w:rsidRDefault="00504FD7" w:rsidP="00504FD7">
            <w:pPr>
              <w:rPr>
                <w:rFonts w:ascii="Times New Roman" w:hAnsi="Times New Roman" w:cs="Times New Roman"/>
                <w:bCs/>
              </w:rPr>
            </w:pPr>
            <w:r w:rsidRPr="006A55F2">
              <w:rPr>
                <w:rFonts w:ascii="Times New Roman" w:hAnsi="Times New Roman" w:cs="Times New Roman"/>
                <w:bCs/>
                <w:i/>
              </w:rPr>
              <w:t xml:space="preserve">Strong emphasis on </w:t>
            </w:r>
            <w:r w:rsidR="00721EBC">
              <w:rPr>
                <w:rFonts w:ascii="Times New Roman" w:hAnsi="Times New Roman" w:cs="Times New Roman"/>
                <w:bCs/>
                <w:i/>
              </w:rPr>
              <w:t xml:space="preserve">the </w:t>
            </w:r>
            <w:r w:rsidRPr="006A55F2">
              <w:rPr>
                <w:rFonts w:ascii="Times New Roman" w:hAnsi="Times New Roman" w:cs="Times New Roman"/>
                <w:bCs/>
                <w:i/>
              </w:rPr>
              <w:t>practice:</w:t>
            </w:r>
            <w:r w:rsidRPr="006A55F2">
              <w:rPr>
                <w:rFonts w:ascii="Times New Roman" w:hAnsi="Times New Roman" w:cs="Times New Roman"/>
                <w:bCs/>
              </w:rPr>
              <w:t xml:space="preserve"> Business units are important. Generally, I find that about half of my deals come from the business units</w:t>
            </w:r>
            <w:r w:rsidR="00E27B48">
              <w:rPr>
                <w:rFonts w:ascii="Times New Roman" w:hAnsi="Times New Roman" w:cs="Times New Roman"/>
                <w:bCs/>
              </w:rPr>
              <w:t>.</w:t>
            </w:r>
            <w:r>
              <w:rPr>
                <w:rFonts w:ascii="Times New Roman" w:hAnsi="Times New Roman" w:cs="Times New Roman"/>
                <w:bCs/>
              </w:rPr>
              <w:t xml:space="preserve"> (Et1</w:t>
            </w:r>
            <w:r w:rsidR="00E27B48">
              <w:rPr>
                <w:rFonts w:ascii="Times New Roman" w:hAnsi="Times New Roman" w:cs="Times New Roman"/>
                <w:bCs/>
              </w:rPr>
              <w:t>)</w:t>
            </w:r>
            <w:r w:rsidRPr="006A55F2">
              <w:rPr>
                <w:rFonts w:ascii="Times New Roman" w:hAnsi="Times New Roman" w:cs="Times New Roman"/>
                <w:bCs/>
              </w:rPr>
              <w:t xml:space="preserve"> </w:t>
            </w:r>
          </w:p>
        </w:tc>
      </w:tr>
      <w:tr w:rsidR="00504FD7" w:rsidRPr="006A55F2" w:rsidTr="00A308F8">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Theta</w:t>
            </w:r>
          </w:p>
        </w:tc>
        <w:tc>
          <w:tcPr>
            <w:tcW w:w="9781" w:type="dxa"/>
          </w:tcPr>
          <w:p w:rsidR="00504FD7" w:rsidRPr="006A55F2" w:rsidRDefault="00504FD7" w:rsidP="00504FD7">
            <w:pPr>
              <w:rPr>
                <w:rFonts w:ascii="Times New Roman" w:hAnsi="Times New Roman" w:cs="Times New Roman"/>
                <w:bCs/>
                <w:i/>
              </w:rPr>
            </w:pPr>
            <w:r w:rsidRPr="006A55F2">
              <w:rPr>
                <w:rFonts w:ascii="Times New Roman" w:hAnsi="Times New Roman" w:cs="Times New Roman"/>
                <w:bCs/>
                <w:i/>
              </w:rPr>
              <w:t xml:space="preserve">Strong emphasis on </w:t>
            </w:r>
            <w:r w:rsidR="00721EBC">
              <w:rPr>
                <w:rFonts w:ascii="Times New Roman" w:hAnsi="Times New Roman" w:cs="Times New Roman"/>
                <w:bCs/>
                <w:i/>
              </w:rPr>
              <w:t xml:space="preserve">the </w:t>
            </w:r>
            <w:r w:rsidRPr="006A55F2">
              <w:rPr>
                <w:rFonts w:ascii="Times New Roman" w:hAnsi="Times New Roman" w:cs="Times New Roman"/>
                <w:bCs/>
                <w:i/>
              </w:rPr>
              <w:t>practice:</w:t>
            </w:r>
            <w:r w:rsidR="00FE7350">
              <w:rPr>
                <w:rFonts w:ascii="Times New Roman" w:hAnsi="Times New Roman" w:cs="Times New Roman"/>
                <w:bCs/>
              </w:rPr>
              <w:t xml:space="preserve"> Theta</w:t>
            </w:r>
            <w:r w:rsidRPr="006A55F2">
              <w:rPr>
                <w:rFonts w:ascii="Times New Roman" w:hAnsi="Times New Roman" w:cs="Times New Roman"/>
                <w:bCs/>
              </w:rPr>
              <w:t xml:space="preserve"> is able to extract k</w:t>
            </w:r>
            <w:r w:rsidR="00FE7350">
              <w:rPr>
                <w:rFonts w:ascii="Times New Roman" w:hAnsi="Times New Roman" w:cs="Times New Roman"/>
                <w:bCs/>
              </w:rPr>
              <w:t>nowledge from the corporate. Theta</w:t>
            </w:r>
            <w:r w:rsidR="009C6424">
              <w:rPr>
                <w:rFonts w:ascii="Times New Roman" w:hAnsi="Times New Roman" w:cs="Times New Roman"/>
                <w:bCs/>
              </w:rPr>
              <w:t xml:space="preserve"> team members’ travel, meet and</w:t>
            </w:r>
            <w:r w:rsidRPr="006A55F2">
              <w:rPr>
                <w:rFonts w:ascii="Times New Roman" w:hAnsi="Times New Roman" w:cs="Times New Roman"/>
                <w:bCs/>
              </w:rPr>
              <w:t xml:space="preserve"> talk with people in the various divisions to get ideas</w:t>
            </w:r>
            <w:r w:rsidR="00E27B48">
              <w:rPr>
                <w:rFonts w:ascii="Times New Roman" w:hAnsi="Times New Roman" w:cs="Times New Roman"/>
                <w:bCs/>
              </w:rPr>
              <w:t>.</w:t>
            </w:r>
            <w:r w:rsidR="00A97046">
              <w:rPr>
                <w:rFonts w:ascii="Times New Roman" w:hAnsi="Times New Roman" w:cs="Times New Roman"/>
                <w:bCs/>
              </w:rPr>
              <w:t xml:space="preserve"> </w:t>
            </w:r>
            <w:r w:rsidRPr="006A55F2">
              <w:rPr>
                <w:rFonts w:ascii="Times New Roman" w:hAnsi="Times New Roman" w:cs="Times New Roman"/>
                <w:bCs/>
              </w:rPr>
              <w:t xml:space="preserve">(T1) </w:t>
            </w:r>
          </w:p>
        </w:tc>
      </w:tr>
      <w:tr w:rsidR="00504FD7" w:rsidRPr="006A55F2" w:rsidTr="00A308F8">
        <w:tc>
          <w:tcPr>
            <w:tcW w:w="959" w:type="dxa"/>
          </w:tcPr>
          <w:p w:rsidR="00504FD7" w:rsidRPr="006A55F2" w:rsidRDefault="004A7EF7" w:rsidP="00504FD7">
            <w:pPr>
              <w:rPr>
                <w:rFonts w:ascii="Times New Roman" w:hAnsi="Times New Roman" w:cs="Times New Roman"/>
              </w:rPr>
            </w:pPr>
            <w:r>
              <w:rPr>
                <w:rFonts w:ascii="Times New Roman" w:hAnsi="Times New Roman" w:cs="Times New Roman"/>
              </w:rPr>
              <w:t>Kappa</w:t>
            </w:r>
          </w:p>
        </w:tc>
        <w:tc>
          <w:tcPr>
            <w:tcW w:w="9781" w:type="dxa"/>
          </w:tcPr>
          <w:p w:rsidR="00504FD7" w:rsidRPr="006A55F2" w:rsidRDefault="00504FD7" w:rsidP="00504FD7">
            <w:pPr>
              <w:rPr>
                <w:rFonts w:ascii="Times New Roman" w:hAnsi="Times New Roman" w:cs="Times New Roman"/>
              </w:rPr>
            </w:pPr>
            <w:r w:rsidRPr="006A55F2">
              <w:rPr>
                <w:rFonts w:ascii="Times New Roman" w:hAnsi="Times New Roman" w:cs="Times New Roman"/>
                <w:i/>
              </w:rPr>
              <w:t xml:space="preserve">Moderate emphasis on </w:t>
            </w:r>
            <w:r w:rsidR="00721EBC">
              <w:rPr>
                <w:rFonts w:ascii="Times New Roman" w:hAnsi="Times New Roman" w:cs="Times New Roman"/>
                <w:i/>
              </w:rPr>
              <w:t xml:space="preserve">the </w:t>
            </w:r>
            <w:r w:rsidRPr="006A55F2">
              <w:rPr>
                <w:rFonts w:ascii="Times New Roman" w:hAnsi="Times New Roman" w:cs="Times New Roman"/>
                <w:i/>
              </w:rPr>
              <w:t>practice:</w:t>
            </w:r>
            <w:r w:rsidRPr="006A55F2">
              <w:rPr>
                <w:rFonts w:ascii="Times New Roman" w:hAnsi="Times New Roman" w:cs="Times New Roman"/>
              </w:rPr>
              <w:t xml:space="preserve"> The majority of deals we are sourcing came from our historic contacts with the industry that we knew. But here is a deal we got introduced to by a director... and it’s really good</w:t>
            </w:r>
            <w:r w:rsidR="00E27B48">
              <w:rPr>
                <w:rFonts w:ascii="Times New Roman" w:hAnsi="Times New Roman" w:cs="Times New Roman"/>
              </w:rPr>
              <w:t>.</w:t>
            </w:r>
            <w:r w:rsidR="00A97046">
              <w:rPr>
                <w:rFonts w:ascii="Times New Roman" w:hAnsi="Times New Roman" w:cs="Times New Roman"/>
              </w:rPr>
              <w:t xml:space="preserve"> </w:t>
            </w:r>
            <w:r>
              <w:rPr>
                <w:rFonts w:ascii="Times New Roman" w:hAnsi="Times New Roman" w:cs="Times New Roman"/>
              </w:rPr>
              <w:t>(K1</w:t>
            </w:r>
            <w:r w:rsidR="00E27B48">
              <w:rPr>
                <w:rFonts w:ascii="Times New Roman" w:hAnsi="Times New Roman" w:cs="Times New Roman"/>
              </w:rPr>
              <w:t>)</w:t>
            </w:r>
            <w:r w:rsidRPr="006A55F2">
              <w:rPr>
                <w:rFonts w:ascii="Times New Roman" w:hAnsi="Times New Roman" w:cs="Times New Roman"/>
              </w:rPr>
              <w:t xml:space="preserve"> </w:t>
            </w:r>
          </w:p>
        </w:tc>
      </w:tr>
      <w:tr w:rsidR="00504FD7" w:rsidRPr="006A55F2" w:rsidTr="00A308F8">
        <w:tc>
          <w:tcPr>
            <w:tcW w:w="959" w:type="dxa"/>
          </w:tcPr>
          <w:p w:rsidR="00504FD7" w:rsidRPr="006A55F2" w:rsidRDefault="002519F7" w:rsidP="00504FD7">
            <w:pPr>
              <w:rPr>
                <w:rFonts w:ascii="Times New Roman" w:hAnsi="Times New Roman" w:cs="Times New Roman"/>
              </w:rPr>
            </w:pPr>
            <w:r>
              <w:rPr>
                <w:rFonts w:ascii="Times New Roman" w:hAnsi="Times New Roman" w:cs="Times New Roman"/>
              </w:rPr>
              <w:t>Lambda</w:t>
            </w:r>
          </w:p>
        </w:tc>
        <w:tc>
          <w:tcPr>
            <w:tcW w:w="9781" w:type="dxa"/>
          </w:tcPr>
          <w:p w:rsidR="00504FD7" w:rsidRPr="006A55F2" w:rsidRDefault="00721EBC" w:rsidP="00504FD7">
            <w:pPr>
              <w:rPr>
                <w:rFonts w:ascii="Times New Roman" w:hAnsi="Times New Roman" w:cs="Times New Roman"/>
                <w:bCs/>
              </w:rPr>
            </w:pPr>
            <w:r>
              <w:rPr>
                <w:rFonts w:ascii="Times New Roman" w:hAnsi="Times New Roman" w:cs="Times New Roman"/>
                <w:bCs/>
                <w:i/>
              </w:rPr>
              <w:t>Moderate emphasis on the</w:t>
            </w:r>
            <w:r w:rsidR="00504FD7" w:rsidRPr="006A55F2">
              <w:rPr>
                <w:rFonts w:ascii="Times New Roman" w:hAnsi="Times New Roman" w:cs="Times New Roman"/>
                <w:bCs/>
                <w:i/>
              </w:rPr>
              <w:t xml:space="preserve"> practice:</w:t>
            </w:r>
            <w:r w:rsidR="00504FD7" w:rsidRPr="006A55F2">
              <w:rPr>
                <w:rFonts w:ascii="Times New Roman" w:hAnsi="Times New Roman" w:cs="Times New Roman"/>
                <w:bCs/>
              </w:rPr>
              <w:t xml:space="preserve"> We source deals internally to some degree, but not to a hundred percent… </w:t>
            </w:r>
            <w:r w:rsidR="00504FD7" w:rsidRPr="006A55F2">
              <w:rPr>
                <w:rFonts w:ascii="Times New Roman" w:hAnsi="Times New Roman" w:cs="Times New Roman"/>
              </w:rPr>
              <w:t>that’s the minority of our deals, the majority of our deals are independently sourced,</w:t>
            </w:r>
            <w:r w:rsidR="00A97046">
              <w:rPr>
                <w:rFonts w:ascii="Times New Roman" w:hAnsi="Times New Roman" w:cs="Times New Roman"/>
              </w:rPr>
              <w:t xml:space="preserve"> independently sold and exited </w:t>
            </w:r>
            <w:r w:rsidR="00504FD7">
              <w:rPr>
                <w:rFonts w:ascii="Times New Roman" w:hAnsi="Times New Roman" w:cs="Times New Roman"/>
                <w:bCs/>
              </w:rPr>
              <w:t>(L1</w:t>
            </w:r>
            <w:r w:rsidR="00E27B48">
              <w:rPr>
                <w:rFonts w:ascii="Times New Roman" w:hAnsi="Times New Roman" w:cs="Times New Roman"/>
                <w:bCs/>
              </w:rPr>
              <w:t>).</w:t>
            </w:r>
            <w:r w:rsidR="00504FD7" w:rsidRPr="006A55F2">
              <w:rPr>
                <w:rFonts w:ascii="Times New Roman" w:hAnsi="Times New Roman" w:cs="Times New Roman"/>
                <w:bCs/>
              </w:rPr>
              <w:t xml:space="preserve"> </w:t>
            </w:r>
          </w:p>
        </w:tc>
      </w:tr>
      <w:tr w:rsidR="00504FD7" w:rsidRPr="006A55F2" w:rsidTr="00A308F8">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Mi</w:t>
            </w:r>
          </w:p>
        </w:tc>
        <w:tc>
          <w:tcPr>
            <w:tcW w:w="9781" w:type="dxa"/>
          </w:tcPr>
          <w:p w:rsidR="00504FD7" w:rsidRPr="006A55F2" w:rsidRDefault="00504FD7" w:rsidP="00504FD7">
            <w:pPr>
              <w:rPr>
                <w:rFonts w:ascii="Times New Roman" w:hAnsi="Times New Roman" w:cs="Times New Roman"/>
              </w:rPr>
            </w:pPr>
            <w:r w:rsidRPr="006A55F2">
              <w:rPr>
                <w:rFonts w:ascii="Times New Roman" w:hAnsi="Times New Roman" w:cs="Times New Roman"/>
                <w:i/>
              </w:rPr>
              <w:t xml:space="preserve">Strong emphasis on </w:t>
            </w:r>
            <w:r w:rsidR="00721EBC">
              <w:rPr>
                <w:rFonts w:ascii="Times New Roman" w:hAnsi="Times New Roman" w:cs="Times New Roman"/>
                <w:i/>
              </w:rPr>
              <w:t xml:space="preserve">the </w:t>
            </w:r>
            <w:r w:rsidRPr="006A55F2">
              <w:rPr>
                <w:rFonts w:ascii="Times New Roman" w:hAnsi="Times New Roman" w:cs="Times New Roman"/>
                <w:i/>
              </w:rPr>
              <w:t>practice:</w:t>
            </w:r>
            <w:r w:rsidRPr="006A55F2">
              <w:rPr>
                <w:rFonts w:ascii="Times New Roman" w:hAnsi="Times New Roman" w:cs="Times New Roman"/>
              </w:rPr>
              <w:t xml:space="preserve"> We don’t get everything from the business units but we get a lot. The technology businesses that we have spun out have all come from corporate R&amp;D so by definition we’re referred from there. From the non-technology spin outs, my guess is half were identified in some way from people</w:t>
            </w:r>
            <w:r>
              <w:rPr>
                <w:rFonts w:ascii="Times New Roman" w:hAnsi="Times New Roman" w:cs="Times New Roman"/>
              </w:rPr>
              <w:t xml:space="preserve"> in the business units</w:t>
            </w:r>
            <w:r w:rsidR="00E27B48">
              <w:rPr>
                <w:rFonts w:ascii="Times New Roman" w:hAnsi="Times New Roman" w:cs="Times New Roman"/>
              </w:rPr>
              <w:t>.</w:t>
            </w:r>
            <w:r>
              <w:rPr>
                <w:rFonts w:ascii="Times New Roman" w:hAnsi="Times New Roman" w:cs="Times New Roman"/>
              </w:rPr>
              <w:t xml:space="preserve"> (M</w:t>
            </w:r>
            <w:r w:rsidR="00DE44E9">
              <w:rPr>
                <w:rFonts w:ascii="Times New Roman" w:hAnsi="Times New Roman" w:cs="Times New Roman"/>
              </w:rPr>
              <w:t>i</w:t>
            </w:r>
            <w:r>
              <w:rPr>
                <w:rFonts w:ascii="Times New Roman" w:hAnsi="Times New Roman" w:cs="Times New Roman"/>
              </w:rPr>
              <w:t>1</w:t>
            </w:r>
            <w:r w:rsidRPr="006A55F2">
              <w:rPr>
                <w:rFonts w:ascii="Times New Roman" w:hAnsi="Times New Roman" w:cs="Times New Roman"/>
              </w:rPr>
              <w:t xml:space="preserve">) </w:t>
            </w:r>
          </w:p>
        </w:tc>
      </w:tr>
      <w:tr w:rsidR="00504FD7" w:rsidRPr="006A55F2" w:rsidTr="00A308F8">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Ni</w:t>
            </w:r>
          </w:p>
        </w:tc>
        <w:tc>
          <w:tcPr>
            <w:tcW w:w="9781" w:type="dxa"/>
          </w:tcPr>
          <w:p w:rsidR="00504FD7" w:rsidRPr="006A55F2" w:rsidRDefault="00504FD7" w:rsidP="00504FD7">
            <w:pPr>
              <w:rPr>
                <w:rFonts w:ascii="Times New Roman" w:hAnsi="Times New Roman" w:cs="Times New Roman"/>
              </w:rPr>
            </w:pPr>
            <w:r w:rsidRPr="006A55F2">
              <w:rPr>
                <w:rFonts w:ascii="Times New Roman" w:hAnsi="Times New Roman" w:cs="Times New Roman"/>
                <w:i/>
              </w:rPr>
              <w:t xml:space="preserve">Moderate emphasis on </w:t>
            </w:r>
            <w:r w:rsidR="00721EBC">
              <w:rPr>
                <w:rFonts w:ascii="Times New Roman" w:hAnsi="Times New Roman" w:cs="Times New Roman"/>
                <w:i/>
              </w:rPr>
              <w:t xml:space="preserve">the </w:t>
            </w:r>
            <w:r w:rsidRPr="006A55F2">
              <w:rPr>
                <w:rFonts w:ascii="Times New Roman" w:hAnsi="Times New Roman" w:cs="Times New Roman"/>
                <w:i/>
              </w:rPr>
              <w:t>practice:</w:t>
            </w:r>
            <w:r w:rsidRPr="006A55F2">
              <w:rPr>
                <w:rFonts w:ascii="Times New Roman" w:hAnsi="Times New Roman" w:cs="Times New Roman"/>
              </w:rPr>
              <w:t xml:space="preserve"> </w:t>
            </w:r>
            <w:r w:rsidR="008230DA">
              <w:rPr>
                <w:rFonts w:ascii="Times New Roman" w:hAnsi="Times New Roman" w:cs="Times New Roman"/>
              </w:rPr>
              <w:t>We often use referrals from the corporate business units… However, the minority of our deals are referred by the parent. The majority of them</w:t>
            </w:r>
            <w:r w:rsidRPr="006A55F2">
              <w:rPr>
                <w:rFonts w:ascii="Times New Roman" w:hAnsi="Times New Roman" w:cs="Times New Roman"/>
              </w:rPr>
              <w:t xml:space="preserve"> a</w:t>
            </w:r>
            <w:r>
              <w:rPr>
                <w:rFonts w:ascii="Times New Roman" w:hAnsi="Times New Roman" w:cs="Times New Roman"/>
              </w:rPr>
              <w:t>re sourced externally</w:t>
            </w:r>
            <w:r w:rsidR="00E27B48">
              <w:rPr>
                <w:rFonts w:ascii="Times New Roman" w:hAnsi="Times New Roman" w:cs="Times New Roman"/>
              </w:rPr>
              <w:t>.</w:t>
            </w:r>
            <w:r w:rsidR="00A97046">
              <w:rPr>
                <w:rFonts w:ascii="Times New Roman" w:hAnsi="Times New Roman" w:cs="Times New Roman"/>
              </w:rPr>
              <w:t xml:space="preserve"> </w:t>
            </w:r>
            <w:r>
              <w:rPr>
                <w:rFonts w:ascii="Times New Roman" w:hAnsi="Times New Roman" w:cs="Times New Roman"/>
              </w:rPr>
              <w:t>(Ni1</w:t>
            </w:r>
            <w:r w:rsidR="00E27B48">
              <w:rPr>
                <w:rFonts w:ascii="Times New Roman" w:hAnsi="Times New Roman" w:cs="Times New Roman"/>
              </w:rPr>
              <w:t>)</w:t>
            </w:r>
            <w:r w:rsidRPr="006A55F2">
              <w:rPr>
                <w:rFonts w:ascii="Times New Roman" w:hAnsi="Times New Roman" w:cs="Times New Roman"/>
              </w:rPr>
              <w:t xml:space="preserve"> </w:t>
            </w:r>
          </w:p>
        </w:tc>
      </w:tr>
      <w:tr w:rsidR="00504FD7" w:rsidRPr="006A55F2" w:rsidTr="00A308F8">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Xi</w:t>
            </w:r>
          </w:p>
        </w:tc>
        <w:tc>
          <w:tcPr>
            <w:tcW w:w="9781" w:type="dxa"/>
          </w:tcPr>
          <w:p w:rsidR="00504FD7" w:rsidRPr="006A55F2" w:rsidRDefault="00504FD7" w:rsidP="00504FD7">
            <w:pPr>
              <w:rPr>
                <w:rFonts w:ascii="Times New Roman" w:hAnsi="Times New Roman" w:cs="Times New Roman"/>
              </w:rPr>
            </w:pPr>
            <w:r w:rsidRPr="006A55F2">
              <w:rPr>
                <w:rFonts w:ascii="Times New Roman" w:hAnsi="Times New Roman" w:cs="Times New Roman"/>
                <w:i/>
              </w:rPr>
              <w:t xml:space="preserve">Moderate emphasis on </w:t>
            </w:r>
            <w:r w:rsidR="00721EBC">
              <w:rPr>
                <w:rFonts w:ascii="Times New Roman" w:hAnsi="Times New Roman" w:cs="Times New Roman"/>
                <w:i/>
              </w:rPr>
              <w:t xml:space="preserve">the </w:t>
            </w:r>
            <w:r w:rsidRPr="006A55F2">
              <w:rPr>
                <w:rFonts w:ascii="Times New Roman" w:hAnsi="Times New Roman" w:cs="Times New Roman"/>
                <w:i/>
              </w:rPr>
              <w:t>practice:</w:t>
            </w:r>
            <w:r w:rsidRPr="006A55F2">
              <w:rPr>
                <w:rFonts w:ascii="Times New Roman" w:hAnsi="Times New Roman" w:cs="Times New Roman"/>
              </w:rPr>
              <w:t xml:space="preserve"> The deal flow can come from the business units, but it comes from other places as well, other venture capitalists, from conferences, from ou</w:t>
            </w:r>
            <w:r>
              <w:rPr>
                <w:rFonts w:ascii="Times New Roman" w:hAnsi="Times New Roman" w:cs="Times New Roman"/>
              </w:rPr>
              <w:t>r network essentially</w:t>
            </w:r>
            <w:r w:rsidR="00E27B48">
              <w:rPr>
                <w:rFonts w:ascii="Times New Roman" w:hAnsi="Times New Roman" w:cs="Times New Roman"/>
              </w:rPr>
              <w:t>.</w:t>
            </w:r>
            <w:r w:rsidR="00A97046">
              <w:rPr>
                <w:rFonts w:ascii="Times New Roman" w:hAnsi="Times New Roman" w:cs="Times New Roman"/>
              </w:rPr>
              <w:t xml:space="preserve"> </w:t>
            </w:r>
            <w:r>
              <w:rPr>
                <w:rFonts w:ascii="Times New Roman" w:hAnsi="Times New Roman" w:cs="Times New Roman"/>
              </w:rPr>
              <w:t>(Xi1</w:t>
            </w:r>
            <w:r w:rsidR="00E27B48">
              <w:rPr>
                <w:rFonts w:ascii="Times New Roman" w:hAnsi="Times New Roman" w:cs="Times New Roman"/>
              </w:rPr>
              <w:t>)</w:t>
            </w:r>
            <w:r w:rsidRPr="006A55F2">
              <w:rPr>
                <w:rFonts w:ascii="Times New Roman" w:hAnsi="Times New Roman" w:cs="Times New Roman"/>
              </w:rPr>
              <w:t xml:space="preserve"> </w:t>
            </w:r>
          </w:p>
        </w:tc>
      </w:tr>
    </w:tbl>
    <w:p w:rsidR="0052384E" w:rsidRDefault="0052384E" w:rsidP="00FC3E50">
      <w:pPr>
        <w:spacing w:line="240" w:lineRule="auto"/>
        <w:rPr>
          <w:rFonts w:ascii="Times New Roman" w:hAnsi="Times New Roman" w:cs="Times New Roman"/>
        </w:rPr>
      </w:pPr>
    </w:p>
    <w:p w:rsidR="00504FD7" w:rsidRPr="006A55F2" w:rsidRDefault="00913C30" w:rsidP="00FC3E50">
      <w:pPr>
        <w:spacing w:line="240" w:lineRule="auto"/>
        <w:rPr>
          <w:rFonts w:ascii="Times New Roman" w:hAnsi="Times New Roman" w:cs="Times New Roman"/>
        </w:rPr>
      </w:pPr>
      <w:proofErr w:type="gramStart"/>
      <w:r>
        <w:rPr>
          <w:rFonts w:ascii="Times New Roman" w:hAnsi="Times New Roman" w:cs="Times New Roman"/>
        </w:rPr>
        <w:t>Table 3</w:t>
      </w:r>
      <w:r w:rsidR="00504FD7" w:rsidRPr="006A55F2">
        <w:rPr>
          <w:rFonts w:ascii="Times New Roman" w:hAnsi="Times New Roman" w:cs="Times New Roman"/>
        </w:rPr>
        <w:t>.</w:t>
      </w:r>
      <w:proofErr w:type="gramEnd"/>
      <w:r w:rsidR="00504FD7" w:rsidRPr="006A55F2">
        <w:rPr>
          <w:rFonts w:ascii="Times New Roman" w:hAnsi="Times New Roman" w:cs="Times New Roman"/>
        </w:rPr>
        <w:t xml:space="preserve"> Deal Screening Stage: Strategic Potential and Feedback to the Business units</w:t>
      </w:r>
    </w:p>
    <w:tbl>
      <w:tblPr>
        <w:tblStyle w:val="TableGrid"/>
        <w:tblW w:w="10740" w:type="dxa"/>
        <w:tblLayout w:type="fixed"/>
        <w:tblLook w:val="04A0" w:firstRow="1" w:lastRow="0" w:firstColumn="1" w:lastColumn="0" w:noHBand="0" w:noVBand="1"/>
      </w:tblPr>
      <w:tblGrid>
        <w:gridCol w:w="1101"/>
        <w:gridCol w:w="4961"/>
        <w:gridCol w:w="4678"/>
      </w:tblGrid>
      <w:tr w:rsidR="00504FD7" w:rsidRPr="006A55F2" w:rsidTr="00A308F8">
        <w:trPr>
          <w:trHeight w:val="338"/>
        </w:trPr>
        <w:tc>
          <w:tcPr>
            <w:tcW w:w="10740" w:type="dxa"/>
            <w:gridSpan w:val="3"/>
            <w:tcBorders>
              <w:bottom w:val="double" w:sz="4" w:space="0" w:color="auto"/>
            </w:tcBorders>
          </w:tcPr>
          <w:p w:rsidR="00504FD7" w:rsidRPr="006A55F2" w:rsidRDefault="00504FD7" w:rsidP="00504FD7">
            <w:pPr>
              <w:rPr>
                <w:rFonts w:ascii="Times New Roman" w:hAnsi="Times New Roman" w:cs="Times New Roman"/>
                <w:b/>
              </w:rPr>
            </w:pPr>
            <w:r w:rsidRPr="006A55F2">
              <w:rPr>
                <w:rFonts w:ascii="Times New Roman" w:hAnsi="Times New Roman" w:cs="Times New Roman"/>
                <w:b/>
              </w:rPr>
              <w:t>Evidence from first round interviews</w:t>
            </w:r>
          </w:p>
        </w:tc>
      </w:tr>
      <w:tr w:rsidR="00504FD7" w:rsidRPr="006A55F2" w:rsidTr="00A308F8">
        <w:trPr>
          <w:trHeight w:val="251"/>
        </w:trPr>
        <w:tc>
          <w:tcPr>
            <w:tcW w:w="1101" w:type="dxa"/>
            <w:tcBorders>
              <w:top w:val="double" w:sz="4" w:space="0" w:color="auto"/>
              <w:bottom w:val="single" w:sz="4" w:space="0" w:color="auto"/>
            </w:tcBorders>
          </w:tcPr>
          <w:p w:rsidR="00504FD7" w:rsidRPr="006A55F2" w:rsidRDefault="00504FD7" w:rsidP="00504FD7">
            <w:pPr>
              <w:rPr>
                <w:rFonts w:ascii="Times New Roman" w:hAnsi="Times New Roman" w:cs="Times New Roman"/>
              </w:rPr>
            </w:pPr>
          </w:p>
        </w:tc>
        <w:tc>
          <w:tcPr>
            <w:tcW w:w="4961" w:type="dxa"/>
            <w:tcBorders>
              <w:top w:val="double" w:sz="4" w:space="0" w:color="auto"/>
              <w:bottom w:val="single" w:sz="4" w:space="0" w:color="auto"/>
            </w:tcBorders>
          </w:tcPr>
          <w:p w:rsidR="00504FD7" w:rsidRPr="006A55F2" w:rsidRDefault="00504FD7" w:rsidP="00504FD7">
            <w:pPr>
              <w:rPr>
                <w:rFonts w:ascii="Times New Roman" w:hAnsi="Times New Roman" w:cs="Times New Roman"/>
                <w:b/>
              </w:rPr>
            </w:pPr>
            <w:r w:rsidRPr="006A55F2">
              <w:rPr>
                <w:rFonts w:ascii="Times New Roman" w:hAnsi="Times New Roman" w:cs="Times New Roman"/>
                <w:b/>
              </w:rPr>
              <w:t>Strategic Potential as a screening criterion</w:t>
            </w:r>
          </w:p>
        </w:tc>
        <w:tc>
          <w:tcPr>
            <w:tcW w:w="4678" w:type="dxa"/>
            <w:tcBorders>
              <w:top w:val="double" w:sz="4" w:space="0" w:color="auto"/>
              <w:bottom w:val="single" w:sz="4" w:space="0" w:color="auto"/>
            </w:tcBorders>
          </w:tcPr>
          <w:p w:rsidR="00504FD7" w:rsidRPr="006A55F2" w:rsidRDefault="00504FD7" w:rsidP="00504FD7">
            <w:pPr>
              <w:rPr>
                <w:rFonts w:ascii="Times New Roman" w:hAnsi="Times New Roman" w:cs="Times New Roman"/>
                <w:b/>
              </w:rPr>
            </w:pPr>
            <w:r w:rsidRPr="006A55F2">
              <w:rPr>
                <w:rFonts w:ascii="Times New Roman" w:hAnsi="Times New Roman" w:cs="Times New Roman"/>
                <w:b/>
              </w:rPr>
              <w:t>Feedback to Business units</w:t>
            </w:r>
          </w:p>
        </w:tc>
      </w:tr>
      <w:tr w:rsidR="00504FD7" w:rsidRPr="006A55F2" w:rsidTr="00A308F8">
        <w:trPr>
          <w:trHeight w:val="1003"/>
        </w:trPr>
        <w:tc>
          <w:tcPr>
            <w:tcW w:w="1101" w:type="dxa"/>
            <w:tcBorders>
              <w:top w:val="single" w:sz="4" w:space="0" w:color="auto"/>
            </w:tcBorders>
          </w:tcPr>
          <w:p w:rsidR="00504FD7" w:rsidRPr="006A55F2" w:rsidRDefault="00504FD7" w:rsidP="00504FD7">
            <w:pPr>
              <w:ind w:right="-108"/>
              <w:rPr>
                <w:rFonts w:ascii="Times New Roman" w:hAnsi="Times New Roman" w:cs="Times New Roman"/>
              </w:rPr>
            </w:pPr>
            <w:r w:rsidRPr="006A55F2">
              <w:rPr>
                <w:rFonts w:ascii="Times New Roman" w:hAnsi="Times New Roman" w:cs="Times New Roman"/>
              </w:rPr>
              <w:t>Alpha</w:t>
            </w:r>
          </w:p>
        </w:tc>
        <w:tc>
          <w:tcPr>
            <w:tcW w:w="4961" w:type="dxa"/>
            <w:tcBorders>
              <w:top w:val="single" w:sz="4" w:space="0" w:color="auto"/>
            </w:tcBorders>
          </w:tcPr>
          <w:p w:rsidR="00504FD7" w:rsidRPr="006A55F2" w:rsidRDefault="00504FD7" w:rsidP="00504FD7">
            <w:pPr>
              <w:jc w:val="both"/>
              <w:rPr>
                <w:rFonts w:ascii="Times New Roman" w:hAnsi="Times New Roman" w:cs="Times New Roman"/>
              </w:rPr>
            </w:pPr>
            <w:r w:rsidRPr="006A55F2">
              <w:rPr>
                <w:rFonts w:ascii="Times New Roman" w:hAnsi="Times New Roman" w:cs="Times New Roman"/>
                <w:i/>
              </w:rPr>
              <w:t xml:space="preserve">Strong emphasis on the practice: </w:t>
            </w:r>
            <w:r w:rsidRPr="006A55F2">
              <w:rPr>
                <w:rFonts w:ascii="Times New Roman" w:hAnsi="Times New Roman" w:cs="Times New Roman"/>
              </w:rPr>
              <w:t>No matter how successful the deal turns out to be financially, it will still be considered a failure if it is st</w:t>
            </w:r>
            <w:r w:rsidR="00A97046">
              <w:rPr>
                <w:rFonts w:ascii="Times New Roman" w:hAnsi="Times New Roman" w:cs="Times New Roman"/>
              </w:rPr>
              <w:t xml:space="preserve">rategically meaningless. </w:t>
            </w:r>
            <w:r w:rsidR="00E27B48">
              <w:rPr>
                <w:rFonts w:ascii="Times New Roman" w:hAnsi="Times New Roman" w:cs="Times New Roman"/>
              </w:rPr>
              <w:t>(A1)</w:t>
            </w:r>
            <w:r w:rsidRPr="006A55F2">
              <w:rPr>
                <w:rFonts w:ascii="Times New Roman" w:hAnsi="Times New Roman" w:cs="Times New Roman"/>
              </w:rPr>
              <w:t xml:space="preserve"> </w:t>
            </w:r>
          </w:p>
        </w:tc>
        <w:tc>
          <w:tcPr>
            <w:tcW w:w="4678" w:type="dxa"/>
            <w:tcBorders>
              <w:top w:val="single" w:sz="4" w:space="0" w:color="auto"/>
            </w:tcBorders>
          </w:tcPr>
          <w:p w:rsidR="00504FD7" w:rsidRPr="006A55F2" w:rsidRDefault="00504FD7" w:rsidP="00504FD7">
            <w:pPr>
              <w:jc w:val="both"/>
              <w:rPr>
                <w:rFonts w:ascii="Times New Roman" w:hAnsi="Times New Roman" w:cs="Times New Roman"/>
              </w:rPr>
            </w:pPr>
            <w:r w:rsidRPr="006A55F2">
              <w:rPr>
                <w:rFonts w:ascii="Times New Roman" w:hAnsi="Times New Roman" w:cs="Times New Roman"/>
                <w:i/>
              </w:rPr>
              <w:t>Focused feedback</w:t>
            </w:r>
            <w:r w:rsidRPr="009B47D7">
              <w:rPr>
                <w:rFonts w:ascii="Times New Roman" w:hAnsi="Times New Roman" w:cs="Times New Roman"/>
                <w:i/>
              </w:rPr>
              <w:t>:</w:t>
            </w:r>
            <w:r w:rsidRPr="006A55F2">
              <w:rPr>
                <w:rFonts w:ascii="Times New Roman" w:hAnsi="Times New Roman" w:cs="Times New Roman"/>
              </w:rPr>
              <w:t xml:space="preserve"> We always feedback market information and offer our opinions to the Business Units; we mainly concentrate on things that they told us they are interested in</w:t>
            </w:r>
            <w:r w:rsidR="00E27B48">
              <w:rPr>
                <w:rFonts w:ascii="Times New Roman" w:hAnsi="Times New Roman" w:cs="Times New Roman"/>
              </w:rPr>
              <w:t>.</w:t>
            </w:r>
            <w:r w:rsidRPr="006A55F2">
              <w:rPr>
                <w:rFonts w:ascii="Times New Roman" w:hAnsi="Times New Roman" w:cs="Times New Roman"/>
              </w:rPr>
              <w:t xml:space="preserve"> </w:t>
            </w:r>
            <w:r>
              <w:rPr>
                <w:rFonts w:ascii="Times New Roman" w:hAnsi="Times New Roman" w:cs="Times New Roman"/>
              </w:rPr>
              <w:t>(A1</w:t>
            </w:r>
            <w:r w:rsidR="00E27B48">
              <w:rPr>
                <w:rFonts w:ascii="Times New Roman" w:hAnsi="Times New Roman" w:cs="Times New Roman"/>
              </w:rPr>
              <w:t>)</w:t>
            </w:r>
            <w:r w:rsidRPr="006A55F2">
              <w:rPr>
                <w:rFonts w:ascii="Times New Roman" w:hAnsi="Times New Roman" w:cs="Times New Roman"/>
              </w:rPr>
              <w:t xml:space="preserve"> </w:t>
            </w:r>
          </w:p>
        </w:tc>
      </w:tr>
      <w:tr w:rsidR="00504FD7" w:rsidRPr="006A55F2" w:rsidTr="00A308F8">
        <w:tc>
          <w:tcPr>
            <w:tcW w:w="1101" w:type="dxa"/>
          </w:tcPr>
          <w:p w:rsidR="00504FD7" w:rsidRPr="006A55F2" w:rsidRDefault="00504FD7" w:rsidP="00504FD7">
            <w:pPr>
              <w:ind w:right="-108"/>
              <w:rPr>
                <w:rFonts w:ascii="Times New Roman" w:hAnsi="Times New Roman" w:cs="Times New Roman"/>
              </w:rPr>
            </w:pPr>
            <w:r w:rsidRPr="006A55F2">
              <w:rPr>
                <w:rFonts w:ascii="Times New Roman" w:hAnsi="Times New Roman" w:cs="Times New Roman"/>
              </w:rPr>
              <w:t>Beta</w:t>
            </w:r>
          </w:p>
        </w:tc>
        <w:tc>
          <w:tcPr>
            <w:tcW w:w="4961" w:type="dxa"/>
          </w:tcPr>
          <w:p w:rsidR="00504FD7" w:rsidRPr="006A55F2" w:rsidRDefault="00504FD7" w:rsidP="00504FD7">
            <w:pPr>
              <w:jc w:val="both"/>
              <w:rPr>
                <w:rFonts w:ascii="Times New Roman" w:hAnsi="Times New Roman" w:cs="Times New Roman"/>
              </w:rPr>
            </w:pPr>
            <w:r w:rsidRPr="006A55F2">
              <w:rPr>
                <w:rFonts w:ascii="Times New Roman" w:hAnsi="Times New Roman" w:cs="Times New Roman"/>
                <w:i/>
              </w:rPr>
              <w:t>Strong emphasis on the practice:</w:t>
            </w:r>
            <w:r w:rsidRPr="006A55F2">
              <w:rPr>
                <w:rFonts w:ascii="Times New Roman" w:hAnsi="Times New Roman" w:cs="Times New Roman"/>
              </w:rPr>
              <w:t xml:space="preserve"> Even at our initial meeting, I expressed my belief that</w:t>
            </w:r>
            <w:r w:rsidR="00200BD7">
              <w:rPr>
                <w:rFonts w:ascii="Times New Roman" w:hAnsi="Times New Roman" w:cs="Times New Roman"/>
              </w:rPr>
              <w:t xml:space="preserve"> with this strategic blueprint [Beta]</w:t>
            </w:r>
            <w:r w:rsidRPr="006A55F2">
              <w:rPr>
                <w:rFonts w:ascii="Times New Roman" w:hAnsi="Times New Roman" w:cs="Times New Roman"/>
              </w:rPr>
              <w:t xml:space="preserve"> can be a successfu</w:t>
            </w:r>
            <w:r w:rsidR="007539D7">
              <w:rPr>
                <w:rFonts w:ascii="Times New Roman" w:hAnsi="Times New Roman" w:cs="Times New Roman"/>
              </w:rPr>
              <w:t>l fund and a success story for [the parent]</w:t>
            </w:r>
            <w:r w:rsidR="00E27B48">
              <w:rPr>
                <w:rFonts w:ascii="Times New Roman" w:hAnsi="Times New Roman" w:cs="Times New Roman"/>
              </w:rPr>
              <w:t>.</w:t>
            </w:r>
            <w:r>
              <w:rPr>
                <w:rFonts w:ascii="Times New Roman" w:hAnsi="Times New Roman" w:cs="Times New Roman"/>
              </w:rPr>
              <w:t xml:space="preserve"> </w:t>
            </w:r>
            <w:r w:rsidRPr="006A55F2">
              <w:rPr>
                <w:rFonts w:ascii="Times New Roman" w:hAnsi="Times New Roman" w:cs="Times New Roman"/>
              </w:rPr>
              <w:t>(B</w:t>
            </w:r>
            <w:r>
              <w:rPr>
                <w:rFonts w:ascii="Times New Roman" w:hAnsi="Times New Roman" w:cs="Times New Roman"/>
              </w:rPr>
              <w:t>2</w:t>
            </w:r>
            <w:r w:rsidR="00E27B48">
              <w:rPr>
                <w:rFonts w:ascii="Times New Roman" w:hAnsi="Times New Roman" w:cs="Times New Roman"/>
              </w:rPr>
              <w:t>)</w:t>
            </w:r>
            <w:r w:rsidRPr="006A55F2">
              <w:rPr>
                <w:rFonts w:ascii="Times New Roman" w:hAnsi="Times New Roman" w:cs="Times New Roman"/>
              </w:rPr>
              <w:t xml:space="preserve"> </w:t>
            </w:r>
          </w:p>
        </w:tc>
        <w:tc>
          <w:tcPr>
            <w:tcW w:w="4678" w:type="dxa"/>
          </w:tcPr>
          <w:p w:rsidR="00504FD7" w:rsidRPr="006A55F2" w:rsidRDefault="007E58BE" w:rsidP="00504FD7">
            <w:pPr>
              <w:rPr>
                <w:rFonts w:ascii="Times New Roman" w:hAnsi="Times New Roman" w:cs="Times New Roman"/>
                <w:lang w:val="en-US"/>
              </w:rPr>
            </w:pPr>
            <w:r>
              <w:rPr>
                <w:rFonts w:ascii="Times New Roman" w:hAnsi="Times New Roman" w:cs="Times New Roman"/>
                <w:i/>
                <w:lang w:val="en-US"/>
              </w:rPr>
              <w:t>Focused feedback</w:t>
            </w:r>
            <w:r w:rsidR="00504FD7" w:rsidRPr="006A55F2">
              <w:rPr>
                <w:rFonts w:ascii="Times New Roman" w:hAnsi="Times New Roman" w:cs="Times New Roman"/>
                <w:i/>
                <w:lang w:val="en-US"/>
              </w:rPr>
              <w:t>:</w:t>
            </w:r>
            <w:r w:rsidR="00504FD7" w:rsidRPr="006A55F2">
              <w:rPr>
                <w:rFonts w:ascii="Times New Roman" w:hAnsi="Times New Roman" w:cs="Times New Roman"/>
                <w:lang w:val="en-US"/>
              </w:rPr>
              <w:t xml:space="preserve"> W</w:t>
            </w:r>
            <w:r w:rsidR="00200BD7">
              <w:rPr>
                <w:rFonts w:ascii="Times New Roman" w:hAnsi="Times New Roman" w:cs="Times New Roman"/>
                <w:lang w:val="en-US"/>
              </w:rPr>
              <w:t>e have to review and report to [the parent]</w:t>
            </w:r>
            <w:r w:rsidR="00504FD7" w:rsidRPr="006A55F2">
              <w:rPr>
                <w:rFonts w:ascii="Times New Roman" w:hAnsi="Times New Roman" w:cs="Times New Roman"/>
                <w:lang w:val="en-US"/>
              </w:rPr>
              <w:t xml:space="preserve"> on various issues including, at the top of every agenda, how thi</w:t>
            </w:r>
            <w:r w:rsidR="00504FD7">
              <w:rPr>
                <w:rFonts w:ascii="Times New Roman" w:hAnsi="Times New Roman" w:cs="Times New Roman"/>
                <w:lang w:val="en-US"/>
              </w:rPr>
              <w:t>s money is being spent</w:t>
            </w:r>
            <w:r w:rsidR="00A97046">
              <w:rPr>
                <w:rFonts w:ascii="Times New Roman" w:hAnsi="Times New Roman" w:cs="Times New Roman"/>
                <w:lang w:val="en-US"/>
              </w:rPr>
              <w:t xml:space="preserve">. </w:t>
            </w:r>
            <w:r w:rsidR="00504FD7">
              <w:rPr>
                <w:rFonts w:ascii="Times New Roman" w:hAnsi="Times New Roman" w:cs="Times New Roman"/>
                <w:lang w:val="en-US"/>
              </w:rPr>
              <w:t>(B2</w:t>
            </w:r>
            <w:r w:rsidR="00E27B48">
              <w:rPr>
                <w:rFonts w:ascii="Times New Roman" w:hAnsi="Times New Roman" w:cs="Times New Roman"/>
                <w:lang w:val="en-US"/>
              </w:rPr>
              <w:t>)</w:t>
            </w:r>
            <w:r w:rsidR="00504FD7" w:rsidRPr="006A55F2">
              <w:rPr>
                <w:rFonts w:ascii="Times New Roman" w:hAnsi="Times New Roman" w:cs="Times New Roman"/>
                <w:lang w:val="en-US"/>
              </w:rPr>
              <w:t xml:space="preserve">  </w:t>
            </w:r>
          </w:p>
        </w:tc>
      </w:tr>
      <w:tr w:rsidR="00504FD7" w:rsidRPr="006A55F2" w:rsidTr="00A308F8">
        <w:tc>
          <w:tcPr>
            <w:tcW w:w="1101" w:type="dxa"/>
          </w:tcPr>
          <w:p w:rsidR="00504FD7" w:rsidRPr="006A55F2" w:rsidRDefault="00504FD7" w:rsidP="00504FD7">
            <w:pPr>
              <w:ind w:right="-108"/>
              <w:rPr>
                <w:rFonts w:ascii="Times New Roman" w:hAnsi="Times New Roman" w:cs="Times New Roman"/>
              </w:rPr>
            </w:pPr>
            <w:r w:rsidRPr="006A55F2">
              <w:rPr>
                <w:rFonts w:ascii="Times New Roman" w:hAnsi="Times New Roman" w:cs="Times New Roman"/>
              </w:rPr>
              <w:t>Gamma</w:t>
            </w:r>
          </w:p>
        </w:tc>
        <w:tc>
          <w:tcPr>
            <w:tcW w:w="4961" w:type="dxa"/>
          </w:tcPr>
          <w:p w:rsidR="00504FD7" w:rsidRPr="006A55F2" w:rsidRDefault="00504FD7" w:rsidP="00504FD7">
            <w:pPr>
              <w:rPr>
                <w:rFonts w:ascii="Times New Roman" w:hAnsi="Times New Roman" w:cs="Times New Roman"/>
              </w:rPr>
            </w:pPr>
            <w:r w:rsidRPr="006A55F2">
              <w:rPr>
                <w:rFonts w:ascii="Times New Roman" w:hAnsi="Times New Roman" w:cs="Times New Roman"/>
                <w:i/>
              </w:rPr>
              <w:t>Moderate emphasis on practice:</w:t>
            </w:r>
            <w:r w:rsidRPr="006A55F2">
              <w:rPr>
                <w:rFonts w:ascii="Times New Roman" w:hAnsi="Times New Roman" w:cs="Times New Roman"/>
              </w:rPr>
              <w:t xml:space="preserve"> We invest for financial return but we also look for the kinds of proven technology that can strategically complement and offe</w:t>
            </w:r>
            <w:r w:rsidR="007539D7">
              <w:rPr>
                <w:rFonts w:ascii="Times New Roman" w:hAnsi="Times New Roman" w:cs="Times New Roman"/>
              </w:rPr>
              <w:t>r strategic growth options for [</w:t>
            </w:r>
            <w:r w:rsidRPr="006A55F2">
              <w:rPr>
                <w:rFonts w:ascii="Times New Roman" w:hAnsi="Times New Roman" w:cs="Times New Roman"/>
              </w:rPr>
              <w:t>the pare</w:t>
            </w:r>
            <w:r w:rsidR="007539D7">
              <w:rPr>
                <w:rFonts w:ascii="Times New Roman" w:hAnsi="Times New Roman" w:cs="Times New Roman"/>
              </w:rPr>
              <w:t>nt's]</w:t>
            </w:r>
            <w:r w:rsidRPr="006A55F2">
              <w:rPr>
                <w:rFonts w:ascii="Times New Roman" w:hAnsi="Times New Roman" w:cs="Times New Roman"/>
              </w:rPr>
              <w:t xml:space="preserve"> core business…</w:t>
            </w:r>
            <w:r w:rsidR="00A97046">
              <w:rPr>
                <w:rFonts w:ascii="Times New Roman" w:hAnsi="Times New Roman" w:cs="Times New Roman"/>
              </w:rPr>
              <w:t xml:space="preserve"> </w:t>
            </w:r>
            <w:r>
              <w:rPr>
                <w:rFonts w:ascii="Times New Roman" w:hAnsi="Times New Roman" w:cs="Times New Roman"/>
              </w:rPr>
              <w:t>(G1</w:t>
            </w:r>
            <w:r w:rsidR="00E27B48">
              <w:rPr>
                <w:rFonts w:ascii="Times New Roman" w:hAnsi="Times New Roman" w:cs="Times New Roman"/>
              </w:rPr>
              <w:t>)</w:t>
            </w:r>
            <w:r w:rsidRPr="006A55F2">
              <w:rPr>
                <w:rFonts w:ascii="Times New Roman" w:hAnsi="Times New Roman" w:cs="Times New Roman"/>
              </w:rPr>
              <w:t xml:space="preserve"> </w:t>
            </w:r>
          </w:p>
        </w:tc>
        <w:tc>
          <w:tcPr>
            <w:tcW w:w="4678" w:type="dxa"/>
          </w:tcPr>
          <w:p w:rsidR="00504FD7" w:rsidRPr="006A55F2" w:rsidRDefault="007E58BE" w:rsidP="00504FD7">
            <w:pPr>
              <w:rPr>
                <w:rFonts w:ascii="Times New Roman" w:hAnsi="Times New Roman" w:cs="Times New Roman"/>
              </w:rPr>
            </w:pPr>
            <w:r>
              <w:rPr>
                <w:rFonts w:ascii="Times New Roman" w:hAnsi="Times New Roman" w:cs="Times New Roman"/>
                <w:i/>
              </w:rPr>
              <w:t>Broad feedback</w:t>
            </w:r>
            <w:r w:rsidR="00504FD7" w:rsidRPr="006A55F2">
              <w:rPr>
                <w:rFonts w:ascii="Times New Roman" w:hAnsi="Times New Roman" w:cs="Times New Roman"/>
                <w:i/>
              </w:rPr>
              <w:t xml:space="preserve">: </w:t>
            </w:r>
            <w:r w:rsidR="002E176F">
              <w:rPr>
                <w:rFonts w:ascii="Times New Roman" w:hAnsi="Times New Roman" w:cs="Times New Roman"/>
              </w:rPr>
              <w:t xml:space="preserve"> we </w:t>
            </w:r>
            <w:r w:rsidR="00200BD7">
              <w:rPr>
                <w:rFonts w:ascii="Times New Roman" w:hAnsi="Times New Roman" w:cs="Times New Roman"/>
              </w:rPr>
              <w:t>incorporate their [BUs]</w:t>
            </w:r>
            <w:r w:rsidR="00504FD7" w:rsidRPr="006A55F2">
              <w:rPr>
                <w:rFonts w:ascii="Times New Roman" w:hAnsi="Times New Roman" w:cs="Times New Roman"/>
              </w:rPr>
              <w:t xml:space="preserve"> strategic aims into our daily ops. But I feel that a good venturing unit carries the search broader and further…</w:t>
            </w:r>
            <w:r w:rsidR="00504FD7">
              <w:rPr>
                <w:rFonts w:ascii="Times New Roman" w:hAnsi="Times New Roman" w:cs="Times New Roman"/>
              </w:rPr>
              <w:t xml:space="preserve"> (G1</w:t>
            </w:r>
            <w:r w:rsidR="00E27B48">
              <w:rPr>
                <w:rFonts w:ascii="Times New Roman" w:hAnsi="Times New Roman" w:cs="Times New Roman"/>
              </w:rPr>
              <w:t>)</w:t>
            </w:r>
            <w:r w:rsidR="00504FD7" w:rsidRPr="006A55F2">
              <w:rPr>
                <w:rFonts w:ascii="Times New Roman" w:hAnsi="Times New Roman" w:cs="Times New Roman"/>
              </w:rPr>
              <w:t xml:space="preserve"> </w:t>
            </w:r>
          </w:p>
        </w:tc>
      </w:tr>
      <w:tr w:rsidR="00504FD7" w:rsidRPr="006A55F2" w:rsidTr="00A308F8">
        <w:tc>
          <w:tcPr>
            <w:tcW w:w="1101" w:type="dxa"/>
          </w:tcPr>
          <w:p w:rsidR="00504FD7" w:rsidRPr="006A55F2" w:rsidRDefault="00504FD7" w:rsidP="00504FD7">
            <w:pPr>
              <w:ind w:right="-108"/>
              <w:rPr>
                <w:rFonts w:ascii="Times New Roman" w:hAnsi="Times New Roman" w:cs="Times New Roman"/>
              </w:rPr>
            </w:pPr>
            <w:r w:rsidRPr="006A55F2">
              <w:rPr>
                <w:rFonts w:ascii="Times New Roman" w:hAnsi="Times New Roman" w:cs="Times New Roman"/>
              </w:rPr>
              <w:t>Delta</w:t>
            </w:r>
          </w:p>
        </w:tc>
        <w:tc>
          <w:tcPr>
            <w:tcW w:w="4961" w:type="dxa"/>
          </w:tcPr>
          <w:p w:rsidR="00504FD7" w:rsidRPr="006A55F2" w:rsidRDefault="00504FD7" w:rsidP="00504FD7">
            <w:pPr>
              <w:jc w:val="both"/>
              <w:rPr>
                <w:rFonts w:ascii="Times New Roman" w:hAnsi="Times New Roman" w:cs="Times New Roman"/>
                <w:i/>
              </w:rPr>
            </w:pPr>
            <w:r w:rsidRPr="006A55F2">
              <w:rPr>
                <w:rFonts w:ascii="Times New Roman" w:hAnsi="Times New Roman" w:cs="Times New Roman"/>
                <w:i/>
              </w:rPr>
              <w:t>Moderate emphasis on practice:</w:t>
            </w:r>
            <w:r w:rsidRPr="006A55F2">
              <w:rPr>
                <w:rFonts w:ascii="Times New Roman" w:hAnsi="Times New Roman" w:cs="Times New Roman"/>
              </w:rPr>
              <w:t xml:space="preserve"> Companies that can demonstrate the potential for critical partnerships [with the parent] advance the screen queue the quickest… Along with the right mix of value-</w:t>
            </w:r>
            <w:r w:rsidRPr="006A55F2">
              <w:rPr>
                <w:rFonts w:ascii="Times New Roman" w:hAnsi="Times New Roman" w:cs="Times New Roman"/>
              </w:rPr>
              <w:lastRenderedPageBreak/>
              <w:t>generating success metrics, we also look for a reasonable time to profit</w:t>
            </w:r>
            <w:r w:rsidR="00E27B48">
              <w:rPr>
                <w:rFonts w:ascii="Times New Roman" w:hAnsi="Times New Roman" w:cs="Times New Roman"/>
              </w:rPr>
              <w:t>.</w:t>
            </w:r>
            <w:r>
              <w:rPr>
                <w:rFonts w:ascii="Times New Roman" w:hAnsi="Times New Roman" w:cs="Times New Roman"/>
              </w:rPr>
              <w:t xml:space="preserve"> (D1</w:t>
            </w:r>
            <w:r w:rsidRPr="006A55F2">
              <w:rPr>
                <w:rFonts w:ascii="Times New Roman" w:hAnsi="Times New Roman" w:cs="Times New Roman"/>
              </w:rPr>
              <w:t>)</w:t>
            </w:r>
            <w:r w:rsidRPr="006A55F2">
              <w:rPr>
                <w:rFonts w:ascii="Times New Roman" w:hAnsi="Times New Roman" w:cs="Times New Roman"/>
                <w:i/>
              </w:rPr>
              <w:t xml:space="preserve"> </w:t>
            </w:r>
          </w:p>
        </w:tc>
        <w:tc>
          <w:tcPr>
            <w:tcW w:w="4678" w:type="dxa"/>
          </w:tcPr>
          <w:p w:rsidR="00504FD7" w:rsidRPr="002C6392" w:rsidRDefault="00504FD7" w:rsidP="007E58BE">
            <w:pPr>
              <w:jc w:val="both"/>
              <w:rPr>
                <w:rFonts w:ascii="Times New Roman" w:hAnsi="Times New Roman" w:cs="Times New Roman"/>
              </w:rPr>
            </w:pPr>
            <w:r w:rsidRPr="006A55F2">
              <w:rPr>
                <w:rFonts w:ascii="Times New Roman" w:hAnsi="Times New Roman" w:cs="Times New Roman"/>
                <w:i/>
              </w:rPr>
              <w:lastRenderedPageBreak/>
              <w:t>Broad feedback:</w:t>
            </w:r>
            <w:r w:rsidRPr="006A55F2">
              <w:rPr>
                <w:rFonts w:ascii="Times New Roman" w:hAnsi="Times New Roman" w:cs="Times New Roman"/>
              </w:rPr>
              <w:t xml:space="preserve"> Sometimes we'll use these meetings to discuss applications that fall outside the usual search field…such as certain upcoming inter-disciplinary technologies</w:t>
            </w:r>
            <w:r w:rsidR="00A97046">
              <w:rPr>
                <w:rFonts w:ascii="Times New Roman" w:hAnsi="Times New Roman" w:cs="Times New Roman"/>
              </w:rPr>
              <w:t>.</w:t>
            </w:r>
            <w:r w:rsidR="00E27B48">
              <w:rPr>
                <w:rFonts w:ascii="Times New Roman" w:hAnsi="Times New Roman" w:cs="Times New Roman"/>
              </w:rPr>
              <w:t xml:space="preserve"> (D1)</w:t>
            </w:r>
            <w:r w:rsidRPr="006A55F2">
              <w:rPr>
                <w:rFonts w:ascii="Times New Roman" w:hAnsi="Times New Roman" w:cs="Times New Roman"/>
              </w:rPr>
              <w:t xml:space="preserve"> </w:t>
            </w:r>
          </w:p>
        </w:tc>
      </w:tr>
      <w:tr w:rsidR="00504FD7" w:rsidRPr="006A55F2" w:rsidTr="00A308F8">
        <w:tc>
          <w:tcPr>
            <w:tcW w:w="1101" w:type="dxa"/>
          </w:tcPr>
          <w:p w:rsidR="00504FD7" w:rsidRPr="006A55F2" w:rsidRDefault="00504FD7" w:rsidP="00504FD7">
            <w:pPr>
              <w:ind w:right="-108"/>
              <w:rPr>
                <w:rFonts w:ascii="Times New Roman" w:hAnsi="Times New Roman" w:cs="Times New Roman"/>
              </w:rPr>
            </w:pPr>
            <w:r w:rsidRPr="006A55F2">
              <w:rPr>
                <w:rFonts w:ascii="Times New Roman" w:hAnsi="Times New Roman" w:cs="Times New Roman"/>
              </w:rPr>
              <w:lastRenderedPageBreak/>
              <w:t>Epsilon</w:t>
            </w:r>
          </w:p>
        </w:tc>
        <w:tc>
          <w:tcPr>
            <w:tcW w:w="4961" w:type="dxa"/>
          </w:tcPr>
          <w:p w:rsidR="00504FD7" w:rsidRPr="006A55F2" w:rsidRDefault="00504FD7" w:rsidP="00504FD7">
            <w:pPr>
              <w:jc w:val="both"/>
              <w:rPr>
                <w:rFonts w:ascii="Times New Roman" w:hAnsi="Times New Roman" w:cs="Times New Roman"/>
              </w:rPr>
            </w:pPr>
            <w:r w:rsidRPr="006A55F2">
              <w:rPr>
                <w:rFonts w:ascii="Times New Roman" w:hAnsi="Times New Roman" w:cs="Times New Roman"/>
                <w:i/>
              </w:rPr>
              <w:t>Moderate emphasis on the practice</w:t>
            </w:r>
            <w:r w:rsidRPr="006A55F2">
              <w:rPr>
                <w:rFonts w:ascii="Times New Roman" w:hAnsi="Times New Roman" w:cs="Times New Roman"/>
              </w:rPr>
              <w:t xml:space="preserve">: In addition to the standard means of assessing return potential, we have also incorporated procedures that will help us ensure the deal's strategic relevance and </w:t>
            </w:r>
            <w:r w:rsidR="007539D7">
              <w:rPr>
                <w:rFonts w:ascii="Times New Roman" w:hAnsi="Times New Roman" w:cs="Times New Roman"/>
              </w:rPr>
              <w:t>potential for partnership with [the parent]</w:t>
            </w:r>
            <w:r w:rsidR="00A97046">
              <w:rPr>
                <w:rFonts w:ascii="Times New Roman" w:hAnsi="Times New Roman" w:cs="Times New Roman"/>
              </w:rPr>
              <w:t xml:space="preserve">. </w:t>
            </w:r>
            <w:r w:rsidRPr="006A55F2">
              <w:rPr>
                <w:rFonts w:ascii="Times New Roman" w:hAnsi="Times New Roman" w:cs="Times New Roman"/>
              </w:rPr>
              <w:t>(E</w:t>
            </w:r>
            <w:r>
              <w:rPr>
                <w:rFonts w:ascii="Times New Roman" w:hAnsi="Times New Roman" w:cs="Times New Roman"/>
              </w:rPr>
              <w:t>1</w:t>
            </w:r>
            <w:r w:rsidR="00E27B48">
              <w:rPr>
                <w:rFonts w:ascii="Times New Roman" w:hAnsi="Times New Roman" w:cs="Times New Roman"/>
              </w:rPr>
              <w:t>)</w:t>
            </w:r>
            <w:r w:rsidRPr="006A55F2">
              <w:rPr>
                <w:rFonts w:ascii="Times New Roman" w:hAnsi="Times New Roman" w:cs="Times New Roman"/>
              </w:rPr>
              <w:t xml:space="preserve"> </w:t>
            </w:r>
          </w:p>
        </w:tc>
        <w:tc>
          <w:tcPr>
            <w:tcW w:w="4678" w:type="dxa"/>
          </w:tcPr>
          <w:p w:rsidR="00504FD7" w:rsidRPr="006A55F2" w:rsidRDefault="007E58BE" w:rsidP="00F40F97">
            <w:pPr>
              <w:ind w:right="-108"/>
              <w:rPr>
                <w:rFonts w:ascii="Times New Roman" w:hAnsi="Times New Roman" w:cs="Times New Roman"/>
              </w:rPr>
            </w:pPr>
            <w:r>
              <w:rPr>
                <w:rFonts w:ascii="Times New Roman" w:hAnsi="Times New Roman" w:cs="Times New Roman"/>
                <w:bCs/>
                <w:i/>
              </w:rPr>
              <w:t>Broad feedback</w:t>
            </w:r>
            <w:r w:rsidR="00504FD7" w:rsidRPr="006A55F2">
              <w:rPr>
                <w:rFonts w:ascii="Times New Roman" w:hAnsi="Times New Roman" w:cs="Times New Roman"/>
                <w:bCs/>
                <w:i/>
              </w:rPr>
              <w:t xml:space="preserve">: </w:t>
            </w:r>
            <w:r w:rsidR="00504FD7" w:rsidRPr="006A55F2">
              <w:rPr>
                <w:rFonts w:ascii="Times New Roman" w:hAnsi="Times New Roman" w:cs="Times New Roman"/>
                <w:bCs/>
              </w:rPr>
              <w:t xml:space="preserve"> We alert them on white spaces they'll probably want to capitalize on, and share some insight on the newest technologies out there that they may be interest</w:t>
            </w:r>
            <w:r w:rsidR="00F40F97">
              <w:rPr>
                <w:rFonts w:ascii="Times New Roman" w:hAnsi="Times New Roman" w:cs="Times New Roman"/>
                <w:bCs/>
              </w:rPr>
              <w:t>ed to feed into their pipelines</w:t>
            </w:r>
            <w:r w:rsidR="00E27B48">
              <w:rPr>
                <w:rFonts w:ascii="Times New Roman" w:hAnsi="Times New Roman" w:cs="Times New Roman"/>
                <w:bCs/>
              </w:rPr>
              <w:t>.</w:t>
            </w:r>
            <w:r w:rsidR="00504FD7">
              <w:rPr>
                <w:rFonts w:ascii="Times New Roman" w:hAnsi="Times New Roman" w:cs="Times New Roman"/>
                <w:bCs/>
              </w:rPr>
              <w:t xml:space="preserve"> (E2</w:t>
            </w:r>
            <w:r w:rsidR="00E27B48">
              <w:rPr>
                <w:rFonts w:ascii="Times New Roman" w:hAnsi="Times New Roman" w:cs="Times New Roman"/>
                <w:bCs/>
              </w:rPr>
              <w:t>)</w:t>
            </w:r>
            <w:r w:rsidR="00504FD7" w:rsidRPr="006A55F2">
              <w:rPr>
                <w:rFonts w:ascii="Times New Roman" w:hAnsi="Times New Roman" w:cs="Times New Roman"/>
                <w:bCs/>
              </w:rPr>
              <w:t xml:space="preserve"> </w:t>
            </w:r>
            <w:r w:rsidR="00504FD7" w:rsidRPr="006A55F2">
              <w:rPr>
                <w:rFonts w:ascii="Times New Roman" w:hAnsi="Times New Roman" w:cs="Times New Roman"/>
                <w:bCs/>
                <w:i/>
              </w:rPr>
              <w:t xml:space="preserve"> </w:t>
            </w:r>
          </w:p>
        </w:tc>
      </w:tr>
      <w:tr w:rsidR="00504FD7" w:rsidRPr="006A55F2" w:rsidTr="00A308F8">
        <w:trPr>
          <w:trHeight w:val="1361"/>
        </w:trPr>
        <w:tc>
          <w:tcPr>
            <w:tcW w:w="1101" w:type="dxa"/>
            <w:tcBorders>
              <w:bottom w:val="double" w:sz="4" w:space="0" w:color="auto"/>
            </w:tcBorders>
          </w:tcPr>
          <w:p w:rsidR="00504FD7" w:rsidRPr="006A55F2" w:rsidRDefault="00504FD7" w:rsidP="00504FD7">
            <w:pPr>
              <w:ind w:right="-108"/>
              <w:rPr>
                <w:rFonts w:ascii="Times New Roman" w:hAnsi="Times New Roman" w:cs="Times New Roman"/>
              </w:rPr>
            </w:pPr>
            <w:r w:rsidRPr="006A55F2">
              <w:rPr>
                <w:rFonts w:ascii="Times New Roman" w:hAnsi="Times New Roman" w:cs="Times New Roman"/>
              </w:rPr>
              <w:t>Zeta</w:t>
            </w:r>
          </w:p>
        </w:tc>
        <w:tc>
          <w:tcPr>
            <w:tcW w:w="4961" w:type="dxa"/>
            <w:tcBorders>
              <w:bottom w:val="double" w:sz="4" w:space="0" w:color="auto"/>
            </w:tcBorders>
          </w:tcPr>
          <w:p w:rsidR="00504FD7" w:rsidRPr="006A55F2" w:rsidRDefault="00504FD7" w:rsidP="00504FD7">
            <w:pPr>
              <w:jc w:val="both"/>
              <w:rPr>
                <w:rFonts w:ascii="Times New Roman" w:hAnsi="Times New Roman" w:cs="Times New Roman"/>
              </w:rPr>
            </w:pPr>
            <w:r w:rsidRPr="006A55F2">
              <w:rPr>
                <w:rFonts w:ascii="Times New Roman" w:hAnsi="Times New Roman" w:cs="Times New Roman"/>
                <w:i/>
              </w:rPr>
              <w:t xml:space="preserve">Moderate emphasis on the practice: </w:t>
            </w:r>
            <w:r w:rsidRPr="006A55F2">
              <w:rPr>
                <w:rFonts w:ascii="Times New Roman" w:hAnsi="Times New Roman" w:cs="Times New Roman"/>
              </w:rPr>
              <w:t>We use the typical VC financial criteria… a relatively large proportion of our evaluation is focused on addressing strategic priorities and e</w:t>
            </w:r>
            <w:r w:rsidR="00A97046">
              <w:rPr>
                <w:rFonts w:ascii="Times New Roman" w:hAnsi="Times New Roman" w:cs="Times New Roman"/>
              </w:rPr>
              <w:t xml:space="preserve">stablishing strategic context. </w:t>
            </w:r>
            <w:r w:rsidRPr="006A55F2">
              <w:rPr>
                <w:rFonts w:ascii="Times New Roman" w:hAnsi="Times New Roman" w:cs="Times New Roman"/>
              </w:rPr>
              <w:t xml:space="preserve"> (Z</w:t>
            </w:r>
            <w:r>
              <w:rPr>
                <w:rFonts w:ascii="Times New Roman" w:hAnsi="Times New Roman" w:cs="Times New Roman"/>
              </w:rPr>
              <w:t>1</w:t>
            </w:r>
            <w:r w:rsidR="00E27B48">
              <w:rPr>
                <w:rFonts w:ascii="Times New Roman" w:hAnsi="Times New Roman" w:cs="Times New Roman"/>
              </w:rPr>
              <w:t>)</w:t>
            </w:r>
            <w:r w:rsidRPr="006A55F2">
              <w:rPr>
                <w:rFonts w:ascii="Times New Roman" w:hAnsi="Times New Roman" w:cs="Times New Roman"/>
              </w:rPr>
              <w:t xml:space="preserve"> </w:t>
            </w:r>
          </w:p>
        </w:tc>
        <w:tc>
          <w:tcPr>
            <w:tcW w:w="4678" w:type="dxa"/>
            <w:tcBorders>
              <w:bottom w:val="double" w:sz="4" w:space="0" w:color="auto"/>
            </w:tcBorders>
          </w:tcPr>
          <w:p w:rsidR="00504FD7" w:rsidRPr="006A55F2" w:rsidRDefault="00504FD7" w:rsidP="00F40F97">
            <w:pPr>
              <w:rPr>
                <w:rFonts w:ascii="Times New Roman" w:hAnsi="Times New Roman" w:cs="Times New Roman"/>
              </w:rPr>
            </w:pPr>
            <w:r w:rsidRPr="006A55F2">
              <w:rPr>
                <w:rFonts w:ascii="Times New Roman" w:hAnsi="Times New Roman" w:cs="Times New Roman"/>
                <w:bCs/>
                <w:i/>
              </w:rPr>
              <w:t>Broad feedback:</w:t>
            </w:r>
            <w:r w:rsidRPr="006A55F2">
              <w:rPr>
                <w:rFonts w:ascii="Times New Roman" w:hAnsi="Times New Roman" w:cs="Times New Roman"/>
                <w:bCs/>
              </w:rPr>
              <w:t xml:space="preserve"> What we do takes on a new meaning when the intelligence is fed-back to the business side…</w:t>
            </w:r>
            <w:r>
              <w:rPr>
                <w:rFonts w:ascii="Times New Roman" w:hAnsi="Times New Roman" w:cs="Times New Roman"/>
                <w:bCs/>
              </w:rPr>
              <w:t xml:space="preserve"> </w:t>
            </w:r>
            <w:r w:rsidRPr="006A55F2">
              <w:rPr>
                <w:rFonts w:ascii="Times New Roman" w:hAnsi="Times New Roman" w:cs="Times New Roman"/>
                <w:bCs/>
              </w:rPr>
              <w:t>gives them a more informed picture of how the traditional sectors may look like in the future, where the emerging opportunities are, and where we foresee gaps will start to show in the</w:t>
            </w:r>
            <w:r w:rsidR="00E27B48">
              <w:rPr>
                <w:rFonts w:ascii="Times New Roman" w:hAnsi="Times New Roman" w:cs="Times New Roman"/>
                <w:bCs/>
              </w:rPr>
              <w:t>ir current strategy.</w:t>
            </w:r>
            <w:r w:rsidR="00A97046">
              <w:rPr>
                <w:rFonts w:ascii="Times New Roman" w:hAnsi="Times New Roman" w:cs="Times New Roman"/>
                <w:bCs/>
              </w:rPr>
              <w:t xml:space="preserve"> </w:t>
            </w:r>
            <w:r>
              <w:rPr>
                <w:rFonts w:ascii="Times New Roman" w:hAnsi="Times New Roman" w:cs="Times New Roman"/>
                <w:bCs/>
              </w:rPr>
              <w:t>(Z2</w:t>
            </w:r>
            <w:r w:rsidR="00E27B48">
              <w:rPr>
                <w:rFonts w:ascii="Times New Roman" w:hAnsi="Times New Roman" w:cs="Times New Roman"/>
                <w:bCs/>
              </w:rPr>
              <w:t>)</w:t>
            </w:r>
            <w:r w:rsidRPr="006A55F2">
              <w:rPr>
                <w:rFonts w:ascii="Times New Roman" w:hAnsi="Times New Roman" w:cs="Times New Roman"/>
                <w:bCs/>
              </w:rPr>
              <w:t xml:space="preserve"> </w:t>
            </w:r>
          </w:p>
        </w:tc>
      </w:tr>
      <w:tr w:rsidR="00504FD7" w:rsidRPr="006A55F2" w:rsidTr="00A308F8">
        <w:trPr>
          <w:trHeight w:val="495"/>
        </w:trPr>
        <w:tc>
          <w:tcPr>
            <w:tcW w:w="10740" w:type="dxa"/>
            <w:gridSpan w:val="3"/>
            <w:tcBorders>
              <w:top w:val="double" w:sz="4" w:space="0" w:color="auto"/>
              <w:bottom w:val="double" w:sz="4" w:space="0" w:color="auto"/>
            </w:tcBorders>
          </w:tcPr>
          <w:p w:rsidR="00504FD7" w:rsidRPr="006A55F2" w:rsidRDefault="00504FD7" w:rsidP="00504FD7">
            <w:pPr>
              <w:rPr>
                <w:rFonts w:ascii="Times New Roman" w:hAnsi="Times New Roman" w:cs="Times New Roman"/>
                <w:b/>
                <w:bCs/>
              </w:rPr>
            </w:pPr>
            <w:r w:rsidRPr="006A55F2">
              <w:rPr>
                <w:rFonts w:ascii="Times New Roman" w:hAnsi="Times New Roman" w:cs="Times New Roman"/>
                <w:b/>
                <w:bCs/>
              </w:rPr>
              <w:t>Evidence from second round interviews</w:t>
            </w:r>
          </w:p>
        </w:tc>
      </w:tr>
      <w:tr w:rsidR="00504FD7" w:rsidRPr="006A55F2" w:rsidTr="00A308F8">
        <w:trPr>
          <w:trHeight w:val="534"/>
        </w:trPr>
        <w:tc>
          <w:tcPr>
            <w:tcW w:w="1101" w:type="dxa"/>
            <w:tcBorders>
              <w:top w:val="double" w:sz="4" w:space="0" w:color="auto"/>
              <w:bottom w:val="single" w:sz="4" w:space="0" w:color="auto"/>
            </w:tcBorders>
          </w:tcPr>
          <w:p w:rsidR="00504FD7" w:rsidRPr="006A55F2" w:rsidRDefault="00504FD7" w:rsidP="00504FD7">
            <w:pPr>
              <w:rPr>
                <w:rFonts w:ascii="Times New Roman" w:hAnsi="Times New Roman" w:cs="Times New Roman"/>
              </w:rPr>
            </w:pPr>
            <w:r w:rsidRPr="006A55F2">
              <w:rPr>
                <w:rFonts w:ascii="Times New Roman" w:hAnsi="Times New Roman" w:cs="Times New Roman"/>
              </w:rPr>
              <w:t>Eta</w:t>
            </w:r>
          </w:p>
        </w:tc>
        <w:tc>
          <w:tcPr>
            <w:tcW w:w="4961" w:type="dxa"/>
            <w:tcBorders>
              <w:top w:val="double" w:sz="4" w:space="0" w:color="auto"/>
              <w:bottom w:val="single" w:sz="4" w:space="0" w:color="auto"/>
            </w:tcBorders>
          </w:tcPr>
          <w:p w:rsidR="00504FD7" w:rsidRPr="006A55F2" w:rsidRDefault="00504FD7" w:rsidP="00F40F97">
            <w:pPr>
              <w:rPr>
                <w:rFonts w:ascii="Times New Roman" w:hAnsi="Times New Roman" w:cs="Times New Roman"/>
                <w:bCs/>
              </w:rPr>
            </w:pPr>
            <w:r w:rsidRPr="006A55F2">
              <w:rPr>
                <w:rFonts w:ascii="Times New Roman" w:hAnsi="Times New Roman" w:cs="Times New Roman"/>
                <w:bCs/>
                <w:i/>
              </w:rPr>
              <w:t xml:space="preserve">Strong emphasis on the practice: </w:t>
            </w:r>
            <w:r w:rsidRPr="006A55F2">
              <w:rPr>
                <w:rFonts w:ascii="Times New Roman" w:hAnsi="Times New Roman" w:cs="Times New Roman"/>
                <w:bCs/>
              </w:rPr>
              <w:t>What I try to do is target where would this fit in terms of all the business units, where can I likely get some traction. That can be a challenge... So nanotechnology can be applied to our electronics group, it can be applied to our bio group…and part of our job would be who has the greatest need and where would the best fit be</w:t>
            </w:r>
            <w:r w:rsidR="00E27B48">
              <w:rPr>
                <w:rFonts w:ascii="Times New Roman" w:hAnsi="Times New Roman" w:cs="Times New Roman"/>
                <w:bCs/>
              </w:rPr>
              <w:t>.</w:t>
            </w:r>
            <w:r w:rsidR="00A97046">
              <w:rPr>
                <w:rFonts w:ascii="Times New Roman" w:hAnsi="Times New Roman" w:cs="Times New Roman"/>
                <w:bCs/>
              </w:rPr>
              <w:t xml:space="preserve"> </w:t>
            </w:r>
            <w:r>
              <w:rPr>
                <w:rFonts w:ascii="Times New Roman" w:hAnsi="Times New Roman" w:cs="Times New Roman"/>
                <w:bCs/>
              </w:rPr>
              <w:t>(Et1</w:t>
            </w:r>
            <w:r w:rsidR="00E27B48">
              <w:rPr>
                <w:rFonts w:ascii="Times New Roman" w:hAnsi="Times New Roman" w:cs="Times New Roman"/>
                <w:bCs/>
              </w:rPr>
              <w:t>)</w:t>
            </w:r>
            <w:r w:rsidRPr="006A55F2">
              <w:rPr>
                <w:rFonts w:ascii="Times New Roman" w:hAnsi="Times New Roman" w:cs="Times New Roman"/>
                <w:bCs/>
              </w:rPr>
              <w:t xml:space="preserve"> </w:t>
            </w:r>
          </w:p>
        </w:tc>
        <w:tc>
          <w:tcPr>
            <w:tcW w:w="4678" w:type="dxa"/>
            <w:tcBorders>
              <w:top w:val="double" w:sz="4" w:space="0" w:color="auto"/>
              <w:bottom w:val="single" w:sz="4" w:space="0" w:color="auto"/>
            </w:tcBorders>
          </w:tcPr>
          <w:p w:rsidR="00504FD7" w:rsidRPr="006A55F2" w:rsidRDefault="00504FD7" w:rsidP="00F40F97">
            <w:pPr>
              <w:rPr>
                <w:rFonts w:ascii="Times New Roman" w:hAnsi="Times New Roman" w:cs="Times New Roman"/>
                <w:bCs/>
              </w:rPr>
            </w:pPr>
            <w:r w:rsidRPr="007E58BE">
              <w:rPr>
                <w:rFonts w:ascii="Times New Roman" w:hAnsi="Times New Roman" w:cs="Times New Roman"/>
                <w:bCs/>
                <w:i/>
              </w:rPr>
              <w:t>Focused feedback</w:t>
            </w:r>
            <w:r w:rsidR="007E58BE">
              <w:rPr>
                <w:rFonts w:ascii="Times New Roman" w:hAnsi="Times New Roman" w:cs="Times New Roman"/>
                <w:bCs/>
              </w:rPr>
              <w:t>:</w:t>
            </w:r>
            <w:r w:rsidR="00F40F97">
              <w:rPr>
                <w:rFonts w:ascii="Times New Roman" w:hAnsi="Times New Roman" w:cs="Times New Roman"/>
                <w:bCs/>
              </w:rPr>
              <w:t xml:space="preserve"> W</w:t>
            </w:r>
            <w:r w:rsidRPr="006A55F2">
              <w:rPr>
                <w:rFonts w:ascii="Times New Roman" w:hAnsi="Times New Roman" w:cs="Times New Roman"/>
                <w:bCs/>
              </w:rPr>
              <w:t>hen you have a deep science and a knowledgeable scientist in a company, they can be very specific about what their gaps are... I can gra</w:t>
            </w:r>
            <w:r w:rsidR="00125D40">
              <w:rPr>
                <w:rFonts w:ascii="Times New Roman" w:hAnsi="Times New Roman" w:cs="Times New Roman"/>
                <w:bCs/>
              </w:rPr>
              <w:t>b hold of those and check</w:t>
            </w:r>
            <w:r w:rsidRPr="006A55F2">
              <w:rPr>
                <w:rFonts w:ascii="Times New Roman" w:hAnsi="Times New Roman" w:cs="Times New Roman"/>
                <w:bCs/>
              </w:rPr>
              <w:t xml:space="preserve"> is there anything like that out there or can I co opt technologies that are being used in other areas and bring them in and apply them to this new area</w:t>
            </w:r>
            <w:r w:rsidR="00D15B44">
              <w:rPr>
                <w:rFonts w:ascii="Times New Roman" w:hAnsi="Times New Roman" w:cs="Times New Roman"/>
                <w:bCs/>
              </w:rPr>
              <w:t>?</w:t>
            </w:r>
            <w:r w:rsidR="00A97046">
              <w:rPr>
                <w:rFonts w:ascii="Times New Roman" w:hAnsi="Times New Roman" w:cs="Times New Roman"/>
                <w:bCs/>
              </w:rPr>
              <w:t xml:space="preserve"> </w:t>
            </w:r>
            <w:r w:rsidR="00F40F97">
              <w:rPr>
                <w:rFonts w:ascii="Times New Roman" w:hAnsi="Times New Roman" w:cs="Times New Roman"/>
                <w:bCs/>
              </w:rPr>
              <w:t>(</w:t>
            </w:r>
            <w:r>
              <w:rPr>
                <w:rFonts w:ascii="Times New Roman" w:hAnsi="Times New Roman" w:cs="Times New Roman"/>
                <w:bCs/>
              </w:rPr>
              <w:t>Et1</w:t>
            </w:r>
            <w:r w:rsidR="00E27B48">
              <w:rPr>
                <w:rFonts w:ascii="Times New Roman" w:hAnsi="Times New Roman" w:cs="Times New Roman"/>
                <w:bCs/>
              </w:rPr>
              <w:t>)</w:t>
            </w:r>
            <w:r w:rsidRPr="006A55F2">
              <w:rPr>
                <w:rFonts w:ascii="Times New Roman" w:hAnsi="Times New Roman" w:cs="Times New Roman"/>
                <w:bCs/>
              </w:rPr>
              <w:t xml:space="preserve">  </w:t>
            </w:r>
          </w:p>
        </w:tc>
      </w:tr>
      <w:tr w:rsidR="00504FD7" w:rsidRPr="006A55F2" w:rsidTr="00A308F8">
        <w:tc>
          <w:tcPr>
            <w:tcW w:w="1101"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Theta</w:t>
            </w:r>
          </w:p>
        </w:tc>
        <w:tc>
          <w:tcPr>
            <w:tcW w:w="4961" w:type="dxa"/>
          </w:tcPr>
          <w:p w:rsidR="00504FD7" w:rsidRPr="006A55F2" w:rsidRDefault="00504FD7" w:rsidP="00125D40">
            <w:pPr>
              <w:rPr>
                <w:rFonts w:ascii="Times New Roman" w:hAnsi="Times New Roman" w:cs="Times New Roman"/>
                <w:bCs/>
              </w:rPr>
            </w:pPr>
            <w:r w:rsidRPr="006A55F2">
              <w:rPr>
                <w:rFonts w:ascii="Times New Roman" w:hAnsi="Times New Roman" w:cs="Times New Roman"/>
                <w:bCs/>
                <w:i/>
              </w:rPr>
              <w:t>Strong emphasis on practice</w:t>
            </w:r>
            <w:r w:rsidRPr="006A55F2">
              <w:rPr>
                <w:rFonts w:ascii="Times New Roman" w:hAnsi="Times New Roman" w:cs="Times New Roman"/>
                <w:bCs/>
              </w:rPr>
              <w:t xml:space="preserve">: Initial quick screening of a deal would </w:t>
            </w:r>
            <w:r w:rsidR="007539D7">
              <w:rPr>
                <w:rFonts w:ascii="Times New Roman" w:hAnsi="Times New Roman" w:cs="Times New Roman"/>
                <w:bCs/>
              </w:rPr>
              <w:t xml:space="preserve">be </w:t>
            </w:r>
            <w:r w:rsidRPr="006A55F2">
              <w:rPr>
                <w:rFonts w:ascii="Times New Roman" w:hAnsi="Times New Roman" w:cs="Times New Roman"/>
                <w:bCs/>
              </w:rPr>
              <w:t>to look for uniqueness and valuable potential</w:t>
            </w:r>
            <w:r w:rsidR="007539D7">
              <w:rPr>
                <w:rFonts w:ascii="Times New Roman" w:hAnsi="Times New Roman" w:cs="Times New Roman"/>
                <w:bCs/>
              </w:rPr>
              <w:t xml:space="preserve"> of the product in relation to [</w:t>
            </w:r>
            <w:r w:rsidRPr="006A55F2">
              <w:rPr>
                <w:rFonts w:ascii="Times New Roman" w:hAnsi="Times New Roman" w:cs="Times New Roman"/>
                <w:bCs/>
              </w:rPr>
              <w:t>the parent’s</w:t>
            </w:r>
            <w:r w:rsidR="007539D7">
              <w:rPr>
                <w:rFonts w:ascii="Times New Roman" w:hAnsi="Times New Roman" w:cs="Times New Roman"/>
                <w:bCs/>
              </w:rPr>
              <w:t>]</w:t>
            </w:r>
            <w:r w:rsidRPr="006A55F2">
              <w:rPr>
                <w:rFonts w:ascii="Times New Roman" w:hAnsi="Times New Roman" w:cs="Times New Roman"/>
                <w:bCs/>
              </w:rPr>
              <w:t xml:space="preserve"> products… There is no demand for financial return. The only financial return would be through re-selling rights of the portfolio company’s product. It is pure strategic goals for Theta</w:t>
            </w:r>
            <w:r w:rsidR="00E27B48">
              <w:rPr>
                <w:rFonts w:ascii="Times New Roman" w:hAnsi="Times New Roman" w:cs="Times New Roman"/>
                <w:bCs/>
              </w:rPr>
              <w:t>.</w:t>
            </w:r>
            <w:r w:rsidR="00A97046">
              <w:rPr>
                <w:rFonts w:ascii="Times New Roman" w:hAnsi="Times New Roman" w:cs="Times New Roman"/>
                <w:bCs/>
              </w:rPr>
              <w:t xml:space="preserve"> </w:t>
            </w:r>
            <w:r w:rsidRPr="006A55F2">
              <w:rPr>
                <w:rFonts w:ascii="Times New Roman" w:hAnsi="Times New Roman" w:cs="Times New Roman"/>
                <w:bCs/>
              </w:rPr>
              <w:t>(T</w:t>
            </w:r>
            <w:r>
              <w:rPr>
                <w:rFonts w:ascii="Times New Roman" w:hAnsi="Times New Roman" w:cs="Times New Roman"/>
                <w:bCs/>
              </w:rPr>
              <w:t>1</w:t>
            </w:r>
            <w:r w:rsidR="00E27B48">
              <w:rPr>
                <w:rFonts w:ascii="Times New Roman" w:hAnsi="Times New Roman" w:cs="Times New Roman"/>
                <w:bCs/>
              </w:rPr>
              <w:t>)</w:t>
            </w:r>
            <w:r w:rsidRPr="006A55F2">
              <w:rPr>
                <w:rFonts w:ascii="Times New Roman" w:hAnsi="Times New Roman" w:cs="Times New Roman"/>
                <w:bCs/>
              </w:rPr>
              <w:t xml:space="preserve">   </w:t>
            </w:r>
          </w:p>
        </w:tc>
        <w:tc>
          <w:tcPr>
            <w:tcW w:w="4678" w:type="dxa"/>
          </w:tcPr>
          <w:p w:rsidR="00504FD7" w:rsidRPr="006A55F2" w:rsidRDefault="00504FD7" w:rsidP="007E58BE">
            <w:pPr>
              <w:rPr>
                <w:rFonts w:ascii="Times New Roman" w:hAnsi="Times New Roman" w:cs="Times New Roman"/>
              </w:rPr>
            </w:pPr>
            <w:r w:rsidRPr="006A55F2">
              <w:rPr>
                <w:rFonts w:ascii="Times New Roman" w:hAnsi="Times New Roman" w:cs="Times New Roman"/>
                <w:bCs/>
                <w:i/>
              </w:rPr>
              <w:t>Focused feedback</w:t>
            </w:r>
            <w:r w:rsidR="007E58BE">
              <w:rPr>
                <w:rFonts w:ascii="Times New Roman" w:hAnsi="Times New Roman" w:cs="Times New Roman"/>
                <w:bCs/>
                <w:i/>
              </w:rPr>
              <w:t>:</w:t>
            </w:r>
            <w:r w:rsidRPr="006A55F2">
              <w:rPr>
                <w:rFonts w:ascii="Times New Roman" w:hAnsi="Times New Roman" w:cs="Times New Roman"/>
                <w:bCs/>
                <w:i/>
              </w:rPr>
              <w:t xml:space="preserve"> </w:t>
            </w:r>
            <w:r w:rsidRPr="006A55F2">
              <w:rPr>
                <w:rFonts w:ascii="Times New Roman" w:hAnsi="Times New Roman" w:cs="Times New Roman"/>
                <w:bCs/>
              </w:rPr>
              <w:t>We meet and talk about speci</w:t>
            </w:r>
            <w:r w:rsidR="00F94A8A">
              <w:rPr>
                <w:rFonts w:ascii="Times New Roman" w:hAnsi="Times New Roman" w:cs="Times New Roman"/>
                <w:bCs/>
              </w:rPr>
              <w:t xml:space="preserve">fic sectors </w:t>
            </w:r>
            <w:r w:rsidR="007539D7">
              <w:rPr>
                <w:rFonts w:ascii="Times New Roman" w:hAnsi="Times New Roman" w:cs="Times New Roman"/>
                <w:bCs/>
              </w:rPr>
              <w:t>and deals. [</w:t>
            </w:r>
            <w:r w:rsidR="00F94A8A">
              <w:rPr>
                <w:rFonts w:ascii="Times New Roman" w:hAnsi="Times New Roman" w:cs="Times New Roman"/>
                <w:bCs/>
              </w:rPr>
              <w:t>Theta</w:t>
            </w:r>
            <w:r w:rsidR="007539D7">
              <w:rPr>
                <w:rFonts w:ascii="Times New Roman" w:hAnsi="Times New Roman" w:cs="Times New Roman"/>
                <w:bCs/>
              </w:rPr>
              <w:t>]</w:t>
            </w:r>
            <w:r w:rsidRPr="006A55F2">
              <w:rPr>
                <w:rFonts w:ascii="Times New Roman" w:hAnsi="Times New Roman" w:cs="Times New Roman"/>
                <w:bCs/>
              </w:rPr>
              <w:t xml:space="preserve"> is considered successful if they bring in the outside ideas and these eventually become </w:t>
            </w:r>
            <w:r w:rsidR="004A4644">
              <w:rPr>
                <w:rFonts w:ascii="Times New Roman" w:hAnsi="Times New Roman" w:cs="Times New Roman"/>
                <w:bCs/>
              </w:rPr>
              <w:t xml:space="preserve">[the parent’s] </w:t>
            </w:r>
            <w:r w:rsidR="00A97046">
              <w:rPr>
                <w:rFonts w:ascii="Times New Roman" w:hAnsi="Times New Roman" w:cs="Times New Roman"/>
                <w:bCs/>
              </w:rPr>
              <w:t>products.</w:t>
            </w:r>
            <w:r w:rsidR="00E27B48">
              <w:rPr>
                <w:rFonts w:ascii="Times New Roman" w:hAnsi="Times New Roman" w:cs="Times New Roman"/>
                <w:bCs/>
              </w:rPr>
              <w:t xml:space="preserve"> (T1)</w:t>
            </w:r>
            <w:r w:rsidRPr="006A55F2">
              <w:rPr>
                <w:rFonts w:ascii="Times New Roman" w:hAnsi="Times New Roman" w:cs="Times New Roman"/>
                <w:bCs/>
              </w:rPr>
              <w:t xml:space="preserve">  </w:t>
            </w:r>
          </w:p>
        </w:tc>
      </w:tr>
      <w:tr w:rsidR="00504FD7" w:rsidRPr="006A55F2" w:rsidTr="00A308F8">
        <w:tc>
          <w:tcPr>
            <w:tcW w:w="1101" w:type="dxa"/>
          </w:tcPr>
          <w:p w:rsidR="00504FD7" w:rsidRPr="006A55F2" w:rsidRDefault="004A7EF7" w:rsidP="00504FD7">
            <w:pPr>
              <w:rPr>
                <w:rFonts w:ascii="Times New Roman" w:hAnsi="Times New Roman" w:cs="Times New Roman"/>
              </w:rPr>
            </w:pPr>
            <w:r>
              <w:rPr>
                <w:rFonts w:ascii="Times New Roman" w:hAnsi="Times New Roman" w:cs="Times New Roman"/>
              </w:rPr>
              <w:t>Kappa</w:t>
            </w:r>
          </w:p>
        </w:tc>
        <w:tc>
          <w:tcPr>
            <w:tcW w:w="4961" w:type="dxa"/>
          </w:tcPr>
          <w:p w:rsidR="00504FD7" w:rsidRPr="006A55F2" w:rsidRDefault="00504FD7" w:rsidP="00504FD7">
            <w:pPr>
              <w:rPr>
                <w:rFonts w:ascii="Times New Roman" w:hAnsi="Times New Roman" w:cs="Times New Roman"/>
              </w:rPr>
            </w:pPr>
            <w:r w:rsidRPr="006A55F2">
              <w:rPr>
                <w:rFonts w:ascii="Times New Roman" w:hAnsi="Times New Roman" w:cs="Times New Roman"/>
                <w:i/>
              </w:rPr>
              <w:t>Moderate emphasis on the practice</w:t>
            </w:r>
            <w:r w:rsidRPr="006A55F2">
              <w:rPr>
                <w:rFonts w:ascii="Times New Roman" w:hAnsi="Times New Roman" w:cs="Times New Roman"/>
              </w:rPr>
              <w:t>: the screen as to whether it is strategically relevant was encapsulated in the document outlining how the fund was run… And as long as we are within that scope that is defined legally, off we go. Then we apply purely financial venture capita</w:t>
            </w:r>
            <w:r>
              <w:rPr>
                <w:rFonts w:ascii="Times New Roman" w:hAnsi="Times New Roman" w:cs="Times New Roman"/>
              </w:rPr>
              <w:t>l metrics after that</w:t>
            </w:r>
            <w:r w:rsidR="00E27B48">
              <w:rPr>
                <w:rFonts w:ascii="Times New Roman" w:hAnsi="Times New Roman" w:cs="Times New Roman"/>
              </w:rPr>
              <w:t>.</w:t>
            </w:r>
            <w:r w:rsidR="00A97046">
              <w:rPr>
                <w:rFonts w:ascii="Times New Roman" w:hAnsi="Times New Roman" w:cs="Times New Roman"/>
              </w:rPr>
              <w:t xml:space="preserve"> </w:t>
            </w:r>
            <w:r>
              <w:rPr>
                <w:rFonts w:ascii="Times New Roman" w:hAnsi="Times New Roman" w:cs="Times New Roman"/>
              </w:rPr>
              <w:t>(K1</w:t>
            </w:r>
            <w:r w:rsidR="00E27B48">
              <w:rPr>
                <w:rFonts w:ascii="Times New Roman" w:hAnsi="Times New Roman" w:cs="Times New Roman"/>
              </w:rPr>
              <w:t>)</w:t>
            </w:r>
            <w:r w:rsidRPr="006A55F2">
              <w:rPr>
                <w:rFonts w:ascii="Times New Roman" w:hAnsi="Times New Roman" w:cs="Times New Roman"/>
              </w:rPr>
              <w:t xml:space="preserve"> </w:t>
            </w:r>
          </w:p>
        </w:tc>
        <w:tc>
          <w:tcPr>
            <w:tcW w:w="4678" w:type="dxa"/>
          </w:tcPr>
          <w:p w:rsidR="00504FD7" w:rsidRPr="006A55F2" w:rsidRDefault="00504FD7" w:rsidP="007E58BE">
            <w:pPr>
              <w:rPr>
                <w:rFonts w:ascii="Times New Roman" w:hAnsi="Times New Roman" w:cs="Times New Roman"/>
              </w:rPr>
            </w:pPr>
            <w:r w:rsidRPr="006A55F2">
              <w:rPr>
                <w:rFonts w:ascii="Times New Roman" w:hAnsi="Times New Roman" w:cs="Times New Roman"/>
                <w:bCs/>
                <w:i/>
              </w:rPr>
              <w:t xml:space="preserve">Broad feedback: </w:t>
            </w:r>
            <w:r w:rsidRPr="006A55F2">
              <w:rPr>
                <w:rFonts w:ascii="Times New Roman" w:hAnsi="Times New Roman" w:cs="Times New Roman"/>
                <w:bCs/>
              </w:rPr>
              <w:t xml:space="preserve"> They leave us to decide which deals but we have an obligation to show them everything that comes through the deal flow with bounds of confidentiality so they get non-confidential summaries, they have access to the deal flow</w:t>
            </w:r>
            <w:r w:rsidR="00E27B48">
              <w:rPr>
                <w:rFonts w:ascii="Times New Roman" w:hAnsi="Times New Roman" w:cs="Times New Roman"/>
                <w:bCs/>
              </w:rPr>
              <w:t xml:space="preserve">. </w:t>
            </w:r>
            <w:r>
              <w:rPr>
                <w:rFonts w:ascii="Times New Roman" w:hAnsi="Times New Roman" w:cs="Times New Roman"/>
                <w:bCs/>
              </w:rPr>
              <w:t>(K1</w:t>
            </w:r>
            <w:r w:rsidRPr="006A55F2">
              <w:rPr>
                <w:rFonts w:ascii="Times New Roman" w:hAnsi="Times New Roman" w:cs="Times New Roman"/>
                <w:bCs/>
              </w:rPr>
              <w:t>)</w:t>
            </w:r>
          </w:p>
        </w:tc>
      </w:tr>
      <w:tr w:rsidR="00504FD7" w:rsidRPr="006A55F2" w:rsidTr="00A308F8">
        <w:tc>
          <w:tcPr>
            <w:tcW w:w="1101" w:type="dxa"/>
          </w:tcPr>
          <w:p w:rsidR="00504FD7" w:rsidRPr="006A55F2" w:rsidRDefault="002519F7" w:rsidP="00504FD7">
            <w:pPr>
              <w:rPr>
                <w:rFonts w:ascii="Times New Roman" w:hAnsi="Times New Roman" w:cs="Times New Roman"/>
              </w:rPr>
            </w:pPr>
            <w:r>
              <w:rPr>
                <w:rFonts w:ascii="Times New Roman" w:hAnsi="Times New Roman" w:cs="Times New Roman"/>
              </w:rPr>
              <w:t>Lambda</w:t>
            </w:r>
          </w:p>
        </w:tc>
        <w:tc>
          <w:tcPr>
            <w:tcW w:w="4961" w:type="dxa"/>
          </w:tcPr>
          <w:p w:rsidR="00504FD7" w:rsidRPr="006A55F2" w:rsidRDefault="00504FD7" w:rsidP="00504FD7">
            <w:pPr>
              <w:rPr>
                <w:rFonts w:ascii="Times New Roman" w:hAnsi="Times New Roman" w:cs="Times New Roman"/>
                <w:bCs/>
              </w:rPr>
            </w:pPr>
            <w:r w:rsidRPr="006A55F2">
              <w:rPr>
                <w:rFonts w:ascii="Times New Roman" w:hAnsi="Times New Roman" w:cs="Times New Roman"/>
                <w:i/>
              </w:rPr>
              <w:t>Moderate emphasis on the practice</w:t>
            </w:r>
            <w:r w:rsidRPr="006A55F2">
              <w:rPr>
                <w:rFonts w:ascii="Times New Roman" w:hAnsi="Times New Roman" w:cs="Times New Roman"/>
              </w:rPr>
              <w:t xml:space="preserve">: In our case, we look at </w:t>
            </w:r>
            <w:r w:rsidR="007539D7">
              <w:rPr>
                <w:rFonts w:ascii="Times New Roman" w:hAnsi="Times New Roman" w:cs="Times New Roman"/>
              </w:rPr>
              <w:t>both [strategy and return]</w:t>
            </w:r>
            <w:r w:rsidRPr="006A55F2">
              <w:rPr>
                <w:rFonts w:ascii="Times New Roman" w:hAnsi="Times New Roman" w:cs="Times New Roman"/>
              </w:rPr>
              <w:t>, it is not before and after, it’s a</w:t>
            </w:r>
            <w:r>
              <w:rPr>
                <w:rFonts w:ascii="Times New Roman" w:hAnsi="Times New Roman" w:cs="Times New Roman"/>
              </w:rPr>
              <w:t>ll at the same time</w:t>
            </w:r>
            <w:r w:rsidR="00E27B48">
              <w:rPr>
                <w:rFonts w:ascii="Times New Roman" w:hAnsi="Times New Roman" w:cs="Times New Roman"/>
              </w:rPr>
              <w:t>.</w:t>
            </w:r>
            <w:r w:rsidR="00A97046">
              <w:rPr>
                <w:rFonts w:ascii="Times New Roman" w:hAnsi="Times New Roman" w:cs="Times New Roman"/>
              </w:rPr>
              <w:t xml:space="preserve"> </w:t>
            </w:r>
            <w:r>
              <w:rPr>
                <w:rFonts w:ascii="Times New Roman" w:hAnsi="Times New Roman" w:cs="Times New Roman"/>
              </w:rPr>
              <w:t>(L1</w:t>
            </w:r>
            <w:r w:rsidR="00E27B48">
              <w:rPr>
                <w:rFonts w:ascii="Times New Roman" w:hAnsi="Times New Roman" w:cs="Times New Roman"/>
              </w:rPr>
              <w:t>)</w:t>
            </w:r>
            <w:r w:rsidRPr="006A55F2">
              <w:rPr>
                <w:rFonts w:ascii="Times New Roman" w:hAnsi="Times New Roman" w:cs="Times New Roman"/>
              </w:rPr>
              <w:t xml:space="preserve"> </w:t>
            </w:r>
          </w:p>
        </w:tc>
        <w:tc>
          <w:tcPr>
            <w:tcW w:w="4678" w:type="dxa"/>
          </w:tcPr>
          <w:p w:rsidR="00504FD7" w:rsidRPr="006A55F2" w:rsidRDefault="00504FD7" w:rsidP="001045A3">
            <w:pPr>
              <w:autoSpaceDE w:val="0"/>
              <w:autoSpaceDN w:val="0"/>
              <w:adjustRightInd w:val="0"/>
              <w:jc w:val="both"/>
              <w:rPr>
                <w:rFonts w:ascii="Times New Roman" w:hAnsi="Times New Roman" w:cs="Times New Roman"/>
              </w:rPr>
            </w:pPr>
            <w:r w:rsidRPr="006A55F2">
              <w:rPr>
                <w:rFonts w:ascii="Times New Roman" w:hAnsi="Times New Roman" w:cs="Times New Roman"/>
                <w:i/>
              </w:rPr>
              <w:t>Broad feedback:</w:t>
            </w:r>
            <w:r w:rsidRPr="006A55F2">
              <w:rPr>
                <w:rFonts w:ascii="Times New Roman" w:hAnsi="Times New Roman" w:cs="Times New Roman"/>
              </w:rPr>
              <w:t xml:space="preserve"> </w:t>
            </w:r>
            <w:r w:rsidR="001045A3">
              <w:rPr>
                <w:rFonts w:ascii="Times New Roman" w:hAnsi="Times New Roman" w:cs="Times New Roman"/>
              </w:rPr>
              <w:t>W</w:t>
            </w:r>
            <w:r w:rsidRPr="006A55F2">
              <w:rPr>
                <w:rFonts w:ascii="Times New Roman" w:hAnsi="Times New Roman" w:cs="Times New Roman"/>
              </w:rPr>
              <w:t>e g</w:t>
            </w:r>
            <w:r w:rsidR="001045A3">
              <w:rPr>
                <w:rFonts w:ascii="Times New Roman" w:hAnsi="Times New Roman" w:cs="Times New Roman"/>
              </w:rPr>
              <w:t>o to the business unit</w:t>
            </w:r>
            <w:r w:rsidRPr="006A55F2">
              <w:rPr>
                <w:rFonts w:ascii="Times New Roman" w:hAnsi="Times New Roman" w:cs="Times New Roman"/>
              </w:rPr>
              <w:t xml:space="preserve"> and say hey guys have you looked at this, have you looked at that? So it’s a two way street. </w:t>
            </w:r>
            <w:r>
              <w:rPr>
                <w:rFonts w:ascii="Times New Roman" w:hAnsi="Times New Roman" w:cs="Times New Roman"/>
              </w:rPr>
              <w:t>(L1</w:t>
            </w:r>
            <w:r w:rsidR="00E27B48">
              <w:rPr>
                <w:rFonts w:ascii="Times New Roman" w:hAnsi="Times New Roman" w:cs="Times New Roman"/>
              </w:rPr>
              <w:t>)</w:t>
            </w:r>
            <w:r w:rsidRPr="006A55F2">
              <w:rPr>
                <w:rFonts w:ascii="Times New Roman" w:hAnsi="Times New Roman" w:cs="Times New Roman"/>
              </w:rPr>
              <w:t xml:space="preserve"> </w:t>
            </w:r>
          </w:p>
        </w:tc>
      </w:tr>
      <w:tr w:rsidR="00504FD7" w:rsidRPr="006A55F2" w:rsidTr="00A308F8">
        <w:tc>
          <w:tcPr>
            <w:tcW w:w="1101"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Mi</w:t>
            </w:r>
          </w:p>
        </w:tc>
        <w:tc>
          <w:tcPr>
            <w:tcW w:w="4961" w:type="dxa"/>
          </w:tcPr>
          <w:p w:rsidR="00504FD7" w:rsidRPr="006A55F2" w:rsidRDefault="00504FD7" w:rsidP="00842461">
            <w:pPr>
              <w:rPr>
                <w:rFonts w:ascii="Times New Roman" w:hAnsi="Times New Roman" w:cs="Times New Roman"/>
              </w:rPr>
            </w:pPr>
            <w:r w:rsidRPr="006A55F2">
              <w:rPr>
                <w:rFonts w:ascii="Times New Roman" w:hAnsi="Times New Roman" w:cs="Times New Roman"/>
                <w:i/>
              </w:rPr>
              <w:t xml:space="preserve">Strong emphasis on the practice: </w:t>
            </w:r>
            <w:r w:rsidR="00842461">
              <w:rPr>
                <w:rFonts w:ascii="Times New Roman" w:hAnsi="Times New Roman" w:cs="Times New Roman"/>
              </w:rPr>
              <w:t>I</w:t>
            </w:r>
            <w:r w:rsidRPr="006A55F2">
              <w:rPr>
                <w:rFonts w:ascii="Times New Roman" w:hAnsi="Times New Roman" w:cs="Times New Roman"/>
              </w:rPr>
              <w:t>f we cannot deliver access to [the parent] then we probably won’t do the investment, because there are so many other VCs around that might do a better job than us, but we need to see</w:t>
            </w:r>
            <w:r>
              <w:rPr>
                <w:rFonts w:ascii="Times New Roman" w:hAnsi="Times New Roman" w:cs="Times New Roman"/>
              </w:rPr>
              <w:t xml:space="preserve"> the [parent’s] angle</w:t>
            </w:r>
            <w:r w:rsidR="00E27B48">
              <w:rPr>
                <w:rFonts w:ascii="Times New Roman" w:hAnsi="Times New Roman" w:cs="Times New Roman"/>
              </w:rPr>
              <w:t>.</w:t>
            </w:r>
            <w:r w:rsidR="00A97046">
              <w:rPr>
                <w:rFonts w:ascii="Times New Roman" w:hAnsi="Times New Roman" w:cs="Times New Roman"/>
              </w:rPr>
              <w:t xml:space="preserve"> </w:t>
            </w:r>
            <w:r>
              <w:rPr>
                <w:rFonts w:ascii="Times New Roman" w:hAnsi="Times New Roman" w:cs="Times New Roman"/>
              </w:rPr>
              <w:t>(Mi2</w:t>
            </w:r>
            <w:r w:rsidR="00E27B48">
              <w:rPr>
                <w:rFonts w:ascii="Times New Roman" w:hAnsi="Times New Roman" w:cs="Times New Roman"/>
              </w:rPr>
              <w:t>)</w:t>
            </w:r>
            <w:r w:rsidRPr="006A55F2">
              <w:rPr>
                <w:rFonts w:ascii="Times New Roman" w:hAnsi="Times New Roman" w:cs="Times New Roman"/>
              </w:rPr>
              <w:t xml:space="preserve"> </w:t>
            </w:r>
          </w:p>
        </w:tc>
        <w:tc>
          <w:tcPr>
            <w:tcW w:w="4678" w:type="dxa"/>
          </w:tcPr>
          <w:p w:rsidR="00504FD7" w:rsidRPr="006A55F2" w:rsidRDefault="00504FD7" w:rsidP="00F94A8A">
            <w:pPr>
              <w:autoSpaceDE w:val="0"/>
              <w:autoSpaceDN w:val="0"/>
              <w:adjustRightInd w:val="0"/>
              <w:jc w:val="both"/>
              <w:rPr>
                <w:rFonts w:ascii="Times New Roman" w:hAnsi="Times New Roman" w:cs="Times New Roman"/>
              </w:rPr>
            </w:pPr>
            <w:r w:rsidRPr="006A55F2">
              <w:rPr>
                <w:rFonts w:ascii="Times New Roman" w:hAnsi="Times New Roman" w:cs="Times New Roman"/>
                <w:i/>
              </w:rPr>
              <w:t>Focused feedback:</w:t>
            </w:r>
            <w:r w:rsidRPr="006A55F2">
              <w:rPr>
                <w:rFonts w:ascii="Times New Roman" w:hAnsi="Times New Roman" w:cs="Times New Roman"/>
              </w:rPr>
              <w:t xml:space="preserve"> We like to find sector spaces, but wi</w:t>
            </w:r>
            <w:r w:rsidR="007539D7">
              <w:rPr>
                <w:rFonts w:ascii="Times New Roman" w:hAnsi="Times New Roman" w:cs="Times New Roman"/>
              </w:rPr>
              <w:t>thin the spaces we find deals. [The parent]</w:t>
            </w:r>
            <w:r w:rsidRPr="006A55F2">
              <w:rPr>
                <w:rFonts w:ascii="Times New Roman" w:hAnsi="Times New Roman" w:cs="Times New Roman"/>
              </w:rPr>
              <w:t xml:space="preserve"> might say, yes that is an interesting sector, but then we like to talk</w:t>
            </w:r>
            <w:r>
              <w:rPr>
                <w:rFonts w:ascii="Times New Roman" w:hAnsi="Times New Roman" w:cs="Times New Roman"/>
              </w:rPr>
              <w:t xml:space="preserve"> about specific deals</w:t>
            </w:r>
            <w:r w:rsidR="00E27B48">
              <w:rPr>
                <w:rFonts w:ascii="Times New Roman" w:hAnsi="Times New Roman" w:cs="Times New Roman"/>
              </w:rPr>
              <w:t>.</w:t>
            </w:r>
            <w:r w:rsidR="00A97046">
              <w:rPr>
                <w:rFonts w:ascii="Times New Roman" w:hAnsi="Times New Roman" w:cs="Times New Roman"/>
              </w:rPr>
              <w:t xml:space="preserve"> </w:t>
            </w:r>
            <w:r>
              <w:rPr>
                <w:rFonts w:ascii="Times New Roman" w:hAnsi="Times New Roman" w:cs="Times New Roman"/>
              </w:rPr>
              <w:t>(Mi1</w:t>
            </w:r>
            <w:r w:rsidR="00E27B48">
              <w:rPr>
                <w:rFonts w:ascii="Times New Roman" w:hAnsi="Times New Roman" w:cs="Times New Roman"/>
              </w:rPr>
              <w:t>)</w:t>
            </w:r>
            <w:r w:rsidRPr="006A55F2">
              <w:rPr>
                <w:rFonts w:ascii="Times New Roman" w:hAnsi="Times New Roman" w:cs="Times New Roman"/>
              </w:rPr>
              <w:t xml:space="preserve"> </w:t>
            </w:r>
          </w:p>
        </w:tc>
      </w:tr>
      <w:tr w:rsidR="00504FD7" w:rsidRPr="006A55F2" w:rsidTr="00A308F8">
        <w:tc>
          <w:tcPr>
            <w:tcW w:w="1101"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Ni</w:t>
            </w:r>
          </w:p>
        </w:tc>
        <w:tc>
          <w:tcPr>
            <w:tcW w:w="4961" w:type="dxa"/>
          </w:tcPr>
          <w:p w:rsidR="00504FD7" w:rsidRPr="006A55F2" w:rsidRDefault="00504FD7" w:rsidP="00395558">
            <w:pPr>
              <w:jc w:val="both"/>
              <w:rPr>
                <w:rFonts w:ascii="Times New Roman" w:hAnsi="Times New Roman" w:cs="Times New Roman"/>
              </w:rPr>
            </w:pPr>
            <w:r w:rsidRPr="006A55F2">
              <w:rPr>
                <w:rFonts w:ascii="Times New Roman" w:hAnsi="Times New Roman" w:cs="Times New Roman"/>
                <w:i/>
              </w:rPr>
              <w:t xml:space="preserve">Moderate emphasis on the practice: </w:t>
            </w:r>
            <w:r w:rsidRPr="006A55F2">
              <w:rPr>
                <w:rFonts w:ascii="Times New Roman" w:hAnsi="Times New Roman" w:cs="Times New Roman"/>
              </w:rPr>
              <w:t xml:space="preserve">We look at the financial potential of the company, as any investor would. Their market potential, top management team etc. At the same time we look for a strategic benefit for the parent. We want to be smart investors. For example, we do not invest in competing </w:t>
            </w:r>
            <w:proofErr w:type="gramStart"/>
            <w:r w:rsidRPr="006A55F2">
              <w:rPr>
                <w:rFonts w:ascii="Times New Roman" w:hAnsi="Times New Roman" w:cs="Times New Roman"/>
              </w:rPr>
              <w:t>software,</w:t>
            </w:r>
            <w:r w:rsidR="00395558">
              <w:rPr>
                <w:rFonts w:ascii="Times New Roman" w:hAnsi="Times New Roman" w:cs="Times New Roman"/>
              </w:rPr>
              <w:t xml:space="preserve"> </w:t>
            </w:r>
            <w:r w:rsidRPr="006A55F2">
              <w:rPr>
                <w:rFonts w:ascii="Times New Roman" w:hAnsi="Times New Roman" w:cs="Times New Roman"/>
              </w:rPr>
              <w:t>that</w:t>
            </w:r>
            <w:proofErr w:type="gramEnd"/>
            <w:r w:rsidRPr="006A55F2">
              <w:rPr>
                <w:rFonts w:ascii="Times New Roman" w:hAnsi="Times New Roman" w:cs="Times New Roman"/>
              </w:rPr>
              <w:t xml:space="preserve"> wo</w:t>
            </w:r>
            <w:r>
              <w:rPr>
                <w:rFonts w:ascii="Times New Roman" w:hAnsi="Times New Roman" w:cs="Times New Roman"/>
              </w:rPr>
              <w:t>uld not be very smart</w:t>
            </w:r>
            <w:r w:rsidR="00E27B48">
              <w:rPr>
                <w:rFonts w:ascii="Times New Roman" w:hAnsi="Times New Roman" w:cs="Times New Roman"/>
              </w:rPr>
              <w:t>.</w:t>
            </w:r>
            <w:r w:rsidR="00A97046">
              <w:rPr>
                <w:rFonts w:ascii="Times New Roman" w:hAnsi="Times New Roman" w:cs="Times New Roman"/>
              </w:rPr>
              <w:t xml:space="preserve"> </w:t>
            </w:r>
            <w:r>
              <w:rPr>
                <w:rFonts w:ascii="Times New Roman" w:hAnsi="Times New Roman" w:cs="Times New Roman"/>
              </w:rPr>
              <w:t>(Ni1</w:t>
            </w:r>
            <w:r w:rsidR="00E27B48">
              <w:rPr>
                <w:rFonts w:ascii="Times New Roman" w:hAnsi="Times New Roman" w:cs="Times New Roman"/>
              </w:rPr>
              <w:t>)</w:t>
            </w:r>
            <w:r w:rsidRPr="006A55F2">
              <w:rPr>
                <w:rFonts w:ascii="Times New Roman" w:hAnsi="Times New Roman" w:cs="Times New Roman"/>
              </w:rPr>
              <w:t xml:space="preserve"> </w:t>
            </w:r>
          </w:p>
        </w:tc>
        <w:tc>
          <w:tcPr>
            <w:tcW w:w="4678" w:type="dxa"/>
          </w:tcPr>
          <w:p w:rsidR="00504FD7" w:rsidRPr="006A55F2" w:rsidRDefault="00504FD7" w:rsidP="007E58BE">
            <w:pPr>
              <w:ind w:right="-108"/>
              <w:rPr>
                <w:rFonts w:ascii="Times New Roman" w:hAnsi="Times New Roman" w:cs="Times New Roman"/>
              </w:rPr>
            </w:pPr>
            <w:r w:rsidRPr="006A55F2">
              <w:rPr>
                <w:rFonts w:ascii="Times New Roman" w:hAnsi="Times New Roman" w:cs="Times New Roman"/>
                <w:i/>
              </w:rPr>
              <w:t>Broad feedback</w:t>
            </w:r>
            <w:r w:rsidR="007E58BE">
              <w:rPr>
                <w:rFonts w:ascii="Times New Roman" w:hAnsi="Times New Roman" w:cs="Times New Roman"/>
                <w:i/>
              </w:rPr>
              <w:t>:</w:t>
            </w:r>
            <w:r w:rsidRPr="006A55F2">
              <w:rPr>
                <w:rFonts w:ascii="Times New Roman" w:hAnsi="Times New Roman" w:cs="Times New Roman"/>
                <w:i/>
              </w:rPr>
              <w:t xml:space="preserve"> </w:t>
            </w:r>
            <w:r w:rsidRPr="006A55F2">
              <w:rPr>
                <w:rFonts w:ascii="Times New Roman" w:hAnsi="Times New Roman" w:cs="Times New Roman"/>
              </w:rPr>
              <w:t>We discuss with the business units about new ideas and markets. Those ideas come from observing our deal flow. Of course, we cannot talk with the parent about confidential discussions with companies. We do not get out there to spy. But if we see a hot new marke</w:t>
            </w:r>
            <w:r w:rsidR="00EA5D81">
              <w:rPr>
                <w:rFonts w:ascii="Times New Roman" w:hAnsi="Times New Roman" w:cs="Times New Roman"/>
              </w:rPr>
              <w:t>t, we will alert them</w:t>
            </w:r>
            <w:r w:rsidR="00E27B48">
              <w:rPr>
                <w:rFonts w:ascii="Times New Roman" w:hAnsi="Times New Roman" w:cs="Times New Roman"/>
              </w:rPr>
              <w:t>.</w:t>
            </w:r>
            <w:r w:rsidR="00A97046">
              <w:rPr>
                <w:rFonts w:ascii="Times New Roman" w:hAnsi="Times New Roman" w:cs="Times New Roman"/>
              </w:rPr>
              <w:t xml:space="preserve"> </w:t>
            </w:r>
            <w:r w:rsidR="00EA5D81">
              <w:rPr>
                <w:rFonts w:ascii="Times New Roman" w:hAnsi="Times New Roman" w:cs="Times New Roman"/>
              </w:rPr>
              <w:t>(Ni2</w:t>
            </w:r>
            <w:r w:rsidR="00E27B48">
              <w:rPr>
                <w:rFonts w:ascii="Times New Roman" w:hAnsi="Times New Roman" w:cs="Times New Roman"/>
              </w:rPr>
              <w:t>)</w:t>
            </w:r>
            <w:r w:rsidRPr="006A55F2">
              <w:rPr>
                <w:rFonts w:ascii="Times New Roman" w:hAnsi="Times New Roman" w:cs="Times New Roman"/>
              </w:rPr>
              <w:t xml:space="preserve"> </w:t>
            </w:r>
          </w:p>
        </w:tc>
      </w:tr>
      <w:tr w:rsidR="00504FD7" w:rsidRPr="006A55F2" w:rsidTr="00A308F8">
        <w:tc>
          <w:tcPr>
            <w:tcW w:w="1101"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Xi</w:t>
            </w:r>
          </w:p>
        </w:tc>
        <w:tc>
          <w:tcPr>
            <w:tcW w:w="4961" w:type="dxa"/>
          </w:tcPr>
          <w:p w:rsidR="00504FD7" w:rsidRPr="006A55F2" w:rsidRDefault="00504FD7" w:rsidP="00504FD7">
            <w:pPr>
              <w:jc w:val="both"/>
              <w:rPr>
                <w:rFonts w:ascii="Times New Roman" w:hAnsi="Times New Roman" w:cs="Times New Roman"/>
              </w:rPr>
            </w:pPr>
            <w:r w:rsidRPr="006A55F2">
              <w:rPr>
                <w:rFonts w:ascii="Times New Roman" w:hAnsi="Times New Roman" w:cs="Times New Roman"/>
                <w:i/>
              </w:rPr>
              <w:t xml:space="preserve">Moderate emphasis on the practice: </w:t>
            </w:r>
            <w:r w:rsidRPr="006A55F2">
              <w:rPr>
                <w:rFonts w:ascii="Times New Roman" w:hAnsi="Times New Roman" w:cs="Times New Roman"/>
              </w:rPr>
              <w:t>We’re concerned with financial investments. Fit with strategy is good, but we don’t invest for strategic reasons, we find that strategic reasons are harder to quantify plus strategies come and go</w:t>
            </w:r>
            <w:r w:rsidR="00E27B48">
              <w:rPr>
                <w:rFonts w:ascii="Times New Roman" w:hAnsi="Times New Roman" w:cs="Times New Roman"/>
              </w:rPr>
              <w:t xml:space="preserve"> </w:t>
            </w:r>
            <w:r>
              <w:rPr>
                <w:rFonts w:ascii="Times New Roman" w:hAnsi="Times New Roman" w:cs="Times New Roman"/>
              </w:rPr>
              <w:t>(Xi1</w:t>
            </w:r>
            <w:r w:rsidR="00E27B48">
              <w:rPr>
                <w:rFonts w:ascii="Times New Roman" w:hAnsi="Times New Roman" w:cs="Times New Roman"/>
              </w:rPr>
              <w:t>)</w:t>
            </w:r>
            <w:r w:rsidRPr="006A55F2">
              <w:rPr>
                <w:rFonts w:ascii="Times New Roman" w:hAnsi="Times New Roman" w:cs="Times New Roman"/>
              </w:rPr>
              <w:t xml:space="preserve"> </w:t>
            </w:r>
          </w:p>
        </w:tc>
        <w:tc>
          <w:tcPr>
            <w:tcW w:w="4678" w:type="dxa"/>
          </w:tcPr>
          <w:p w:rsidR="00504FD7" w:rsidRPr="006A55F2" w:rsidRDefault="007E58BE" w:rsidP="00EB6846">
            <w:pPr>
              <w:rPr>
                <w:rFonts w:ascii="Times New Roman" w:hAnsi="Times New Roman" w:cs="Times New Roman"/>
              </w:rPr>
            </w:pPr>
            <w:r>
              <w:rPr>
                <w:rFonts w:ascii="Times New Roman" w:hAnsi="Times New Roman" w:cs="Times New Roman"/>
                <w:i/>
              </w:rPr>
              <w:t>Broad feedback</w:t>
            </w:r>
            <w:r w:rsidR="00DB3236" w:rsidRPr="006A55F2">
              <w:rPr>
                <w:rFonts w:ascii="Times New Roman" w:hAnsi="Times New Roman" w:cs="Times New Roman"/>
                <w:i/>
              </w:rPr>
              <w:t xml:space="preserve">: </w:t>
            </w:r>
            <w:r w:rsidR="00EB6846">
              <w:rPr>
                <w:rFonts w:ascii="Times New Roman" w:hAnsi="Times New Roman" w:cs="Times New Roman"/>
              </w:rPr>
              <w:t xml:space="preserve">We are free to go around and consider a variety of ideas and ventures. We </w:t>
            </w:r>
            <w:r w:rsidR="00DB3236">
              <w:rPr>
                <w:rFonts w:ascii="Times New Roman" w:hAnsi="Times New Roman" w:cs="Times New Roman"/>
              </w:rPr>
              <w:t>always</w:t>
            </w:r>
            <w:r w:rsidR="00EB6846">
              <w:rPr>
                <w:rFonts w:ascii="Times New Roman" w:hAnsi="Times New Roman" w:cs="Times New Roman"/>
              </w:rPr>
              <w:t xml:space="preserve"> feedback our broad </w:t>
            </w:r>
            <w:r w:rsidR="00870CD0">
              <w:rPr>
                <w:rFonts w:ascii="Times New Roman" w:hAnsi="Times New Roman" w:cs="Times New Roman"/>
              </w:rPr>
              <w:t xml:space="preserve">market </w:t>
            </w:r>
            <w:r w:rsidR="00EB6846">
              <w:rPr>
                <w:rFonts w:ascii="Times New Roman" w:hAnsi="Times New Roman" w:cs="Times New Roman"/>
              </w:rPr>
              <w:t>knowledge to th</w:t>
            </w:r>
            <w:r w:rsidR="00870CD0">
              <w:rPr>
                <w:rFonts w:ascii="Times New Roman" w:hAnsi="Times New Roman" w:cs="Times New Roman"/>
              </w:rPr>
              <w:t>e parent</w:t>
            </w:r>
            <w:r w:rsidR="00EB6846">
              <w:rPr>
                <w:rFonts w:ascii="Times New Roman" w:hAnsi="Times New Roman" w:cs="Times New Roman"/>
              </w:rPr>
              <w:t xml:space="preserve">. I am not sure how much they listen… but we </w:t>
            </w:r>
            <w:r w:rsidR="00DB3236">
              <w:rPr>
                <w:rFonts w:ascii="Times New Roman" w:hAnsi="Times New Roman" w:cs="Times New Roman"/>
              </w:rPr>
              <w:t>try</w:t>
            </w:r>
            <w:r w:rsidR="00A97046">
              <w:rPr>
                <w:rFonts w:ascii="Times New Roman" w:hAnsi="Times New Roman" w:cs="Times New Roman"/>
              </w:rPr>
              <w:t xml:space="preserve">. </w:t>
            </w:r>
            <w:r w:rsidR="00E27B48">
              <w:rPr>
                <w:rFonts w:ascii="Times New Roman" w:hAnsi="Times New Roman" w:cs="Times New Roman"/>
              </w:rPr>
              <w:t>(Xi1)</w:t>
            </w:r>
            <w:r w:rsidR="00EB6846">
              <w:rPr>
                <w:rFonts w:ascii="Times New Roman" w:hAnsi="Times New Roman" w:cs="Times New Roman"/>
              </w:rPr>
              <w:t xml:space="preserve"> </w:t>
            </w:r>
          </w:p>
        </w:tc>
      </w:tr>
    </w:tbl>
    <w:p w:rsidR="0052384E" w:rsidRDefault="0052384E" w:rsidP="00504FD7">
      <w:pPr>
        <w:spacing w:line="240" w:lineRule="auto"/>
        <w:rPr>
          <w:rFonts w:ascii="Times New Roman" w:hAnsi="Times New Roman" w:cs="Times New Roman"/>
        </w:rPr>
      </w:pPr>
    </w:p>
    <w:p w:rsidR="00504FD7" w:rsidRPr="006A55F2" w:rsidRDefault="00913C30" w:rsidP="00504FD7">
      <w:pPr>
        <w:spacing w:line="240" w:lineRule="auto"/>
        <w:rPr>
          <w:rFonts w:ascii="Times New Roman" w:hAnsi="Times New Roman" w:cs="Times New Roman"/>
        </w:rPr>
      </w:pPr>
      <w:proofErr w:type="gramStart"/>
      <w:r>
        <w:rPr>
          <w:rFonts w:ascii="Times New Roman" w:hAnsi="Times New Roman" w:cs="Times New Roman"/>
        </w:rPr>
        <w:lastRenderedPageBreak/>
        <w:t>Table 4</w:t>
      </w:r>
      <w:r w:rsidR="00504FD7" w:rsidRPr="006A55F2">
        <w:rPr>
          <w:rFonts w:ascii="Times New Roman" w:hAnsi="Times New Roman" w:cs="Times New Roman"/>
        </w:rPr>
        <w:t>.</w:t>
      </w:r>
      <w:proofErr w:type="gramEnd"/>
      <w:r w:rsidR="00504FD7" w:rsidRPr="006A55F2">
        <w:rPr>
          <w:rFonts w:ascii="Times New Roman" w:hAnsi="Times New Roman" w:cs="Times New Roman"/>
        </w:rPr>
        <w:t xml:space="preserve"> Deal evaluation and due diligence stage: technical due diligence and securing a sponsor</w:t>
      </w:r>
    </w:p>
    <w:tbl>
      <w:tblPr>
        <w:tblStyle w:val="TableGrid"/>
        <w:tblW w:w="10740" w:type="dxa"/>
        <w:tblLook w:val="04A0" w:firstRow="1" w:lastRow="0" w:firstColumn="1" w:lastColumn="0" w:noHBand="0" w:noVBand="1"/>
      </w:tblPr>
      <w:tblGrid>
        <w:gridCol w:w="959"/>
        <w:gridCol w:w="16"/>
        <w:gridCol w:w="4945"/>
        <w:gridCol w:w="4820"/>
      </w:tblGrid>
      <w:tr w:rsidR="00504FD7" w:rsidRPr="006A55F2" w:rsidTr="00504FD7">
        <w:trPr>
          <w:trHeight w:val="608"/>
        </w:trPr>
        <w:tc>
          <w:tcPr>
            <w:tcW w:w="10740" w:type="dxa"/>
            <w:gridSpan w:val="4"/>
            <w:tcBorders>
              <w:bottom w:val="double" w:sz="4" w:space="0" w:color="auto"/>
            </w:tcBorders>
          </w:tcPr>
          <w:p w:rsidR="00504FD7" w:rsidRPr="006A55F2" w:rsidRDefault="00504FD7" w:rsidP="00504FD7">
            <w:pPr>
              <w:rPr>
                <w:rFonts w:ascii="Times New Roman" w:hAnsi="Times New Roman" w:cs="Times New Roman"/>
                <w:b/>
              </w:rPr>
            </w:pPr>
            <w:r w:rsidRPr="006A55F2">
              <w:rPr>
                <w:rFonts w:ascii="Times New Roman" w:hAnsi="Times New Roman" w:cs="Times New Roman"/>
                <w:b/>
              </w:rPr>
              <w:t>Evidence from first round interviews</w:t>
            </w:r>
          </w:p>
        </w:tc>
      </w:tr>
      <w:tr w:rsidR="00504FD7" w:rsidRPr="006A55F2" w:rsidTr="00504FD7">
        <w:trPr>
          <w:trHeight w:val="542"/>
        </w:trPr>
        <w:tc>
          <w:tcPr>
            <w:tcW w:w="975" w:type="dxa"/>
            <w:gridSpan w:val="2"/>
            <w:tcBorders>
              <w:top w:val="double" w:sz="4" w:space="0" w:color="auto"/>
              <w:bottom w:val="single" w:sz="4" w:space="0" w:color="auto"/>
            </w:tcBorders>
          </w:tcPr>
          <w:p w:rsidR="00504FD7" w:rsidRPr="006A55F2" w:rsidRDefault="00504FD7" w:rsidP="00504FD7">
            <w:pPr>
              <w:rPr>
                <w:rFonts w:ascii="Times New Roman" w:hAnsi="Times New Roman" w:cs="Times New Roman"/>
              </w:rPr>
            </w:pPr>
          </w:p>
          <w:p w:rsidR="00504FD7" w:rsidRPr="006A55F2" w:rsidRDefault="00504FD7" w:rsidP="00504FD7">
            <w:pPr>
              <w:rPr>
                <w:rFonts w:ascii="Times New Roman" w:hAnsi="Times New Roman" w:cs="Times New Roman"/>
              </w:rPr>
            </w:pPr>
          </w:p>
        </w:tc>
        <w:tc>
          <w:tcPr>
            <w:tcW w:w="4945" w:type="dxa"/>
            <w:tcBorders>
              <w:top w:val="double" w:sz="4" w:space="0" w:color="auto"/>
              <w:bottom w:val="single" w:sz="4" w:space="0" w:color="auto"/>
            </w:tcBorders>
          </w:tcPr>
          <w:p w:rsidR="00504FD7" w:rsidRPr="006A55F2" w:rsidRDefault="00504FD7" w:rsidP="00504FD7">
            <w:pPr>
              <w:rPr>
                <w:rFonts w:ascii="Times New Roman" w:hAnsi="Times New Roman" w:cs="Times New Roman"/>
              </w:rPr>
            </w:pPr>
            <w:r w:rsidRPr="006A55F2">
              <w:rPr>
                <w:rFonts w:ascii="Times New Roman" w:hAnsi="Times New Roman" w:cs="Times New Roman"/>
              </w:rPr>
              <w:t>Technical due diligence</w:t>
            </w:r>
          </w:p>
        </w:tc>
        <w:tc>
          <w:tcPr>
            <w:tcW w:w="4820" w:type="dxa"/>
            <w:tcBorders>
              <w:top w:val="double" w:sz="4" w:space="0" w:color="auto"/>
              <w:bottom w:val="single" w:sz="4" w:space="0" w:color="auto"/>
            </w:tcBorders>
          </w:tcPr>
          <w:p w:rsidR="00504FD7" w:rsidRPr="006A55F2" w:rsidRDefault="00504FD7" w:rsidP="00504FD7">
            <w:pPr>
              <w:rPr>
                <w:rFonts w:ascii="Times New Roman" w:hAnsi="Times New Roman" w:cs="Times New Roman"/>
              </w:rPr>
            </w:pPr>
            <w:r w:rsidRPr="006A55F2">
              <w:rPr>
                <w:rFonts w:ascii="Times New Roman" w:hAnsi="Times New Roman" w:cs="Times New Roman"/>
              </w:rPr>
              <w:t>Securing a sponsor</w:t>
            </w:r>
          </w:p>
        </w:tc>
      </w:tr>
      <w:tr w:rsidR="00504FD7" w:rsidRPr="006A55F2" w:rsidTr="003709BF">
        <w:trPr>
          <w:trHeight w:val="1218"/>
        </w:trPr>
        <w:tc>
          <w:tcPr>
            <w:tcW w:w="959" w:type="dxa"/>
            <w:tcBorders>
              <w:top w:val="single" w:sz="4" w:space="0" w:color="auto"/>
            </w:tcBorders>
          </w:tcPr>
          <w:p w:rsidR="00504FD7" w:rsidRPr="006A55F2" w:rsidRDefault="00504FD7" w:rsidP="00504FD7">
            <w:pPr>
              <w:rPr>
                <w:rFonts w:ascii="Times New Roman" w:hAnsi="Times New Roman" w:cs="Times New Roman"/>
              </w:rPr>
            </w:pPr>
            <w:r w:rsidRPr="006A55F2">
              <w:rPr>
                <w:rFonts w:ascii="Times New Roman" w:hAnsi="Times New Roman" w:cs="Times New Roman"/>
              </w:rPr>
              <w:t>Alpha</w:t>
            </w:r>
          </w:p>
        </w:tc>
        <w:tc>
          <w:tcPr>
            <w:tcW w:w="4961" w:type="dxa"/>
            <w:gridSpan w:val="2"/>
            <w:tcBorders>
              <w:top w:val="single" w:sz="4" w:space="0" w:color="auto"/>
            </w:tcBorders>
          </w:tcPr>
          <w:p w:rsidR="00504FD7" w:rsidRPr="006A55F2" w:rsidRDefault="00504FD7" w:rsidP="003709BF">
            <w:pPr>
              <w:jc w:val="both"/>
              <w:rPr>
                <w:rFonts w:ascii="Times New Roman" w:hAnsi="Times New Roman" w:cs="Times New Roman"/>
              </w:rPr>
            </w:pPr>
            <w:r w:rsidRPr="006A55F2">
              <w:rPr>
                <w:rFonts w:ascii="Times New Roman" w:hAnsi="Times New Roman" w:cs="Times New Roman"/>
                <w:bCs/>
                <w:i/>
              </w:rPr>
              <w:t>Strong emphasis on the practice:</w:t>
            </w:r>
            <w:r w:rsidRPr="006A55F2">
              <w:rPr>
                <w:rFonts w:ascii="Times New Roman" w:hAnsi="Times New Roman" w:cs="Times New Roman"/>
              </w:rPr>
              <w:t xml:space="preserve"> It doesn't matter that the advisors belong to the business side and have little or no investment experience…</w:t>
            </w:r>
            <w:r w:rsidR="003709BF">
              <w:rPr>
                <w:rFonts w:ascii="Times New Roman" w:hAnsi="Times New Roman" w:cs="Times New Roman"/>
              </w:rPr>
              <w:t>t</w:t>
            </w:r>
            <w:r w:rsidRPr="006A55F2">
              <w:rPr>
                <w:rFonts w:ascii="Times New Roman" w:hAnsi="Times New Roman" w:cs="Times New Roman"/>
              </w:rPr>
              <w:t xml:space="preserve">hey are vital to the investment process by virtue of the depth of </w:t>
            </w:r>
            <w:r w:rsidR="00A97046">
              <w:rPr>
                <w:rFonts w:ascii="Times New Roman" w:hAnsi="Times New Roman" w:cs="Times New Roman"/>
              </w:rPr>
              <w:t xml:space="preserve">their industry knowledge. </w:t>
            </w:r>
            <w:r w:rsidR="00E27B48">
              <w:rPr>
                <w:rFonts w:ascii="Times New Roman" w:hAnsi="Times New Roman" w:cs="Times New Roman"/>
              </w:rPr>
              <w:t>(A1)</w:t>
            </w:r>
          </w:p>
        </w:tc>
        <w:tc>
          <w:tcPr>
            <w:tcW w:w="4820" w:type="dxa"/>
            <w:tcBorders>
              <w:top w:val="single" w:sz="4" w:space="0" w:color="auto"/>
            </w:tcBorders>
          </w:tcPr>
          <w:p w:rsidR="00504FD7" w:rsidRPr="006A55F2" w:rsidRDefault="00504FD7" w:rsidP="003709BF">
            <w:pPr>
              <w:rPr>
                <w:rFonts w:ascii="Times New Roman" w:hAnsi="Times New Roman" w:cs="Times New Roman"/>
              </w:rPr>
            </w:pPr>
            <w:r w:rsidRPr="006A55F2">
              <w:rPr>
                <w:rFonts w:ascii="Times New Roman" w:hAnsi="Times New Roman" w:cs="Times New Roman"/>
                <w:i/>
              </w:rPr>
              <w:t>Strong emphasis on practice - a sponsor is a requirement</w:t>
            </w:r>
            <w:r w:rsidRPr="006A55F2">
              <w:rPr>
                <w:rFonts w:ascii="Times New Roman" w:hAnsi="Times New Roman" w:cs="Times New Roman"/>
              </w:rPr>
              <w:t>: Securing sponsor support is a pre-requisite for further disc</w:t>
            </w:r>
            <w:r w:rsidR="00A97046">
              <w:rPr>
                <w:rFonts w:ascii="Times New Roman" w:hAnsi="Times New Roman" w:cs="Times New Roman"/>
              </w:rPr>
              <w:t xml:space="preserve">ussion with the company. </w:t>
            </w:r>
            <w:r w:rsidR="00E27B48">
              <w:rPr>
                <w:rFonts w:ascii="Times New Roman" w:hAnsi="Times New Roman" w:cs="Times New Roman"/>
              </w:rPr>
              <w:t>(A1)</w:t>
            </w:r>
          </w:p>
        </w:tc>
      </w:tr>
      <w:tr w:rsidR="00504FD7" w:rsidRPr="006A55F2" w:rsidTr="00504FD7">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Beta</w:t>
            </w:r>
          </w:p>
        </w:tc>
        <w:tc>
          <w:tcPr>
            <w:tcW w:w="4961" w:type="dxa"/>
            <w:gridSpan w:val="2"/>
          </w:tcPr>
          <w:p w:rsidR="00504FD7" w:rsidRPr="006A55F2" w:rsidRDefault="00504FD7" w:rsidP="00A95CAC">
            <w:pPr>
              <w:jc w:val="both"/>
              <w:rPr>
                <w:rFonts w:ascii="Times New Roman" w:hAnsi="Times New Roman" w:cs="Times New Roman"/>
                <w:i/>
              </w:rPr>
            </w:pPr>
            <w:r w:rsidRPr="006A55F2">
              <w:rPr>
                <w:rFonts w:ascii="Times New Roman" w:hAnsi="Times New Roman" w:cs="Times New Roman"/>
                <w:i/>
              </w:rPr>
              <w:t>Strong emphasis on the practice:</w:t>
            </w:r>
            <w:r w:rsidRPr="006A55F2">
              <w:rPr>
                <w:rFonts w:ascii="Times New Roman" w:hAnsi="Times New Roman" w:cs="Times New Roman"/>
              </w:rPr>
              <w:t xml:space="preserve"> These recommendations are given by people who are experts in their field…with considerable commercial experience. </w:t>
            </w:r>
            <w:r w:rsidR="00E27B48">
              <w:rPr>
                <w:rFonts w:ascii="Times New Roman" w:hAnsi="Times New Roman" w:cs="Times New Roman"/>
              </w:rPr>
              <w:t>(B1)</w:t>
            </w:r>
            <w:r w:rsidRPr="006A55F2">
              <w:rPr>
                <w:rFonts w:ascii="Times New Roman" w:hAnsi="Times New Roman" w:cs="Times New Roman"/>
              </w:rPr>
              <w:t xml:space="preserve"> </w:t>
            </w:r>
          </w:p>
        </w:tc>
        <w:tc>
          <w:tcPr>
            <w:tcW w:w="4820"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The practice does not apply to this case. There is no need for a sponsor because the parent is a university.</w:t>
            </w:r>
          </w:p>
        </w:tc>
      </w:tr>
      <w:tr w:rsidR="00504FD7" w:rsidRPr="006A55F2" w:rsidTr="00504FD7">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Gamma</w:t>
            </w:r>
          </w:p>
        </w:tc>
        <w:tc>
          <w:tcPr>
            <w:tcW w:w="4961" w:type="dxa"/>
            <w:gridSpan w:val="2"/>
          </w:tcPr>
          <w:p w:rsidR="00504FD7" w:rsidRPr="006A55F2" w:rsidRDefault="00504FD7" w:rsidP="00504FD7">
            <w:pPr>
              <w:jc w:val="both"/>
              <w:rPr>
                <w:rFonts w:ascii="Times New Roman" w:hAnsi="Times New Roman" w:cs="Times New Roman"/>
                <w:bCs/>
              </w:rPr>
            </w:pPr>
            <w:r w:rsidRPr="006A55F2">
              <w:rPr>
                <w:rFonts w:ascii="Times New Roman" w:hAnsi="Times New Roman" w:cs="Times New Roman"/>
                <w:bCs/>
                <w:i/>
              </w:rPr>
              <w:t>Moderate emphasis on the practice</w:t>
            </w:r>
            <w:r w:rsidRPr="006A55F2">
              <w:rPr>
                <w:rFonts w:ascii="Times New Roman" w:hAnsi="Times New Roman" w:cs="Times New Roman"/>
                <w:bCs/>
              </w:rPr>
              <w:t>: As a team, we don't all have the requisite skill sets to conduct all the due diligence in house. It is far more efficient to contract those areas we can't do well ourselves to the Business Uni</w:t>
            </w:r>
            <w:r w:rsidR="00E27B48">
              <w:rPr>
                <w:rFonts w:ascii="Times New Roman" w:hAnsi="Times New Roman" w:cs="Times New Roman"/>
                <w:bCs/>
              </w:rPr>
              <w:t>ts or to outsi</w:t>
            </w:r>
            <w:r w:rsidR="00A97046">
              <w:rPr>
                <w:rFonts w:ascii="Times New Roman" w:hAnsi="Times New Roman" w:cs="Times New Roman"/>
                <w:bCs/>
              </w:rPr>
              <w:t xml:space="preserve">de experts. </w:t>
            </w:r>
            <w:r w:rsidR="00E27B48">
              <w:rPr>
                <w:rFonts w:ascii="Times New Roman" w:hAnsi="Times New Roman" w:cs="Times New Roman"/>
                <w:bCs/>
              </w:rPr>
              <w:t>(G1)</w:t>
            </w:r>
            <w:r w:rsidRPr="006A55F2">
              <w:rPr>
                <w:rFonts w:ascii="Times New Roman" w:hAnsi="Times New Roman" w:cs="Times New Roman"/>
                <w:bCs/>
              </w:rPr>
              <w:t xml:space="preserve"> </w:t>
            </w:r>
          </w:p>
        </w:tc>
        <w:tc>
          <w:tcPr>
            <w:tcW w:w="4820" w:type="dxa"/>
          </w:tcPr>
          <w:p w:rsidR="00504FD7" w:rsidRPr="006A55F2" w:rsidRDefault="00504FD7" w:rsidP="002F132B">
            <w:pPr>
              <w:rPr>
                <w:rFonts w:ascii="Times New Roman" w:hAnsi="Times New Roman" w:cs="Times New Roman"/>
                <w:bCs/>
              </w:rPr>
            </w:pPr>
            <w:r w:rsidRPr="006A55F2">
              <w:rPr>
                <w:rFonts w:ascii="Times New Roman" w:hAnsi="Times New Roman" w:cs="Times New Roman"/>
                <w:bCs/>
                <w:i/>
              </w:rPr>
              <w:t>Moderate emphasis on the practice - a spon</w:t>
            </w:r>
            <w:r>
              <w:rPr>
                <w:rFonts w:ascii="Times New Roman" w:hAnsi="Times New Roman" w:cs="Times New Roman"/>
                <w:bCs/>
                <w:i/>
              </w:rPr>
              <w:t>sor is not requir</w:t>
            </w:r>
            <w:r w:rsidRPr="006A55F2">
              <w:rPr>
                <w:rFonts w:ascii="Times New Roman" w:hAnsi="Times New Roman" w:cs="Times New Roman"/>
                <w:bCs/>
                <w:i/>
              </w:rPr>
              <w:t>e</w:t>
            </w:r>
            <w:r>
              <w:rPr>
                <w:rFonts w:ascii="Times New Roman" w:hAnsi="Times New Roman" w:cs="Times New Roman"/>
                <w:bCs/>
                <w:i/>
              </w:rPr>
              <w:t>d</w:t>
            </w:r>
            <w:r w:rsidRPr="006A55F2">
              <w:rPr>
                <w:rFonts w:ascii="Times New Roman" w:hAnsi="Times New Roman" w:cs="Times New Roman"/>
                <w:bCs/>
                <w:i/>
              </w:rPr>
              <w:t>, but prefe</w:t>
            </w:r>
            <w:r>
              <w:rPr>
                <w:rFonts w:ascii="Times New Roman" w:hAnsi="Times New Roman" w:cs="Times New Roman"/>
                <w:bCs/>
                <w:i/>
              </w:rPr>
              <w:t>r</w:t>
            </w:r>
            <w:r w:rsidRPr="006A55F2">
              <w:rPr>
                <w:rFonts w:ascii="Times New Roman" w:hAnsi="Times New Roman" w:cs="Times New Roman"/>
                <w:bCs/>
                <w:i/>
              </w:rPr>
              <w:t>re</w:t>
            </w:r>
            <w:r>
              <w:rPr>
                <w:rFonts w:ascii="Times New Roman" w:hAnsi="Times New Roman" w:cs="Times New Roman"/>
                <w:bCs/>
                <w:i/>
              </w:rPr>
              <w:t>d</w:t>
            </w:r>
            <w:r w:rsidRPr="006A55F2">
              <w:rPr>
                <w:rFonts w:ascii="Times New Roman" w:hAnsi="Times New Roman" w:cs="Times New Roman"/>
                <w:bCs/>
                <w:i/>
              </w:rPr>
              <w:t>:</w:t>
            </w:r>
            <w:r w:rsidRPr="006A55F2">
              <w:rPr>
                <w:rFonts w:ascii="Times New Roman" w:hAnsi="Times New Roman" w:cs="Times New Roman"/>
                <w:bCs/>
              </w:rPr>
              <w:t xml:space="preserve"> We first ascertain that the business unit is agreeable to the partnership, and also very importantly, we need to know if they are committed to investing resources</w:t>
            </w:r>
            <w:r w:rsidR="002F132B">
              <w:rPr>
                <w:rFonts w:ascii="Times New Roman" w:hAnsi="Times New Roman" w:cs="Times New Roman"/>
                <w:bCs/>
              </w:rPr>
              <w:t>.</w:t>
            </w:r>
            <w:r w:rsidR="00A97046">
              <w:rPr>
                <w:rFonts w:ascii="Times New Roman" w:hAnsi="Times New Roman" w:cs="Times New Roman"/>
                <w:bCs/>
              </w:rPr>
              <w:t xml:space="preserve"> </w:t>
            </w:r>
            <w:r w:rsidR="00E27B48">
              <w:rPr>
                <w:rFonts w:ascii="Times New Roman" w:hAnsi="Times New Roman" w:cs="Times New Roman"/>
                <w:bCs/>
              </w:rPr>
              <w:t>(G1)</w:t>
            </w:r>
            <w:r w:rsidRPr="006A55F2">
              <w:rPr>
                <w:rFonts w:ascii="Times New Roman" w:hAnsi="Times New Roman" w:cs="Times New Roman"/>
                <w:bCs/>
              </w:rPr>
              <w:t xml:space="preserve"> </w:t>
            </w:r>
          </w:p>
        </w:tc>
      </w:tr>
      <w:tr w:rsidR="00504FD7" w:rsidRPr="006A55F2" w:rsidTr="00504FD7">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Delta</w:t>
            </w:r>
          </w:p>
        </w:tc>
        <w:tc>
          <w:tcPr>
            <w:tcW w:w="4961" w:type="dxa"/>
            <w:gridSpan w:val="2"/>
          </w:tcPr>
          <w:p w:rsidR="00504FD7" w:rsidRPr="006A55F2" w:rsidRDefault="00504FD7" w:rsidP="00E21386">
            <w:pPr>
              <w:jc w:val="both"/>
              <w:rPr>
                <w:rFonts w:ascii="Times New Roman" w:hAnsi="Times New Roman" w:cs="Times New Roman"/>
                <w:bCs/>
              </w:rPr>
            </w:pPr>
            <w:r w:rsidRPr="006A55F2">
              <w:rPr>
                <w:rFonts w:ascii="Times New Roman" w:hAnsi="Times New Roman" w:cs="Times New Roman"/>
                <w:bCs/>
                <w:i/>
              </w:rPr>
              <w:t>Moderate emphasis on the practice:</w:t>
            </w:r>
            <w:r w:rsidRPr="006A55F2">
              <w:rPr>
                <w:rFonts w:ascii="Times New Roman" w:hAnsi="Times New Roman" w:cs="Times New Roman"/>
                <w:bCs/>
              </w:rPr>
              <w:t xml:space="preserve"> As the in</w:t>
            </w:r>
            <w:r w:rsidR="00E21386">
              <w:rPr>
                <w:rFonts w:ascii="Times New Roman" w:hAnsi="Times New Roman" w:cs="Times New Roman"/>
                <w:bCs/>
              </w:rPr>
              <w:t>vestment professionals, we identified</w:t>
            </w:r>
            <w:r w:rsidRPr="006A55F2">
              <w:rPr>
                <w:rFonts w:ascii="Times New Roman" w:hAnsi="Times New Roman" w:cs="Times New Roman"/>
                <w:bCs/>
              </w:rPr>
              <w:t xml:space="preserve"> a strategically relevant technology. But in reality, regarding domain expertise such as infrastructure deployment, reliability and licensing issues, we can't speak authoritatively on that! This is why we bring in the technical experts bo</w:t>
            </w:r>
            <w:r w:rsidR="00E27B48">
              <w:rPr>
                <w:rFonts w:ascii="Times New Roman" w:hAnsi="Times New Roman" w:cs="Times New Roman"/>
                <w:bCs/>
              </w:rPr>
              <w:t>th inter</w:t>
            </w:r>
            <w:r w:rsidR="00A97046">
              <w:rPr>
                <w:rFonts w:ascii="Times New Roman" w:hAnsi="Times New Roman" w:cs="Times New Roman"/>
                <w:bCs/>
              </w:rPr>
              <w:t xml:space="preserve">nal and external. </w:t>
            </w:r>
            <w:r w:rsidR="00E27B48">
              <w:rPr>
                <w:rFonts w:ascii="Times New Roman" w:hAnsi="Times New Roman" w:cs="Times New Roman"/>
                <w:bCs/>
              </w:rPr>
              <w:t>(D1)</w:t>
            </w:r>
            <w:r w:rsidRPr="006A55F2">
              <w:rPr>
                <w:rFonts w:ascii="Times New Roman" w:hAnsi="Times New Roman" w:cs="Times New Roman"/>
                <w:bCs/>
              </w:rPr>
              <w:t xml:space="preserve"> </w:t>
            </w:r>
          </w:p>
        </w:tc>
        <w:tc>
          <w:tcPr>
            <w:tcW w:w="4820" w:type="dxa"/>
          </w:tcPr>
          <w:p w:rsidR="00504FD7" w:rsidRPr="006A55F2" w:rsidRDefault="00504FD7" w:rsidP="00504FD7">
            <w:pPr>
              <w:rPr>
                <w:rFonts w:ascii="Times New Roman" w:hAnsi="Times New Roman" w:cs="Times New Roman"/>
                <w:bCs/>
                <w:i/>
              </w:rPr>
            </w:pPr>
            <w:r w:rsidRPr="006A55F2">
              <w:rPr>
                <w:rFonts w:ascii="Times New Roman" w:hAnsi="Times New Roman" w:cs="Times New Roman"/>
                <w:bCs/>
                <w:i/>
              </w:rPr>
              <w:t>Moderate emphasis on the practice - a spon</w:t>
            </w:r>
            <w:r>
              <w:rPr>
                <w:rFonts w:ascii="Times New Roman" w:hAnsi="Times New Roman" w:cs="Times New Roman"/>
                <w:bCs/>
                <w:i/>
              </w:rPr>
              <w:t>sor is not required, but</w:t>
            </w:r>
            <w:r w:rsidRPr="006A55F2">
              <w:rPr>
                <w:rFonts w:ascii="Times New Roman" w:hAnsi="Times New Roman" w:cs="Times New Roman"/>
                <w:bCs/>
                <w:i/>
              </w:rPr>
              <w:t xml:space="preserve"> prefer</w:t>
            </w:r>
            <w:r>
              <w:rPr>
                <w:rFonts w:ascii="Times New Roman" w:hAnsi="Times New Roman" w:cs="Times New Roman"/>
                <w:bCs/>
                <w:i/>
              </w:rPr>
              <w:t>r</w:t>
            </w:r>
            <w:r w:rsidRPr="006A55F2">
              <w:rPr>
                <w:rFonts w:ascii="Times New Roman" w:hAnsi="Times New Roman" w:cs="Times New Roman"/>
                <w:bCs/>
                <w:i/>
              </w:rPr>
              <w:t>e</w:t>
            </w:r>
            <w:r>
              <w:rPr>
                <w:rFonts w:ascii="Times New Roman" w:hAnsi="Times New Roman" w:cs="Times New Roman"/>
                <w:bCs/>
                <w:i/>
              </w:rPr>
              <w:t>d</w:t>
            </w:r>
            <w:r w:rsidRPr="006A55F2">
              <w:rPr>
                <w:rFonts w:ascii="Times New Roman" w:hAnsi="Times New Roman" w:cs="Times New Roman"/>
                <w:bCs/>
                <w:i/>
              </w:rPr>
              <w:t>:</w:t>
            </w:r>
            <w:r w:rsidRPr="006A55F2">
              <w:rPr>
                <w:rFonts w:ascii="Times New Roman" w:hAnsi="Times New Roman" w:cs="Times New Roman"/>
                <w:bCs/>
              </w:rPr>
              <w:t xml:space="preserve"> It is unethical to state in our vision statement that our portfolio companies will benefit fro</w:t>
            </w:r>
            <w:r w:rsidR="00186176">
              <w:rPr>
                <w:rFonts w:ascii="Times New Roman" w:hAnsi="Times New Roman" w:cs="Times New Roman"/>
                <w:bCs/>
              </w:rPr>
              <w:t xml:space="preserve">m the know-how and </w:t>
            </w:r>
            <w:proofErr w:type="gramStart"/>
            <w:r w:rsidR="00186176">
              <w:rPr>
                <w:rFonts w:ascii="Times New Roman" w:hAnsi="Times New Roman" w:cs="Times New Roman"/>
                <w:bCs/>
              </w:rPr>
              <w:t>research of [the parent]</w:t>
            </w:r>
            <w:r w:rsidRPr="006A55F2">
              <w:rPr>
                <w:rFonts w:ascii="Times New Roman" w:hAnsi="Times New Roman" w:cs="Times New Roman"/>
                <w:bCs/>
              </w:rPr>
              <w:t xml:space="preserve"> if we cannot convince the gatekeeper to even open</w:t>
            </w:r>
            <w:proofErr w:type="gramEnd"/>
            <w:r w:rsidRPr="006A55F2">
              <w:rPr>
                <w:rFonts w:ascii="Times New Roman" w:hAnsi="Times New Roman" w:cs="Times New Roman"/>
                <w:bCs/>
              </w:rPr>
              <w:t xml:space="preserve"> the gate, so to speak</w:t>
            </w:r>
            <w:r w:rsidR="00E27B48">
              <w:rPr>
                <w:rFonts w:ascii="Times New Roman" w:hAnsi="Times New Roman" w:cs="Times New Roman"/>
                <w:bCs/>
              </w:rPr>
              <w:t>.</w:t>
            </w:r>
            <w:r w:rsidR="00A97046">
              <w:rPr>
                <w:rFonts w:ascii="Times New Roman" w:hAnsi="Times New Roman" w:cs="Times New Roman"/>
                <w:bCs/>
              </w:rPr>
              <w:t xml:space="preserve"> </w:t>
            </w:r>
            <w:r w:rsidRPr="006A55F2">
              <w:rPr>
                <w:rFonts w:ascii="Times New Roman" w:hAnsi="Times New Roman" w:cs="Times New Roman"/>
                <w:bCs/>
              </w:rPr>
              <w:t>(D2)</w:t>
            </w:r>
          </w:p>
        </w:tc>
      </w:tr>
      <w:tr w:rsidR="00504FD7" w:rsidRPr="006A55F2" w:rsidTr="00504FD7">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Epsilon</w:t>
            </w:r>
          </w:p>
        </w:tc>
        <w:tc>
          <w:tcPr>
            <w:tcW w:w="4961" w:type="dxa"/>
            <w:gridSpan w:val="2"/>
          </w:tcPr>
          <w:p w:rsidR="00504FD7" w:rsidRPr="006A55F2" w:rsidRDefault="00504FD7" w:rsidP="00472AB9">
            <w:pPr>
              <w:jc w:val="both"/>
              <w:rPr>
                <w:rFonts w:ascii="Times New Roman" w:hAnsi="Times New Roman" w:cs="Times New Roman"/>
              </w:rPr>
            </w:pPr>
            <w:r w:rsidRPr="006A55F2">
              <w:rPr>
                <w:rFonts w:ascii="Times New Roman" w:hAnsi="Times New Roman" w:cs="Times New Roman"/>
                <w:bCs/>
                <w:i/>
              </w:rPr>
              <w:t>Moderate emphasis on practice:</w:t>
            </w:r>
            <w:r w:rsidRPr="006A55F2">
              <w:rPr>
                <w:rFonts w:ascii="Times New Roman" w:hAnsi="Times New Roman" w:cs="Times New Roman"/>
                <w:bCs/>
              </w:rPr>
              <w:t xml:space="preserve"> Take t</w:t>
            </w:r>
            <w:r w:rsidR="00186176">
              <w:rPr>
                <w:rFonts w:ascii="Times New Roman" w:hAnsi="Times New Roman" w:cs="Times New Roman"/>
                <w:bCs/>
              </w:rPr>
              <w:t>he case of [a portfolio company]</w:t>
            </w:r>
            <w:proofErr w:type="gramStart"/>
            <w:r w:rsidRPr="006A55F2">
              <w:rPr>
                <w:rFonts w:ascii="Times New Roman" w:hAnsi="Times New Roman" w:cs="Times New Roman"/>
                <w:bCs/>
              </w:rPr>
              <w:t>,</w:t>
            </w:r>
            <w:proofErr w:type="gramEnd"/>
            <w:r w:rsidRPr="006A55F2">
              <w:rPr>
                <w:rFonts w:ascii="Times New Roman" w:hAnsi="Times New Roman" w:cs="Times New Roman"/>
                <w:bCs/>
              </w:rPr>
              <w:t xml:space="preserve"> the experts from Electronics felt that the solution could greatly benefit their department since it helps reduce defect rates. </w:t>
            </w:r>
            <w:r w:rsidR="00186176">
              <w:rPr>
                <w:rFonts w:ascii="Times New Roman" w:hAnsi="Times New Roman" w:cs="Times New Roman"/>
                <w:bCs/>
              </w:rPr>
              <w:t>[The Epsilon team]</w:t>
            </w:r>
            <w:r w:rsidRPr="006A55F2">
              <w:rPr>
                <w:rFonts w:ascii="Times New Roman" w:hAnsi="Times New Roman" w:cs="Times New Roman"/>
                <w:bCs/>
              </w:rPr>
              <w:t xml:space="preserve"> or any outside consultant without such first-hand knowledge would not have been able to assess the extent of the impact the solution can offer… However, in many other occasions we have relied on external consultants</w:t>
            </w:r>
            <w:r w:rsidR="00E27B48">
              <w:rPr>
                <w:rFonts w:ascii="Times New Roman" w:hAnsi="Times New Roman" w:cs="Times New Roman"/>
                <w:bCs/>
              </w:rPr>
              <w:t>.</w:t>
            </w:r>
            <w:r w:rsidR="00A97046">
              <w:rPr>
                <w:rFonts w:ascii="Times New Roman" w:hAnsi="Times New Roman" w:cs="Times New Roman"/>
                <w:bCs/>
              </w:rPr>
              <w:t xml:space="preserve"> </w:t>
            </w:r>
            <w:r w:rsidRPr="006A55F2">
              <w:rPr>
                <w:rFonts w:ascii="Times New Roman" w:hAnsi="Times New Roman" w:cs="Times New Roman"/>
                <w:bCs/>
              </w:rPr>
              <w:t>(E1)</w:t>
            </w:r>
          </w:p>
        </w:tc>
        <w:tc>
          <w:tcPr>
            <w:tcW w:w="4820" w:type="dxa"/>
          </w:tcPr>
          <w:p w:rsidR="00504FD7" w:rsidRPr="006A55F2" w:rsidRDefault="00504FD7" w:rsidP="00472AB9">
            <w:pPr>
              <w:rPr>
                <w:rFonts w:ascii="Times New Roman" w:hAnsi="Times New Roman" w:cs="Times New Roman"/>
                <w:bCs/>
              </w:rPr>
            </w:pPr>
            <w:r w:rsidRPr="006A55F2">
              <w:rPr>
                <w:rFonts w:ascii="Times New Roman" w:hAnsi="Times New Roman" w:cs="Times New Roman"/>
                <w:bCs/>
                <w:i/>
              </w:rPr>
              <w:t>Moderate emphasis on the practice - a spon</w:t>
            </w:r>
            <w:r>
              <w:rPr>
                <w:rFonts w:ascii="Times New Roman" w:hAnsi="Times New Roman" w:cs="Times New Roman"/>
                <w:bCs/>
                <w:i/>
              </w:rPr>
              <w:t>sor is not required, but preferred</w:t>
            </w:r>
            <w:r w:rsidRPr="006A55F2">
              <w:rPr>
                <w:rFonts w:ascii="Times New Roman" w:hAnsi="Times New Roman" w:cs="Times New Roman"/>
                <w:bCs/>
                <w:i/>
              </w:rPr>
              <w:t xml:space="preserve">: </w:t>
            </w:r>
            <w:r w:rsidRPr="006A55F2">
              <w:rPr>
                <w:rFonts w:ascii="Times New Roman" w:hAnsi="Times New Roman" w:cs="Times New Roman"/>
              </w:rPr>
              <w:t>One of the first things we do is to arrange for an internal m</w:t>
            </w:r>
            <w:r w:rsidR="00F94A8A">
              <w:rPr>
                <w:rFonts w:ascii="Times New Roman" w:hAnsi="Times New Roman" w:cs="Times New Roman"/>
              </w:rPr>
              <w:t xml:space="preserve">eeting with the business side. </w:t>
            </w:r>
            <w:r w:rsidRPr="006A55F2">
              <w:rPr>
                <w:rFonts w:ascii="Times New Roman" w:hAnsi="Times New Roman" w:cs="Times New Roman"/>
              </w:rPr>
              <w:t>Firstly, the meeting lays the groundwork for the sorts of value added the venture needs in order to perform to expectations. Secondly, the meeting will concretely map out the short, medium and long-term targets on how the venture wil</w:t>
            </w:r>
            <w:r w:rsidR="00186176">
              <w:rPr>
                <w:rFonts w:ascii="Times New Roman" w:hAnsi="Times New Roman" w:cs="Times New Roman"/>
              </w:rPr>
              <w:t>l start to contribute value to [Epsilon]</w:t>
            </w:r>
            <w:r w:rsidR="00A97046">
              <w:rPr>
                <w:rFonts w:ascii="Times New Roman" w:hAnsi="Times New Roman" w:cs="Times New Roman"/>
              </w:rPr>
              <w:t xml:space="preserve">. </w:t>
            </w:r>
            <w:r w:rsidR="00E27B48">
              <w:rPr>
                <w:rFonts w:ascii="Times New Roman" w:hAnsi="Times New Roman" w:cs="Times New Roman"/>
              </w:rPr>
              <w:t>(E2)</w:t>
            </w:r>
            <w:r w:rsidRPr="006A55F2">
              <w:rPr>
                <w:rFonts w:ascii="Times New Roman" w:hAnsi="Times New Roman" w:cs="Times New Roman"/>
              </w:rPr>
              <w:t xml:space="preserve"> </w:t>
            </w:r>
          </w:p>
        </w:tc>
      </w:tr>
      <w:tr w:rsidR="00504FD7" w:rsidRPr="006A55F2" w:rsidTr="00504FD7">
        <w:trPr>
          <w:trHeight w:val="267"/>
        </w:trPr>
        <w:tc>
          <w:tcPr>
            <w:tcW w:w="959" w:type="dxa"/>
            <w:tcBorders>
              <w:bottom w:val="double" w:sz="4" w:space="0" w:color="auto"/>
            </w:tcBorders>
          </w:tcPr>
          <w:p w:rsidR="00504FD7" w:rsidRPr="006A55F2" w:rsidRDefault="00504FD7" w:rsidP="00504FD7">
            <w:pPr>
              <w:rPr>
                <w:rFonts w:ascii="Times New Roman" w:hAnsi="Times New Roman" w:cs="Times New Roman"/>
              </w:rPr>
            </w:pPr>
            <w:r w:rsidRPr="006A55F2">
              <w:rPr>
                <w:rFonts w:ascii="Times New Roman" w:hAnsi="Times New Roman" w:cs="Times New Roman"/>
              </w:rPr>
              <w:t>Zeta</w:t>
            </w:r>
          </w:p>
        </w:tc>
        <w:tc>
          <w:tcPr>
            <w:tcW w:w="4961" w:type="dxa"/>
            <w:gridSpan w:val="2"/>
            <w:tcBorders>
              <w:bottom w:val="double" w:sz="4" w:space="0" w:color="auto"/>
            </w:tcBorders>
          </w:tcPr>
          <w:p w:rsidR="00504FD7" w:rsidRPr="006A55F2" w:rsidRDefault="00504FD7" w:rsidP="00504FD7">
            <w:pPr>
              <w:jc w:val="both"/>
              <w:rPr>
                <w:rFonts w:ascii="Times New Roman" w:hAnsi="Times New Roman" w:cs="Times New Roman"/>
                <w:bCs/>
              </w:rPr>
            </w:pPr>
            <w:r w:rsidRPr="006A55F2">
              <w:rPr>
                <w:rFonts w:ascii="Times New Roman" w:hAnsi="Times New Roman" w:cs="Times New Roman"/>
                <w:i/>
              </w:rPr>
              <w:t>Moderate emphasis on practice:</w:t>
            </w:r>
            <w:r w:rsidRPr="006A55F2">
              <w:rPr>
                <w:rFonts w:ascii="Times New Roman" w:hAnsi="Times New Roman" w:cs="Times New Roman"/>
              </w:rPr>
              <w:t xml:space="preserve"> A good investor is aware that subjectivity invariably creeps into the evaluation process, especially if the technology is exciting and business unit interest is high. In this sense, technical due diligence by the business units or external experts represents the critical objecti</w:t>
            </w:r>
            <w:r w:rsidR="00A97046">
              <w:rPr>
                <w:rFonts w:ascii="Times New Roman" w:hAnsi="Times New Roman" w:cs="Times New Roman"/>
              </w:rPr>
              <w:t xml:space="preserve">vity in decision-making… </w:t>
            </w:r>
            <w:r w:rsidR="00E27B48">
              <w:rPr>
                <w:rFonts w:ascii="Times New Roman" w:hAnsi="Times New Roman" w:cs="Times New Roman"/>
              </w:rPr>
              <w:t>(Z1)</w:t>
            </w:r>
            <w:r w:rsidRPr="006A55F2">
              <w:rPr>
                <w:rFonts w:ascii="Times New Roman" w:hAnsi="Times New Roman" w:cs="Times New Roman"/>
              </w:rPr>
              <w:t xml:space="preserve"> </w:t>
            </w:r>
          </w:p>
        </w:tc>
        <w:tc>
          <w:tcPr>
            <w:tcW w:w="4820" w:type="dxa"/>
            <w:tcBorders>
              <w:bottom w:val="double" w:sz="4" w:space="0" w:color="auto"/>
            </w:tcBorders>
          </w:tcPr>
          <w:p w:rsidR="00504FD7" w:rsidRPr="006A55F2" w:rsidRDefault="00504FD7" w:rsidP="00504FD7">
            <w:pPr>
              <w:rPr>
                <w:rFonts w:ascii="Times New Roman" w:hAnsi="Times New Roman" w:cs="Times New Roman"/>
              </w:rPr>
            </w:pPr>
            <w:r w:rsidRPr="006A55F2">
              <w:rPr>
                <w:rFonts w:ascii="Times New Roman" w:hAnsi="Times New Roman" w:cs="Times New Roman"/>
                <w:bCs/>
                <w:i/>
              </w:rPr>
              <w:t>Moderate emphasis on the practice - a spon</w:t>
            </w:r>
            <w:r>
              <w:rPr>
                <w:rFonts w:ascii="Times New Roman" w:hAnsi="Times New Roman" w:cs="Times New Roman"/>
                <w:bCs/>
                <w:i/>
              </w:rPr>
              <w:t>sor is not required</w:t>
            </w:r>
            <w:r w:rsidRPr="006A55F2">
              <w:rPr>
                <w:rFonts w:ascii="Times New Roman" w:hAnsi="Times New Roman" w:cs="Times New Roman"/>
                <w:bCs/>
                <w:i/>
              </w:rPr>
              <w:t xml:space="preserve">, but </w:t>
            </w:r>
            <w:r>
              <w:rPr>
                <w:rFonts w:ascii="Times New Roman" w:hAnsi="Times New Roman" w:cs="Times New Roman"/>
                <w:bCs/>
                <w:i/>
              </w:rPr>
              <w:t>preferred</w:t>
            </w:r>
            <w:r w:rsidRPr="006A55F2">
              <w:rPr>
                <w:rFonts w:ascii="Times New Roman" w:hAnsi="Times New Roman" w:cs="Times New Roman"/>
                <w:bCs/>
              </w:rPr>
              <w:t>: Having someone from the appropriate business side helps to ensure that the commercial proposition is strategically meaningful. Once that individual’s support is secured, it paves the way for future value-add to effecti</w:t>
            </w:r>
            <w:r w:rsidR="00A97046">
              <w:rPr>
                <w:rFonts w:ascii="Times New Roman" w:hAnsi="Times New Roman" w:cs="Times New Roman"/>
                <w:bCs/>
              </w:rPr>
              <w:t xml:space="preserve">vely maximize mutual success. </w:t>
            </w:r>
            <w:r w:rsidRPr="006A55F2">
              <w:rPr>
                <w:rFonts w:ascii="Times New Roman" w:hAnsi="Times New Roman" w:cs="Times New Roman"/>
                <w:bCs/>
              </w:rPr>
              <w:t xml:space="preserve">(Z1).  </w:t>
            </w:r>
          </w:p>
        </w:tc>
      </w:tr>
      <w:tr w:rsidR="00504FD7" w:rsidRPr="006A55F2" w:rsidTr="00504FD7">
        <w:trPr>
          <w:trHeight w:val="495"/>
        </w:trPr>
        <w:tc>
          <w:tcPr>
            <w:tcW w:w="10740" w:type="dxa"/>
            <w:gridSpan w:val="4"/>
            <w:tcBorders>
              <w:top w:val="double" w:sz="4" w:space="0" w:color="auto"/>
              <w:bottom w:val="double" w:sz="4" w:space="0" w:color="auto"/>
            </w:tcBorders>
          </w:tcPr>
          <w:p w:rsidR="00504FD7" w:rsidRPr="006A55F2" w:rsidRDefault="00504FD7" w:rsidP="00504FD7">
            <w:pPr>
              <w:rPr>
                <w:rFonts w:ascii="Times New Roman" w:hAnsi="Times New Roman" w:cs="Times New Roman"/>
                <w:b/>
                <w:bCs/>
              </w:rPr>
            </w:pPr>
            <w:r w:rsidRPr="006A55F2">
              <w:rPr>
                <w:rFonts w:ascii="Times New Roman" w:hAnsi="Times New Roman" w:cs="Times New Roman"/>
                <w:b/>
                <w:bCs/>
              </w:rPr>
              <w:t>Evidence from second round interviews</w:t>
            </w:r>
          </w:p>
        </w:tc>
      </w:tr>
      <w:tr w:rsidR="00504FD7" w:rsidRPr="006A55F2" w:rsidTr="00504FD7">
        <w:trPr>
          <w:trHeight w:val="534"/>
        </w:trPr>
        <w:tc>
          <w:tcPr>
            <w:tcW w:w="959" w:type="dxa"/>
            <w:tcBorders>
              <w:top w:val="double" w:sz="4" w:space="0" w:color="auto"/>
              <w:bottom w:val="single" w:sz="4" w:space="0" w:color="auto"/>
            </w:tcBorders>
          </w:tcPr>
          <w:p w:rsidR="00504FD7" w:rsidRPr="006A55F2" w:rsidRDefault="00504FD7" w:rsidP="00504FD7">
            <w:pPr>
              <w:rPr>
                <w:rFonts w:ascii="Times New Roman" w:hAnsi="Times New Roman" w:cs="Times New Roman"/>
              </w:rPr>
            </w:pPr>
            <w:r w:rsidRPr="006A55F2">
              <w:rPr>
                <w:rFonts w:ascii="Times New Roman" w:hAnsi="Times New Roman" w:cs="Times New Roman"/>
              </w:rPr>
              <w:t>Eta</w:t>
            </w:r>
          </w:p>
        </w:tc>
        <w:tc>
          <w:tcPr>
            <w:tcW w:w="4961" w:type="dxa"/>
            <w:gridSpan w:val="2"/>
            <w:tcBorders>
              <w:top w:val="double" w:sz="4" w:space="0" w:color="auto"/>
              <w:bottom w:val="single" w:sz="4" w:space="0" w:color="auto"/>
            </w:tcBorders>
          </w:tcPr>
          <w:p w:rsidR="00504FD7" w:rsidRPr="006A55F2" w:rsidRDefault="00504FD7" w:rsidP="00504FD7">
            <w:pPr>
              <w:autoSpaceDE w:val="0"/>
              <w:autoSpaceDN w:val="0"/>
              <w:adjustRightInd w:val="0"/>
              <w:jc w:val="both"/>
              <w:rPr>
                <w:rFonts w:ascii="Times New Roman" w:hAnsi="Times New Roman" w:cs="Times New Roman"/>
              </w:rPr>
            </w:pPr>
            <w:r w:rsidRPr="006A55F2">
              <w:rPr>
                <w:rFonts w:ascii="Times New Roman" w:hAnsi="Times New Roman" w:cs="Times New Roman"/>
                <w:i/>
              </w:rPr>
              <w:t>Strong emphasis on the practice:</w:t>
            </w:r>
            <w:r w:rsidRPr="006A55F2">
              <w:rPr>
                <w:rFonts w:ascii="Times New Roman" w:hAnsi="Times New Roman" w:cs="Times New Roman"/>
              </w:rPr>
              <w:t xml:space="preserve"> W</w:t>
            </w:r>
            <w:r w:rsidRPr="006A55F2">
              <w:rPr>
                <w:rFonts w:ascii="Times New Roman" w:eastAsia="Calibri" w:hAnsi="Times New Roman" w:cs="Times New Roman"/>
              </w:rPr>
              <w:t>e could not be successful in doing our deals if we di</w:t>
            </w:r>
            <w:r w:rsidR="004C1368">
              <w:rPr>
                <w:rFonts w:ascii="Times New Roman" w:eastAsia="Calibri" w:hAnsi="Times New Roman" w:cs="Times New Roman"/>
              </w:rPr>
              <w:t>dn’t engage the parent</w:t>
            </w:r>
            <w:r w:rsidRPr="006A55F2">
              <w:rPr>
                <w:rFonts w:ascii="Times New Roman" w:eastAsia="Calibri" w:hAnsi="Times New Roman" w:cs="Times New Roman"/>
              </w:rPr>
              <w:t xml:space="preserve"> as a whole especially regarding the intellectual property and the validation of the technology so I reach into our central research organisation and the business te</w:t>
            </w:r>
            <w:r>
              <w:rPr>
                <w:rFonts w:ascii="Times New Roman" w:eastAsia="Calibri" w:hAnsi="Times New Roman" w:cs="Times New Roman"/>
              </w:rPr>
              <w:t>chnology groups</w:t>
            </w:r>
            <w:r w:rsidR="00E27B48">
              <w:rPr>
                <w:rFonts w:ascii="Times New Roman" w:eastAsia="Calibri" w:hAnsi="Times New Roman" w:cs="Times New Roman"/>
              </w:rPr>
              <w:t>.</w:t>
            </w:r>
            <w:r>
              <w:rPr>
                <w:rFonts w:ascii="Times New Roman" w:eastAsia="Calibri" w:hAnsi="Times New Roman" w:cs="Times New Roman"/>
              </w:rPr>
              <w:t xml:space="preserve"> </w:t>
            </w:r>
            <w:r w:rsidR="00E27B48">
              <w:rPr>
                <w:rFonts w:ascii="Times New Roman" w:hAnsi="Times New Roman" w:cs="Times New Roman"/>
              </w:rPr>
              <w:t>(Et1)</w:t>
            </w:r>
            <w:r w:rsidRPr="006A55F2">
              <w:rPr>
                <w:rFonts w:ascii="Times New Roman" w:hAnsi="Times New Roman" w:cs="Times New Roman"/>
              </w:rPr>
              <w:t xml:space="preserve"> </w:t>
            </w:r>
          </w:p>
        </w:tc>
        <w:tc>
          <w:tcPr>
            <w:tcW w:w="4820" w:type="dxa"/>
            <w:tcBorders>
              <w:top w:val="double" w:sz="4" w:space="0" w:color="auto"/>
              <w:bottom w:val="single" w:sz="4" w:space="0" w:color="auto"/>
            </w:tcBorders>
          </w:tcPr>
          <w:p w:rsidR="00504FD7" w:rsidRPr="006A55F2" w:rsidRDefault="00504FD7" w:rsidP="00504FD7">
            <w:pPr>
              <w:rPr>
                <w:rFonts w:ascii="Times New Roman" w:hAnsi="Times New Roman" w:cs="Times New Roman"/>
                <w:bCs/>
              </w:rPr>
            </w:pPr>
            <w:r w:rsidRPr="006A55F2">
              <w:rPr>
                <w:rFonts w:ascii="Times New Roman" w:hAnsi="Times New Roman" w:cs="Times New Roman"/>
                <w:i/>
              </w:rPr>
              <w:t>Strong emphasis on</w:t>
            </w:r>
            <w:r w:rsidR="008339BB">
              <w:rPr>
                <w:rFonts w:ascii="Times New Roman" w:hAnsi="Times New Roman" w:cs="Times New Roman"/>
                <w:i/>
              </w:rPr>
              <w:t xml:space="preserve"> the</w:t>
            </w:r>
            <w:r w:rsidRPr="006A55F2">
              <w:rPr>
                <w:rFonts w:ascii="Times New Roman" w:hAnsi="Times New Roman" w:cs="Times New Roman"/>
                <w:i/>
              </w:rPr>
              <w:t xml:space="preserve"> practice</w:t>
            </w:r>
            <w:r w:rsidRPr="006A55F2">
              <w:rPr>
                <w:rFonts w:ascii="Times New Roman" w:hAnsi="Times New Roman" w:cs="Times New Roman"/>
              </w:rPr>
              <w:t xml:space="preserve"> </w:t>
            </w:r>
            <w:r w:rsidRPr="006A55F2">
              <w:rPr>
                <w:rFonts w:ascii="Times New Roman" w:hAnsi="Times New Roman" w:cs="Times New Roman"/>
                <w:i/>
              </w:rPr>
              <w:t xml:space="preserve">- </w:t>
            </w:r>
            <w:r>
              <w:rPr>
                <w:rFonts w:ascii="Times New Roman" w:hAnsi="Times New Roman" w:cs="Times New Roman"/>
                <w:i/>
              </w:rPr>
              <w:t>a sponsor is required</w:t>
            </w:r>
            <w:r w:rsidRPr="006A55F2">
              <w:rPr>
                <w:rFonts w:ascii="Times New Roman" w:hAnsi="Times New Roman" w:cs="Times New Roman"/>
                <w:i/>
              </w:rPr>
              <w:t>:</w:t>
            </w:r>
            <w:r w:rsidRPr="006A55F2">
              <w:rPr>
                <w:rFonts w:ascii="Times New Roman" w:hAnsi="Times New Roman" w:cs="Times New Roman"/>
              </w:rPr>
              <w:t xml:space="preserve"> </w:t>
            </w:r>
            <w:r w:rsidRPr="006A55F2">
              <w:rPr>
                <w:rFonts w:ascii="Times New Roman" w:hAnsi="Times New Roman" w:cs="Times New Roman"/>
                <w:bCs/>
              </w:rPr>
              <w:t>There is one key person that I need as a partner to do a deal and that is a respected business development champion. So I look, for that person who will handle all the thinking about integrating the new venture into the business unit</w:t>
            </w:r>
            <w:r w:rsidR="00A97046">
              <w:rPr>
                <w:rFonts w:ascii="Times New Roman" w:hAnsi="Times New Roman" w:cs="Times New Roman"/>
                <w:bCs/>
              </w:rPr>
              <w:t xml:space="preserve">. </w:t>
            </w:r>
            <w:r w:rsidR="00E27B48">
              <w:rPr>
                <w:rFonts w:ascii="Times New Roman" w:hAnsi="Times New Roman" w:cs="Times New Roman"/>
                <w:bCs/>
              </w:rPr>
              <w:t>(Et1)</w:t>
            </w:r>
            <w:r w:rsidRPr="006A55F2">
              <w:rPr>
                <w:rFonts w:ascii="Times New Roman" w:hAnsi="Times New Roman" w:cs="Times New Roman"/>
                <w:bCs/>
              </w:rPr>
              <w:t xml:space="preserve"> </w:t>
            </w:r>
          </w:p>
        </w:tc>
      </w:tr>
      <w:tr w:rsidR="00504FD7" w:rsidRPr="006A55F2" w:rsidTr="00504FD7">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Theta</w:t>
            </w:r>
          </w:p>
        </w:tc>
        <w:tc>
          <w:tcPr>
            <w:tcW w:w="4961" w:type="dxa"/>
            <w:gridSpan w:val="2"/>
          </w:tcPr>
          <w:p w:rsidR="00504FD7" w:rsidRPr="006A55F2" w:rsidRDefault="00C00C23" w:rsidP="00504FD7">
            <w:pPr>
              <w:rPr>
                <w:rFonts w:ascii="Times New Roman" w:hAnsi="Times New Roman" w:cs="Times New Roman"/>
                <w:bCs/>
              </w:rPr>
            </w:pPr>
            <w:r>
              <w:rPr>
                <w:rFonts w:ascii="Times New Roman" w:hAnsi="Times New Roman" w:cs="Times New Roman"/>
                <w:bCs/>
                <w:i/>
              </w:rPr>
              <w:t>Strong emphasis o</w:t>
            </w:r>
            <w:r w:rsidR="00504FD7" w:rsidRPr="006A55F2">
              <w:rPr>
                <w:rFonts w:ascii="Times New Roman" w:hAnsi="Times New Roman" w:cs="Times New Roman"/>
                <w:bCs/>
                <w:i/>
              </w:rPr>
              <w:t>n the practice</w:t>
            </w:r>
            <w:r w:rsidR="00504FD7" w:rsidRPr="006A55F2">
              <w:rPr>
                <w:rFonts w:ascii="Times New Roman" w:hAnsi="Times New Roman" w:cs="Times New Roman"/>
                <w:bCs/>
              </w:rPr>
              <w:t>: These are technical experts and their comments are taken back to the start-ups to challenge their work and to get them focused. If this advisory Board has serious concerns about a project this cou</w:t>
            </w:r>
            <w:r w:rsidR="00186176">
              <w:rPr>
                <w:rFonts w:ascii="Times New Roman" w:hAnsi="Times New Roman" w:cs="Times New Roman"/>
                <w:bCs/>
              </w:rPr>
              <w:t>ld get [</w:t>
            </w:r>
            <w:r w:rsidR="00504FD7" w:rsidRPr="006A55F2">
              <w:rPr>
                <w:rFonts w:ascii="Times New Roman" w:hAnsi="Times New Roman" w:cs="Times New Roman"/>
                <w:bCs/>
              </w:rPr>
              <w:t>Th</w:t>
            </w:r>
            <w:r w:rsidR="00186176">
              <w:rPr>
                <w:rFonts w:ascii="Times New Roman" w:hAnsi="Times New Roman" w:cs="Times New Roman"/>
                <w:bCs/>
              </w:rPr>
              <w:t>eta]</w:t>
            </w:r>
            <w:r w:rsidR="00A97046">
              <w:rPr>
                <w:rFonts w:ascii="Times New Roman" w:hAnsi="Times New Roman" w:cs="Times New Roman"/>
                <w:bCs/>
              </w:rPr>
              <w:t xml:space="preserve"> to cancel a project. </w:t>
            </w:r>
            <w:r w:rsidR="00E27B48">
              <w:rPr>
                <w:rFonts w:ascii="Times New Roman" w:hAnsi="Times New Roman" w:cs="Times New Roman"/>
                <w:bCs/>
              </w:rPr>
              <w:t>(T1)</w:t>
            </w:r>
            <w:r w:rsidR="00504FD7" w:rsidRPr="006A55F2">
              <w:rPr>
                <w:rFonts w:ascii="Times New Roman" w:hAnsi="Times New Roman" w:cs="Times New Roman"/>
                <w:bCs/>
              </w:rPr>
              <w:t xml:space="preserve"> </w:t>
            </w:r>
          </w:p>
        </w:tc>
        <w:tc>
          <w:tcPr>
            <w:tcW w:w="4820" w:type="dxa"/>
          </w:tcPr>
          <w:p w:rsidR="00504FD7" w:rsidRPr="006A55F2" w:rsidRDefault="00504FD7" w:rsidP="00E21386">
            <w:pPr>
              <w:rPr>
                <w:rFonts w:ascii="Times New Roman" w:hAnsi="Times New Roman" w:cs="Times New Roman"/>
                <w:bCs/>
                <w:i/>
              </w:rPr>
            </w:pPr>
            <w:r w:rsidRPr="006A55F2">
              <w:rPr>
                <w:rFonts w:ascii="Times New Roman" w:hAnsi="Times New Roman" w:cs="Times New Roman"/>
                <w:bCs/>
                <w:i/>
              </w:rPr>
              <w:t xml:space="preserve">Strong emphasis on </w:t>
            </w:r>
            <w:r w:rsidR="008339BB">
              <w:rPr>
                <w:rFonts w:ascii="Times New Roman" w:hAnsi="Times New Roman" w:cs="Times New Roman"/>
                <w:bCs/>
                <w:i/>
              </w:rPr>
              <w:t xml:space="preserve">the </w:t>
            </w:r>
            <w:r w:rsidRPr="006A55F2">
              <w:rPr>
                <w:rFonts w:ascii="Times New Roman" w:hAnsi="Times New Roman" w:cs="Times New Roman"/>
                <w:bCs/>
                <w:i/>
              </w:rPr>
              <w:t xml:space="preserve">practice – </w:t>
            </w:r>
            <w:r>
              <w:rPr>
                <w:rFonts w:ascii="Times New Roman" w:hAnsi="Times New Roman" w:cs="Times New Roman"/>
                <w:bCs/>
                <w:i/>
              </w:rPr>
              <w:t>a sponsor is required</w:t>
            </w:r>
            <w:r w:rsidRPr="006A55F2">
              <w:rPr>
                <w:rFonts w:ascii="Times New Roman" w:hAnsi="Times New Roman" w:cs="Times New Roman"/>
                <w:bCs/>
                <w:i/>
              </w:rPr>
              <w:t xml:space="preserve"> after the investment:</w:t>
            </w:r>
            <w:r w:rsidR="00186176">
              <w:rPr>
                <w:rFonts w:ascii="Times New Roman" w:hAnsi="Times New Roman" w:cs="Times New Roman"/>
                <w:bCs/>
              </w:rPr>
              <w:t xml:space="preserve"> After investment, [Theta] spends </w:t>
            </w:r>
            <w:r w:rsidR="00E21386">
              <w:rPr>
                <w:rFonts w:ascii="Times New Roman" w:hAnsi="Times New Roman" w:cs="Times New Roman"/>
                <w:bCs/>
              </w:rPr>
              <w:t>one</w:t>
            </w:r>
            <w:r w:rsidR="00186176">
              <w:rPr>
                <w:rFonts w:ascii="Times New Roman" w:hAnsi="Times New Roman" w:cs="Times New Roman"/>
                <w:bCs/>
              </w:rPr>
              <w:t xml:space="preserve"> year,</w:t>
            </w:r>
            <w:r w:rsidRPr="006A55F2">
              <w:rPr>
                <w:rFonts w:ascii="Times New Roman" w:hAnsi="Times New Roman" w:cs="Times New Roman"/>
                <w:bCs/>
              </w:rPr>
              <w:t xml:space="preserve"> trying to secure someone, a sponsor or ambassador, w</w:t>
            </w:r>
            <w:r w:rsidR="00186176">
              <w:rPr>
                <w:rFonts w:ascii="Times New Roman" w:hAnsi="Times New Roman" w:cs="Times New Roman"/>
                <w:bCs/>
              </w:rPr>
              <w:t>ithin the [</w:t>
            </w:r>
            <w:r>
              <w:rPr>
                <w:rFonts w:ascii="Times New Roman" w:hAnsi="Times New Roman" w:cs="Times New Roman"/>
                <w:bCs/>
              </w:rPr>
              <w:t>par</w:t>
            </w:r>
            <w:r w:rsidR="00186176">
              <w:rPr>
                <w:rFonts w:ascii="Times New Roman" w:hAnsi="Times New Roman" w:cs="Times New Roman"/>
                <w:bCs/>
              </w:rPr>
              <w:t>ent’s]</w:t>
            </w:r>
            <w:r>
              <w:rPr>
                <w:rFonts w:ascii="Times New Roman" w:hAnsi="Times New Roman" w:cs="Times New Roman"/>
                <w:bCs/>
              </w:rPr>
              <w:t xml:space="preserve"> divisions..</w:t>
            </w:r>
            <w:r w:rsidRPr="006A55F2">
              <w:rPr>
                <w:rFonts w:ascii="Times New Roman" w:hAnsi="Times New Roman" w:cs="Times New Roman"/>
                <w:bCs/>
              </w:rPr>
              <w:t>. It is not possible to get full commitment from a division prior to an investment</w:t>
            </w:r>
            <w:r>
              <w:rPr>
                <w:rFonts w:ascii="Times New Roman" w:hAnsi="Times New Roman" w:cs="Times New Roman"/>
                <w:bCs/>
              </w:rPr>
              <w:t>…</w:t>
            </w:r>
            <w:r w:rsidRPr="006A55F2">
              <w:rPr>
                <w:rFonts w:ascii="Times New Roman" w:hAnsi="Times New Roman" w:cs="Times New Roman"/>
                <w:bCs/>
              </w:rPr>
              <w:t xml:space="preserve"> This is due </w:t>
            </w:r>
            <w:r w:rsidRPr="006A55F2">
              <w:rPr>
                <w:rFonts w:ascii="Times New Roman" w:hAnsi="Times New Roman" w:cs="Times New Roman"/>
                <w:bCs/>
              </w:rPr>
              <w:lastRenderedPageBreak/>
              <w:t>to the very early stage of the project/idea</w:t>
            </w:r>
            <w:r w:rsidR="00A97046">
              <w:rPr>
                <w:rFonts w:ascii="Times New Roman" w:hAnsi="Times New Roman" w:cs="Times New Roman"/>
                <w:bCs/>
              </w:rPr>
              <w:t xml:space="preserve">. </w:t>
            </w:r>
            <w:r w:rsidR="00E27B48">
              <w:rPr>
                <w:rFonts w:ascii="Times New Roman" w:hAnsi="Times New Roman" w:cs="Times New Roman"/>
                <w:bCs/>
              </w:rPr>
              <w:t>(T1)</w:t>
            </w:r>
            <w:r w:rsidRPr="006A55F2">
              <w:rPr>
                <w:rFonts w:ascii="Times New Roman" w:hAnsi="Times New Roman" w:cs="Times New Roman"/>
                <w:bCs/>
              </w:rPr>
              <w:t xml:space="preserve"> </w:t>
            </w:r>
          </w:p>
        </w:tc>
      </w:tr>
      <w:tr w:rsidR="00504FD7" w:rsidRPr="006A55F2" w:rsidTr="00504FD7">
        <w:tc>
          <w:tcPr>
            <w:tcW w:w="959" w:type="dxa"/>
          </w:tcPr>
          <w:p w:rsidR="00504FD7" w:rsidRPr="006A55F2" w:rsidRDefault="004A7EF7" w:rsidP="00504FD7">
            <w:pPr>
              <w:rPr>
                <w:rFonts w:ascii="Times New Roman" w:hAnsi="Times New Roman" w:cs="Times New Roman"/>
              </w:rPr>
            </w:pPr>
            <w:r>
              <w:rPr>
                <w:rFonts w:ascii="Times New Roman" w:hAnsi="Times New Roman" w:cs="Times New Roman"/>
              </w:rPr>
              <w:lastRenderedPageBreak/>
              <w:t>Kappa</w:t>
            </w:r>
          </w:p>
        </w:tc>
        <w:tc>
          <w:tcPr>
            <w:tcW w:w="4961" w:type="dxa"/>
            <w:gridSpan w:val="2"/>
          </w:tcPr>
          <w:p w:rsidR="00504FD7" w:rsidRPr="006A55F2" w:rsidRDefault="00504FD7" w:rsidP="00C00C23">
            <w:pPr>
              <w:autoSpaceDE w:val="0"/>
              <w:autoSpaceDN w:val="0"/>
              <w:adjustRightInd w:val="0"/>
              <w:jc w:val="both"/>
              <w:rPr>
                <w:rFonts w:ascii="Times New Roman" w:hAnsi="Times New Roman" w:cs="Times New Roman"/>
              </w:rPr>
            </w:pPr>
            <w:r w:rsidRPr="006A55F2">
              <w:rPr>
                <w:rFonts w:ascii="Times New Roman" w:hAnsi="Times New Roman" w:cs="Times New Roman"/>
                <w:i/>
              </w:rPr>
              <w:t>Moderate emphasis on practice:</w:t>
            </w:r>
            <w:r w:rsidRPr="006A55F2">
              <w:rPr>
                <w:rFonts w:ascii="Times New Roman" w:eastAsia="Calibri" w:hAnsi="Times New Roman" w:cs="Times New Roman"/>
                <w:i/>
              </w:rPr>
              <w:t xml:space="preserve"> </w:t>
            </w:r>
            <w:r w:rsidRPr="006A55F2">
              <w:rPr>
                <w:rFonts w:ascii="Times New Roman" w:eastAsia="Calibri" w:hAnsi="Times New Roman" w:cs="Times New Roman"/>
              </w:rPr>
              <w:t xml:space="preserve">With </w:t>
            </w:r>
            <w:r w:rsidRPr="006A55F2">
              <w:rPr>
                <w:rFonts w:ascii="Times New Roman" w:hAnsi="Times New Roman" w:cs="Times New Roman"/>
              </w:rPr>
              <w:t>some portfolio companies,</w:t>
            </w:r>
            <w:r w:rsidRPr="006A55F2">
              <w:rPr>
                <w:rFonts w:ascii="Times New Roman" w:eastAsia="Calibri" w:hAnsi="Times New Roman" w:cs="Times New Roman"/>
              </w:rPr>
              <w:t xml:space="preserve"> we kept it all in house – we would involve them</w:t>
            </w:r>
            <w:r w:rsidR="00186176">
              <w:rPr>
                <w:rFonts w:ascii="Times New Roman" w:hAnsi="Times New Roman" w:cs="Times New Roman"/>
              </w:rPr>
              <w:t xml:space="preserve"> [R&amp;D]</w:t>
            </w:r>
            <w:r w:rsidRPr="006A55F2">
              <w:rPr>
                <w:rFonts w:ascii="Times New Roman" w:hAnsi="Times New Roman" w:cs="Times New Roman"/>
              </w:rPr>
              <w:t xml:space="preserve"> and</w:t>
            </w:r>
            <w:r w:rsidRPr="006A55F2">
              <w:rPr>
                <w:rFonts w:ascii="Times New Roman" w:eastAsia="Calibri" w:hAnsi="Times New Roman" w:cs="Times New Roman"/>
              </w:rPr>
              <w:t xml:space="preserve"> we would get th</w:t>
            </w:r>
            <w:r w:rsidRPr="006A55F2">
              <w:rPr>
                <w:rFonts w:ascii="Times New Roman" w:hAnsi="Times New Roman" w:cs="Times New Roman"/>
              </w:rPr>
              <w:t xml:space="preserve">eir advice... </w:t>
            </w:r>
            <w:r w:rsidRPr="006A55F2">
              <w:rPr>
                <w:rFonts w:ascii="Times New Roman" w:eastAsia="Calibri" w:hAnsi="Times New Roman" w:cs="Times New Roman"/>
              </w:rPr>
              <w:t>we wanted to win them over and get their input, and in some respects they were probably the best due diligence source we could use, but we weren’t held up.</w:t>
            </w:r>
            <w:r w:rsidRPr="006A55F2">
              <w:rPr>
                <w:rFonts w:ascii="Times New Roman" w:hAnsi="Times New Roman" w:cs="Times New Roman"/>
              </w:rPr>
              <w:t xml:space="preserve">. But in other cases we tried to </w:t>
            </w:r>
            <w:r w:rsidRPr="006A55F2">
              <w:rPr>
                <w:rFonts w:ascii="Times New Roman" w:eastAsia="Calibri" w:hAnsi="Times New Roman" w:cs="Times New Roman"/>
              </w:rPr>
              <w:t>take as little time as possible from them</w:t>
            </w:r>
            <w:r w:rsidRPr="006A55F2">
              <w:rPr>
                <w:rFonts w:ascii="Times New Roman" w:hAnsi="Times New Roman" w:cs="Times New Roman"/>
              </w:rPr>
              <w:t xml:space="preserve"> and </w:t>
            </w:r>
            <w:r w:rsidRPr="006A55F2">
              <w:rPr>
                <w:rFonts w:ascii="Times New Roman" w:eastAsia="Calibri" w:hAnsi="Times New Roman" w:cs="Times New Roman"/>
              </w:rPr>
              <w:t>a lot of the due diligence work we g</w:t>
            </w:r>
            <w:r w:rsidR="00C00C23">
              <w:rPr>
                <w:rFonts w:ascii="Times New Roman" w:eastAsia="Calibri" w:hAnsi="Times New Roman" w:cs="Times New Roman"/>
              </w:rPr>
              <w:t>ot done</w:t>
            </w:r>
            <w:r w:rsidR="005D57A0">
              <w:rPr>
                <w:rFonts w:ascii="Times New Roman" w:eastAsia="Calibri" w:hAnsi="Times New Roman" w:cs="Times New Roman"/>
              </w:rPr>
              <w:t xml:space="preserve"> outside</w:t>
            </w:r>
            <w:r w:rsidR="00C00C23">
              <w:rPr>
                <w:rFonts w:ascii="Times New Roman" w:eastAsia="Calibri" w:hAnsi="Times New Roman" w:cs="Times New Roman"/>
              </w:rPr>
              <w:t>...</w:t>
            </w:r>
            <w:r w:rsidR="00E27B48">
              <w:rPr>
                <w:rFonts w:ascii="Times New Roman" w:hAnsi="Times New Roman" w:cs="Times New Roman"/>
              </w:rPr>
              <w:t>(K2)</w:t>
            </w:r>
          </w:p>
        </w:tc>
        <w:tc>
          <w:tcPr>
            <w:tcW w:w="4820" w:type="dxa"/>
          </w:tcPr>
          <w:p w:rsidR="00504FD7" w:rsidRPr="006A55F2" w:rsidRDefault="00504FD7" w:rsidP="00504FD7">
            <w:pPr>
              <w:rPr>
                <w:rFonts w:ascii="Times New Roman" w:hAnsi="Times New Roman" w:cs="Times New Roman"/>
                <w:bCs/>
              </w:rPr>
            </w:pPr>
            <w:r w:rsidRPr="006A55F2">
              <w:rPr>
                <w:rFonts w:ascii="Times New Roman" w:hAnsi="Times New Roman" w:cs="Times New Roman"/>
                <w:bCs/>
                <w:i/>
              </w:rPr>
              <w:t xml:space="preserve">Moderate emphasis on </w:t>
            </w:r>
            <w:r w:rsidR="008339BB">
              <w:rPr>
                <w:rFonts w:ascii="Times New Roman" w:hAnsi="Times New Roman" w:cs="Times New Roman"/>
                <w:bCs/>
                <w:i/>
              </w:rPr>
              <w:t xml:space="preserve">the </w:t>
            </w:r>
            <w:r w:rsidRPr="006A55F2">
              <w:rPr>
                <w:rFonts w:ascii="Times New Roman" w:hAnsi="Times New Roman" w:cs="Times New Roman"/>
                <w:bCs/>
                <w:i/>
              </w:rPr>
              <w:t>practice</w:t>
            </w:r>
            <w:r w:rsidRPr="006A55F2">
              <w:rPr>
                <w:rFonts w:ascii="Times New Roman" w:hAnsi="Times New Roman" w:cs="Times New Roman"/>
                <w:bCs/>
              </w:rPr>
              <w:t xml:space="preserve"> - </w:t>
            </w:r>
            <w:r w:rsidRPr="006A55F2">
              <w:rPr>
                <w:rFonts w:ascii="Times New Roman" w:hAnsi="Times New Roman" w:cs="Times New Roman"/>
                <w:bCs/>
                <w:i/>
              </w:rPr>
              <w:t>A sponsor i</w:t>
            </w:r>
            <w:r>
              <w:rPr>
                <w:rFonts w:ascii="Times New Roman" w:hAnsi="Times New Roman" w:cs="Times New Roman"/>
                <w:bCs/>
                <w:i/>
              </w:rPr>
              <w:t>s not required</w:t>
            </w:r>
            <w:r w:rsidR="004C1368">
              <w:rPr>
                <w:rFonts w:ascii="Times New Roman" w:hAnsi="Times New Roman" w:cs="Times New Roman"/>
                <w:bCs/>
                <w:i/>
              </w:rPr>
              <w:t>, but preferred:</w:t>
            </w:r>
            <w:r w:rsidRPr="006A55F2">
              <w:rPr>
                <w:rFonts w:ascii="Times New Roman" w:hAnsi="Times New Roman" w:cs="Times New Roman"/>
                <w:bCs/>
              </w:rPr>
              <w:t xml:space="preserve"> </w:t>
            </w:r>
          </w:p>
          <w:p w:rsidR="00504FD7" w:rsidRPr="006A55F2" w:rsidRDefault="00504FD7" w:rsidP="00C00C23">
            <w:pPr>
              <w:rPr>
                <w:rFonts w:ascii="Times New Roman" w:hAnsi="Times New Roman" w:cs="Times New Roman"/>
              </w:rPr>
            </w:pPr>
            <w:r w:rsidRPr="006A55F2">
              <w:rPr>
                <w:rFonts w:ascii="Times New Roman" w:hAnsi="Times New Roman" w:cs="Times New Roman"/>
                <w:bCs/>
              </w:rPr>
              <w:t xml:space="preserve">Securing a sponsor is not the case for us, as I said, we established the scope in the document then off we went, we touch base, we talk a bit, </w:t>
            </w:r>
            <w:proofErr w:type="gramStart"/>
            <w:r w:rsidRPr="006A55F2">
              <w:rPr>
                <w:rFonts w:ascii="Times New Roman" w:hAnsi="Times New Roman" w:cs="Times New Roman"/>
                <w:bCs/>
              </w:rPr>
              <w:t>we</w:t>
            </w:r>
            <w:proofErr w:type="gramEnd"/>
            <w:r w:rsidRPr="006A55F2">
              <w:rPr>
                <w:rFonts w:ascii="Times New Roman" w:hAnsi="Times New Roman" w:cs="Times New Roman"/>
                <w:bCs/>
              </w:rPr>
              <w:t xml:space="preserve"> never had such a requirement for a champion.  But I know that other corporate VCs do have that kind of process, they need to find a business unit that ba</w:t>
            </w:r>
            <w:r w:rsidR="00E27B48">
              <w:rPr>
                <w:rFonts w:ascii="Times New Roman" w:hAnsi="Times New Roman" w:cs="Times New Roman"/>
                <w:bCs/>
              </w:rPr>
              <w:t>sically says yes, we agree.</w:t>
            </w:r>
            <w:r w:rsidR="00A97046">
              <w:rPr>
                <w:rFonts w:ascii="Times New Roman" w:hAnsi="Times New Roman" w:cs="Times New Roman"/>
                <w:bCs/>
              </w:rPr>
              <w:t xml:space="preserve"> </w:t>
            </w:r>
            <w:r w:rsidR="00E27B48">
              <w:rPr>
                <w:rFonts w:ascii="Times New Roman" w:hAnsi="Times New Roman" w:cs="Times New Roman"/>
                <w:bCs/>
              </w:rPr>
              <w:t>(K1)</w:t>
            </w:r>
            <w:r w:rsidRPr="006A55F2">
              <w:rPr>
                <w:rFonts w:ascii="Times New Roman" w:hAnsi="Times New Roman" w:cs="Times New Roman"/>
                <w:bCs/>
              </w:rPr>
              <w:t xml:space="preserve">  </w:t>
            </w:r>
          </w:p>
        </w:tc>
      </w:tr>
      <w:tr w:rsidR="00504FD7" w:rsidRPr="006A55F2" w:rsidTr="00504FD7">
        <w:tc>
          <w:tcPr>
            <w:tcW w:w="959" w:type="dxa"/>
          </w:tcPr>
          <w:p w:rsidR="00504FD7" w:rsidRPr="006A55F2" w:rsidRDefault="002519F7" w:rsidP="00504FD7">
            <w:pPr>
              <w:rPr>
                <w:rFonts w:ascii="Times New Roman" w:hAnsi="Times New Roman" w:cs="Times New Roman"/>
              </w:rPr>
            </w:pPr>
            <w:r>
              <w:rPr>
                <w:rFonts w:ascii="Times New Roman" w:hAnsi="Times New Roman" w:cs="Times New Roman"/>
              </w:rPr>
              <w:t>Lambda</w:t>
            </w:r>
          </w:p>
        </w:tc>
        <w:tc>
          <w:tcPr>
            <w:tcW w:w="4961" w:type="dxa"/>
            <w:gridSpan w:val="2"/>
          </w:tcPr>
          <w:p w:rsidR="00504FD7" w:rsidRPr="006A55F2" w:rsidRDefault="00504FD7" w:rsidP="00504FD7">
            <w:pPr>
              <w:rPr>
                <w:rFonts w:ascii="Times New Roman" w:hAnsi="Times New Roman" w:cs="Times New Roman"/>
                <w:bCs/>
              </w:rPr>
            </w:pPr>
            <w:r w:rsidRPr="006A55F2">
              <w:rPr>
                <w:rFonts w:ascii="Times New Roman" w:hAnsi="Times New Roman" w:cs="Times New Roman"/>
                <w:i/>
              </w:rPr>
              <w:t>Moderate emphasis on practice:</w:t>
            </w:r>
            <w:r w:rsidR="00186176">
              <w:rPr>
                <w:rFonts w:ascii="Times New Roman" w:hAnsi="Times New Roman" w:cs="Times New Roman"/>
              </w:rPr>
              <w:t xml:space="preserve"> They [the business units]</w:t>
            </w:r>
            <w:r w:rsidRPr="006A55F2">
              <w:rPr>
                <w:rFonts w:ascii="Times New Roman" w:hAnsi="Times New Roman" w:cs="Times New Roman"/>
              </w:rPr>
              <w:t xml:space="preserve"> would have the due diligence, they will have the know-how, </w:t>
            </w:r>
            <w:proofErr w:type="gramStart"/>
            <w:r w:rsidRPr="006A55F2">
              <w:rPr>
                <w:rFonts w:ascii="Times New Roman" w:hAnsi="Times New Roman" w:cs="Times New Roman"/>
              </w:rPr>
              <w:t>they</w:t>
            </w:r>
            <w:proofErr w:type="gramEnd"/>
            <w:r w:rsidRPr="006A55F2">
              <w:rPr>
                <w:rFonts w:ascii="Times New Roman" w:hAnsi="Times New Roman" w:cs="Times New Roman"/>
              </w:rPr>
              <w:t xml:space="preserve"> will do a first class review and tell us whether this thing works or doesn’t work… Of course, I don’t hesitate to call extern</w:t>
            </w:r>
            <w:r w:rsidR="00A97046">
              <w:rPr>
                <w:rFonts w:ascii="Times New Roman" w:hAnsi="Times New Roman" w:cs="Times New Roman"/>
              </w:rPr>
              <w:t xml:space="preserve">al experts if we have to. </w:t>
            </w:r>
            <w:r w:rsidR="00E27B48">
              <w:rPr>
                <w:rFonts w:ascii="Times New Roman" w:hAnsi="Times New Roman" w:cs="Times New Roman"/>
              </w:rPr>
              <w:t>(L1)</w:t>
            </w:r>
            <w:r w:rsidRPr="006A55F2">
              <w:rPr>
                <w:rFonts w:ascii="Times New Roman" w:hAnsi="Times New Roman" w:cs="Times New Roman"/>
              </w:rPr>
              <w:t xml:space="preserve"> </w:t>
            </w:r>
          </w:p>
        </w:tc>
        <w:tc>
          <w:tcPr>
            <w:tcW w:w="4820" w:type="dxa"/>
          </w:tcPr>
          <w:p w:rsidR="00504FD7" w:rsidRPr="006A55F2" w:rsidRDefault="00504FD7" w:rsidP="00504FD7">
            <w:pPr>
              <w:rPr>
                <w:rFonts w:ascii="Times New Roman" w:hAnsi="Times New Roman" w:cs="Times New Roman"/>
                <w:bCs/>
              </w:rPr>
            </w:pPr>
            <w:r w:rsidRPr="006A55F2">
              <w:rPr>
                <w:rFonts w:ascii="Times New Roman" w:hAnsi="Times New Roman" w:cs="Times New Roman"/>
                <w:bCs/>
                <w:i/>
              </w:rPr>
              <w:t>Moderate emphasis on the practice - a spon</w:t>
            </w:r>
            <w:r>
              <w:rPr>
                <w:rFonts w:ascii="Times New Roman" w:hAnsi="Times New Roman" w:cs="Times New Roman"/>
                <w:bCs/>
                <w:i/>
              </w:rPr>
              <w:t>sor is not</w:t>
            </w:r>
            <w:r w:rsidRPr="006A55F2">
              <w:rPr>
                <w:rFonts w:ascii="Times New Roman" w:hAnsi="Times New Roman" w:cs="Times New Roman"/>
                <w:bCs/>
                <w:i/>
              </w:rPr>
              <w:t xml:space="preserve"> </w:t>
            </w:r>
            <w:r>
              <w:rPr>
                <w:rFonts w:ascii="Times New Roman" w:hAnsi="Times New Roman" w:cs="Times New Roman"/>
                <w:bCs/>
                <w:i/>
              </w:rPr>
              <w:t>required</w:t>
            </w:r>
            <w:r w:rsidRPr="006A55F2">
              <w:rPr>
                <w:rFonts w:ascii="Times New Roman" w:hAnsi="Times New Roman" w:cs="Times New Roman"/>
                <w:bCs/>
                <w:i/>
              </w:rPr>
              <w:t>, but prefe</w:t>
            </w:r>
            <w:r>
              <w:rPr>
                <w:rFonts w:ascii="Times New Roman" w:hAnsi="Times New Roman" w:cs="Times New Roman"/>
                <w:bCs/>
                <w:i/>
              </w:rPr>
              <w:t>r</w:t>
            </w:r>
            <w:r w:rsidRPr="006A55F2">
              <w:rPr>
                <w:rFonts w:ascii="Times New Roman" w:hAnsi="Times New Roman" w:cs="Times New Roman"/>
                <w:bCs/>
                <w:i/>
              </w:rPr>
              <w:t>re</w:t>
            </w:r>
            <w:r>
              <w:rPr>
                <w:rFonts w:ascii="Times New Roman" w:hAnsi="Times New Roman" w:cs="Times New Roman"/>
                <w:bCs/>
                <w:i/>
              </w:rPr>
              <w:t>d</w:t>
            </w:r>
            <w:r w:rsidRPr="006A55F2">
              <w:rPr>
                <w:rFonts w:ascii="Times New Roman" w:hAnsi="Times New Roman" w:cs="Times New Roman"/>
                <w:bCs/>
              </w:rPr>
              <w:t>: We tend to prefer sponsorship and business unit agreements but it is not a necessity. If we are passionate about the technology and we think that it can provide us with future growth then we go</w:t>
            </w:r>
            <w:r>
              <w:rPr>
                <w:rFonts w:ascii="Times New Roman" w:hAnsi="Times New Roman" w:cs="Times New Roman"/>
                <w:bCs/>
              </w:rPr>
              <w:t xml:space="preserve"> with it regardless</w:t>
            </w:r>
            <w:r w:rsidR="00E27B48">
              <w:rPr>
                <w:rFonts w:ascii="Times New Roman" w:hAnsi="Times New Roman" w:cs="Times New Roman"/>
                <w:bCs/>
              </w:rPr>
              <w:t>.</w:t>
            </w:r>
            <w:r w:rsidR="00A97046">
              <w:rPr>
                <w:rFonts w:ascii="Times New Roman" w:hAnsi="Times New Roman" w:cs="Times New Roman"/>
                <w:bCs/>
              </w:rPr>
              <w:t xml:space="preserve"> </w:t>
            </w:r>
            <w:r w:rsidRPr="006A55F2">
              <w:rPr>
                <w:rFonts w:ascii="Times New Roman" w:hAnsi="Times New Roman" w:cs="Times New Roman"/>
                <w:bCs/>
              </w:rPr>
              <w:t>(L1)</w:t>
            </w:r>
          </w:p>
        </w:tc>
      </w:tr>
      <w:tr w:rsidR="00504FD7" w:rsidRPr="006A55F2" w:rsidTr="00504FD7">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Mi</w:t>
            </w:r>
          </w:p>
        </w:tc>
        <w:tc>
          <w:tcPr>
            <w:tcW w:w="4961" w:type="dxa"/>
            <w:gridSpan w:val="2"/>
          </w:tcPr>
          <w:p w:rsidR="00504FD7" w:rsidRPr="006A55F2" w:rsidRDefault="00504FD7" w:rsidP="00DF0E1F">
            <w:pPr>
              <w:jc w:val="both"/>
              <w:rPr>
                <w:rFonts w:ascii="Times New Roman" w:hAnsi="Times New Roman" w:cs="Times New Roman"/>
              </w:rPr>
            </w:pPr>
            <w:r w:rsidRPr="006A55F2">
              <w:rPr>
                <w:rFonts w:ascii="Times New Roman" w:hAnsi="Times New Roman" w:cs="Times New Roman"/>
                <w:i/>
              </w:rPr>
              <w:t>Strong emphasis on practice</w:t>
            </w:r>
            <w:r w:rsidRPr="006A55F2">
              <w:rPr>
                <w:rFonts w:ascii="Times New Roman" w:hAnsi="Times New Roman" w:cs="Times New Roman"/>
              </w:rPr>
              <w:t>: For due diligence, the parent will be used whenever we can. In general, the quality of due diligence that you can d</w:t>
            </w:r>
            <w:r w:rsidR="00A97046">
              <w:rPr>
                <w:rFonts w:ascii="Times New Roman" w:hAnsi="Times New Roman" w:cs="Times New Roman"/>
              </w:rPr>
              <w:t xml:space="preserve">o is better than a consultant. </w:t>
            </w:r>
            <w:r w:rsidRPr="006A55F2">
              <w:rPr>
                <w:rFonts w:ascii="Times New Roman" w:hAnsi="Times New Roman" w:cs="Times New Roman"/>
              </w:rPr>
              <w:t>(</w:t>
            </w:r>
            <w:r w:rsidR="00E27B48">
              <w:rPr>
                <w:rFonts w:ascii="Times New Roman" w:hAnsi="Times New Roman" w:cs="Times New Roman"/>
              </w:rPr>
              <w:t>Mi1)</w:t>
            </w:r>
            <w:r w:rsidRPr="006A55F2">
              <w:rPr>
                <w:rFonts w:ascii="Times New Roman" w:hAnsi="Times New Roman" w:cs="Times New Roman"/>
              </w:rPr>
              <w:t xml:space="preserve"> </w:t>
            </w:r>
          </w:p>
        </w:tc>
        <w:tc>
          <w:tcPr>
            <w:tcW w:w="4820" w:type="dxa"/>
          </w:tcPr>
          <w:p w:rsidR="00504FD7" w:rsidRPr="006A55F2" w:rsidRDefault="00504FD7" w:rsidP="00E21386">
            <w:pPr>
              <w:rPr>
                <w:rFonts w:ascii="Times New Roman" w:hAnsi="Times New Roman" w:cs="Times New Roman"/>
                <w:bCs/>
              </w:rPr>
            </w:pPr>
            <w:r w:rsidRPr="006A55F2">
              <w:rPr>
                <w:rFonts w:ascii="Times New Roman" w:hAnsi="Times New Roman" w:cs="Times New Roman"/>
                <w:bCs/>
                <w:i/>
              </w:rPr>
              <w:t xml:space="preserve">Strong emphasis on </w:t>
            </w:r>
            <w:r w:rsidR="008339BB">
              <w:rPr>
                <w:rFonts w:ascii="Times New Roman" w:hAnsi="Times New Roman" w:cs="Times New Roman"/>
                <w:bCs/>
                <w:i/>
              </w:rPr>
              <w:t xml:space="preserve">the </w:t>
            </w:r>
            <w:r w:rsidRPr="006A55F2">
              <w:rPr>
                <w:rFonts w:ascii="Times New Roman" w:hAnsi="Times New Roman" w:cs="Times New Roman"/>
                <w:bCs/>
                <w:i/>
              </w:rPr>
              <w:t>practice</w:t>
            </w:r>
            <w:r w:rsidRPr="006A55F2">
              <w:rPr>
                <w:rFonts w:ascii="Times New Roman" w:hAnsi="Times New Roman" w:cs="Times New Roman"/>
                <w:bCs/>
              </w:rPr>
              <w:t xml:space="preserve"> – </w:t>
            </w:r>
            <w:r w:rsidRPr="006A55F2">
              <w:rPr>
                <w:rFonts w:ascii="Times New Roman" w:hAnsi="Times New Roman" w:cs="Times New Roman"/>
                <w:bCs/>
                <w:i/>
              </w:rPr>
              <w:t>A sponsor is a requirement:</w:t>
            </w:r>
            <w:r w:rsidR="00E21386">
              <w:rPr>
                <w:rFonts w:ascii="Times New Roman" w:hAnsi="Times New Roman" w:cs="Times New Roman"/>
                <w:bCs/>
              </w:rPr>
              <w:t xml:space="preserve"> </w:t>
            </w:r>
            <w:r w:rsidR="00765949">
              <w:rPr>
                <w:rFonts w:ascii="Times New Roman" w:hAnsi="Times New Roman" w:cs="Times New Roman"/>
                <w:bCs/>
              </w:rPr>
              <w:t>[T</w:t>
            </w:r>
            <w:r w:rsidRPr="006A55F2">
              <w:rPr>
                <w:rFonts w:ascii="Times New Roman" w:hAnsi="Times New Roman" w:cs="Times New Roman"/>
                <w:bCs/>
              </w:rPr>
              <w:t>he parent] has always needed that lead contact, that cha</w:t>
            </w:r>
            <w:r w:rsidR="00E21386">
              <w:rPr>
                <w:rFonts w:ascii="Times New Roman" w:hAnsi="Times New Roman" w:cs="Times New Roman"/>
                <w:bCs/>
              </w:rPr>
              <w:t>mpion…</w:t>
            </w:r>
            <w:r w:rsidRPr="006A55F2">
              <w:rPr>
                <w:rFonts w:ascii="Times New Roman" w:hAnsi="Times New Roman" w:cs="Times New Roman"/>
                <w:bCs/>
              </w:rPr>
              <w:t xml:space="preserve">I want access to what the parent does and to gain access I need a </w:t>
            </w:r>
            <w:proofErr w:type="gramStart"/>
            <w:r w:rsidRPr="006A55F2">
              <w:rPr>
                <w:rFonts w:ascii="Times New Roman" w:hAnsi="Times New Roman" w:cs="Times New Roman"/>
                <w:bCs/>
              </w:rPr>
              <w:t>sponsor,</w:t>
            </w:r>
            <w:proofErr w:type="gramEnd"/>
            <w:r w:rsidR="00E21386">
              <w:rPr>
                <w:rFonts w:ascii="Times New Roman" w:hAnsi="Times New Roman" w:cs="Times New Roman"/>
                <w:bCs/>
              </w:rPr>
              <w:t xml:space="preserve"> </w:t>
            </w:r>
            <w:r w:rsidRPr="006A55F2">
              <w:rPr>
                <w:rFonts w:ascii="Times New Roman" w:hAnsi="Times New Roman" w:cs="Times New Roman"/>
                <w:bCs/>
              </w:rPr>
              <w:t>therefore I should do deals that a sponsor says should be done</w:t>
            </w:r>
            <w:r w:rsidR="00A97046">
              <w:rPr>
                <w:rFonts w:ascii="Times New Roman" w:hAnsi="Times New Roman" w:cs="Times New Roman"/>
                <w:bCs/>
              </w:rPr>
              <w:t xml:space="preserve">. </w:t>
            </w:r>
            <w:r w:rsidR="00E27B48">
              <w:rPr>
                <w:rFonts w:ascii="Times New Roman" w:hAnsi="Times New Roman" w:cs="Times New Roman"/>
                <w:bCs/>
              </w:rPr>
              <w:t>(Mi1)</w:t>
            </w:r>
            <w:r w:rsidRPr="006A55F2">
              <w:rPr>
                <w:rFonts w:ascii="Times New Roman" w:hAnsi="Times New Roman" w:cs="Times New Roman"/>
                <w:bCs/>
              </w:rPr>
              <w:t xml:space="preserve"> </w:t>
            </w:r>
          </w:p>
        </w:tc>
      </w:tr>
      <w:tr w:rsidR="00504FD7" w:rsidRPr="006A55F2" w:rsidTr="00504FD7">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Ni</w:t>
            </w:r>
          </w:p>
        </w:tc>
        <w:tc>
          <w:tcPr>
            <w:tcW w:w="4961" w:type="dxa"/>
            <w:gridSpan w:val="2"/>
          </w:tcPr>
          <w:p w:rsidR="00504FD7" w:rsidRPr="006A55F2" w:rsidRDefault="00504FD7" w:rsidP="00504FD7">
            <w:pPr>
              <w:jc w:val="both"/>
              <w:rPr>
                <w:rFonts w:ascii="Times New Roman" w:hAnsi="Times New Roman" w:cs="Times New Roman"/>
              </w:rPr>
            </w:pPr>
            <w:r w:rsidRPr="006A55F2">
              <w:rPr>
                <w:rFonts w:ascii="Times New Roman" w:hAnsi="Times New Roman" w:cs="Times New Roman"/>
                <w:i/>
              </w:rPr>
              <w:t>Moderate emphasis on practice</w:t>
            </w:r>
            <w:r w:rsidRPr="006A55F2">
              <w:rPr>
                <w:rFonts w:ascii="Times New Roman" w:hAnsi="Times New Roman" w:cs="Times New Roman"/>
              </w:rPr>
              <w:t>: We utilize the business units for technical due-diligence. Since we are working on areas that they have knowledge of, they are the most capable technical experts. We often use external experts too, when the company is in an area that the parent does not have enough expertise, f</w:t>
            </w:r>
            <w:r w:rsidR="00A97046">
              <w:rPr>
                <w:rFonts w:ascii="Times New Roman" w:hAnsi="Times New Roman" w:cs="Times New Roman"/>
              </w:rPr>
              <w:t xml:space="preserve">or example social media. </w:t>
            </w:r>
            <w:r w:rsidR="00E27B48">
              <w:rPr>
                <w:rFonts w:ascii="Times New Roman" w:hAnsi="Times New Roman" w:cs="Times New Roman"/>
              </w:rPr>
              <w:t>(Ni1)</w:t>
            </w:r>
            <w:r w:rsidRPr="006A55F2">
              <w:rPr>
                <w:rFonts w:ascii="Times New Roman" w:hAnsi="Times New Roman" w:cs="Times New Roman"/>
              </w:rPr>
              <w:t xml:space="preserve"> </w:t>
            </w:r>
          </w:p>
        </w:tc>
        <w:tc>
          <w:tcPr>
            <w:tcW w:w="4820" w:type="dxa"/>
          </w:tcPr>
          <w:p w:rsidR="00504FD7" w:rsidRPr="006A55F2" w:rsidRDefault="00504FD7" w:rsidP="00504FD7">
            <w:pPr>
              <w:rPr>
                <w:rFonts w:ascii="Times New Roman" w:hAnsi="Times New Roman" w:cs="Times New Roman"/>
              </w:rPr>
            </w:pPr>
            <w:r w:rsidRPr="006A55F2">
              <w:rPr>
                <w:rFonts w:ascii="Times New Roman" w:hAnsi="Times New Roman" w:cs="Times New Roman"/>
                <w:bCs/>
                <w:i/>
              </w:rPr>
              <w:t xml:space="preserve">Moderate emphasis on </w:t>
            </w:r>
            <w:r w:rsidR="008339BB">
              <w:rPr>
                <w:rFonts w:ascii="Times New Roman" w:hAnsi="Times New Roman" w:cs="Times New Roman"/>
                <w:bCs/>
                <w:i/>
              </w:rPr>
              <w:t xml:space="preserve">the </w:t>
            </w:r>
            <w:r w:rsidRPr="006A55F2">
              <w:rPr>
                <w:rFonts w:ascii="Times New Roman" w:hAnsi="Times New Roman" w:cs="Times New Roman"/>
                <w:bCs/>
                <w:i/>
              </w:rPr>
              <w:t>practice – a sponsor is not</w:t>
            </w:r>
            <w:r>
              <w:rPr>
                <w:rFonts w:ascii="Times New Roman" w:hAnsi="Times New Roman" w:cs="Times New Roman"/>
                <w:bCs/>
                <w:i/>
              </w:rPr>
              <w:t xml:space="preserve"> a required but</w:t>
            </w:r>
            <w:r w:rsidRPr="006A55F2">
              <w:rPr>
                <w:rFonts w:ascii="Times New Roman" w:hAnsi="Times New Roman" w:cs="Times New Roman"/>
                <w:bCs/>
                <w:i/>
              </w:rPr>
              <w:t xml:space="preserve"> p</w:t>
            </w:r>
            <w:r>
              <w:rPr>
                <w:rFonts w:ascii="Times New Roman" w:hAnsi="Times New Roman" w:cs="Times New Roman"/>
                <w:bCs/>
                <w:i/>
              </w:rPr>
              <w:t>referred</w:t>
            </w:r>
            <w:r w:rsidRPr="006A55F2">
              <w:rPr>
                <w:rFonts w:ascii="Times New Roman" w:hAnsi="Times New Roman" w:cs="Times New Roman"/>
                <w:bCs/>
                <w:i/>
              </w:rPr>
              <w:t>:</w:t>
            </w:r>
            <w:r w:rsidRPr="006A55F2">
              <w:rPr>
                <w:rFonts w:ascii="Times New Roman" w:hAnsi="Times New Roman" w:cs="Times New Roman"/>
                <w:bCs/>
              </w:rPr>
              <w:t xml:space="preserve"> Of course, if we find a sponsor, it would be good, but we do not need one. Our philosophy is that within the five to seven years time-frame of an investment, the corporate strategy changes two to three times. So we cannot base the investment decision on whether one person in the corporation declares that the venture is strateg</w:t>
            </w:r>
            <w:r w:rsidR="00A97046">
              <w:rPr>
                <w:rFonts w:ascii="Times New Roman" w:hAnsi="Times New Roman" w:cs="Times New Roman"/>
                <w:bCs/>
              </w:rPr>
              <w:t xml:space="preserve">ically relevant to them. </w:t>
            </w:r>
            <w:r w:rsidR="00E27B48">
              <w:rPr>
                <w:rFonts w:ascii="Times New Roman" w:hAnsi="Times New Roman" w:cs="Times New Roman"/>
                <w:bCs/>
              </w:rPr>
              <w:t>(Ni1)</w:t>
            </w:r>
            <w:r w:rsidRPr="006A55F2">
              <w:rPr>
                <w:rFonts w:ascii="Times New Roman" w:hAnsi="Times New Roman" w:cs="Times New Roman"/>
                <w:bCs/>
              </w:rPr>
              <w:t xml:space="preserve"> </w:t>
            </w:r>
          </w:p>
        </w:tc>
      </w:tr>
      <w:tr w:rsidR="00504FD7" w:rsidRPr="006A55F2" w:rsidTr="00504FD7">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Xi</w:t>
            </w:r>
          </w:p>
        </w:tc>
        <w:tc>
          <w:tcPr>
            <w:tcW w:w="4961" w:type="dxa"/>
            <w:gridSpan w:val="2"/>
          </w:tcPr>
          <w:p w:rsidR="00504FD7" w:rsidRPr="006A55F2" w:rsidRDefault="00504FD7" w:rsidP="00504FD7">
            <w:pPr>
              <w:jc w:val="both"/>
              <w:rPr>
                <w:rFonts w:ascii="Times New Roman" w:hAnsi="Times New Roman" w:cs="Times New Roman"/>
              </w:rPr>
            </w:pPr>
            <w:r w:rsidRPr="006A55F2">
              <w:rPr>
                <w:rFonts w:ascii="Times New Roman" w:hAnsi="Times New Roman" w:cs="Times New Roman"/>
                <w:i/>
              </w:rPr>
              <w:t>Moderate emphasis on the practice</w:t>
            </w:r>
            <w:r w:rsidRPr="006A55F2">
              <w:rPr>
                <w:rFonts w:ascii="Times New Roman" w:hAnsi="Times New Roman" w:cs="Times New Roman"/>
              </w:rPr>
              <w:t>: We use the parent for technical due diligence only with the consent of the company we were looking at. So it’s not automatic, occasionally we will do it</w:t>
            </w:r>
            <w:r w:rsidR="00A97046">
              <w:rPr>
                <w:rFonts w:ascii="Times New Roman" w:hAnsi="Times New Roman" w:cs="Times New Roman"/>
              </w:rPr>
              <w:t xml:space="preserve">. </w:t>
            </w:r>
            <w:r w:rsidR="00E27B48">
              <w:rPr>
                <w:rFonts w:ascii="Times New Roman" w:hAnsi="Times New Roman" w:cs="Times New Roman"/>
              </w:rPr>
              <w:t>(Xi1)</w:t>
            </w:r>
          </w:p>
        </w:tc>
        <w:tc>
          <w:tcPr>
            <w:tcW w:w="4820" w:type="dxa"/>
          </w:tcPr>
          <w:p w:rsidR="00504FD7" w:rsidRPr="006A55F2" w:rsidRDefault="00504FD7" w:rsidP="00504FD7">
            <w:pPr>
              <w:rPr>
                <w:rFonts w:ascii="Times New Roman" w:hAnsi="Times New Roman" w:cs="Times New Roman"/>
              </w:rPr>
            </w:pPr>
            <w:r w:rsidRPr="006A55F2">
              <w:rPr>
                <w:rFonts w:ascii="Times New Roman" w:hAnsi="Times New Roman" w:cs="Times New Roman"/>
                <w:bCs/>
                <w:i/>
              </w:rPr>
              <w:t xml:space="preserve">Moderate emphasis on </w:t>
            </w:r>
            <w:r w:rsidR="008339BB">
              <w:rPr>
                <w:rFonts w:ascii="Times New Roman" w:hAnsi="Times New Roman" w:cs="Times New Roman"/>
                <w:bCs/>
                <w:i/>
              </w:rPr>
              <w:t xml:space="preserve">the </w:t>
            </w:r>
            <w:r w:rsidRPr="006A55F2">
              <w:rPr>
                <w:rFonts w:ascii="Times New Roman" w:hAnsi="Times New Roman" w:cs="Times New Roman"/>
                <w:bCs/>
                <w:i/>
              </w:rPr>
              <w:t>practice</w:t>
            </w:r>
            <w:r>
              <w:rPr>
                <w:rFonts w:ascii="Times New Roman" w:hAnsi="Times New Roman" w:cs="Times New Roman"/>
                <w:bCs/>
                <w:i/>
              </w:rPr>
              <w:t>: A sponsor is not required</w:t>
            </w:r>
            <w:r w:rsidRPr="006A55F2">
              <w:rPr>
                <w:rFonts w:ascii="Times New Roman" w:hAnsi="Times New Roman" w:cs="Times New Roman"/>
                <w:bCs/>
                <w:i/>
              </w:rPr>
              <w:t>:</w:t>
            </w:r>
            <w:r w:rsidRPr="006A55F2">
              <w:rPr>
                <w:rFonts w:ascii="Times New Roman" w:hAnsi="Times New Roman" w:cs="Times New Roman"/>
                <w:bCs/>
              </w:rPr>
              <w:t xml:space="preserve"> We do not need a sponsor. Sometimes it happens, but it is not</w:t>
            </w:r>
            <w:r w:rsidR="004C1368">
              <w:rPr>
                <w:rFonts w:ascii="Times New Roman" w:hAnsi="Times New Roman" w:cs="Times New Roman"/>
                <w:bCs/>
              </w:rPr>
              <w:t xml:space="preserve"> required</w:t>
            </w:r>
            <w:r w:rsidR="00A97046">
              <w:rPr>
                <w:rFonts w:ascii="Times New Roman" w:hAnsi="Times New Roman" w:cs="Times New Roman"/>
                <w:bCs/>
              </w:rPr>
              <w:t xml:space="preserve">. </w:t>
            </w:r>
            <w:r w:rsidR="00E27B48">
              <w:rPr>
                <w:rFonts w:ascii="Times New Roman" w:hAnsi="Times New Roman" w:cs="Times New Roman"/>
                <w:bCs/>
              </w:rPr>
              <w:t>(Xi1)</w:t>
            </w:r>
            <w:r w:rsidRPr="006A55F2">
              <w:rPr>
                <w:rFonts w:ascii="Times New Roman" w:hAnsi="Times New Roman" w:cs="Times New Roman"/>
                <w:bCs/>
              </w:rPr>
              <w:t xml:space="preserve"> </w:t>
            </w:r>
          </w:p>
        </w:tc>
      </w:tr>
    </w:tbl>
    <w:p w:rsidR="00BD2809" w:rsidRDefault="00BD2809" w:rsidP="0052384E">
      <w:pPr>
        <w:spacing w:line="240" w:lineRule="auto"/>
        <w:rPr>
          <w:rFonts w:ascii="Times New Roman" w:hAnsi="Times New Roman" w:cs="Times New Roman"/>
        </w:rPr>
      </w:pPr>
    </w:p>
    <w:p w:rsidR="00504FD7" w:rsidRPr="006A55F2" w:rsidRDefault="00913C30" w:rsidP="0052384E">
      <w:pPr>
        <w:spacing w:line="240" w:lineRule="auto"/>
        <w:rPr>
          <w:rFonts w:ascii="Times New Roman" w:hAnsi="Times New Roman" w:cs="Times New Roman"/>
        </w:rPr>
      </w:pPr>
      <w:proofErr w:type="gramStart"/>
      <w:r>
        <w:rPr>
          <w:rFonts w:ascii="Times New Roman" w:hAnsi="Times New Roman" w:cs="Times New Roman"/>
        </w:rPr>
        <w:t>Table 5</w:t>
      </w:r>
      <w:r w:rsidR="00504FD7" w:rsidRPr="006A55F2">
        <w:rPr>
          <w:rFonts w:ascii="Times New Roman" w:hAnsi="Times New Roman" w:cs="Times New Roman"/>
        </w:rPr>
        <w:t>.</w:t>
      </w:r>
      <w:proofErr w:type="gramEnd"/>
      <w:r w:rsidR="00504FD7" w:rsidRPr="006A55F2">
        <w:rPr>
          <w:rFonts w:ascii="Times New Roman" w:hAnsi="Times New Roman" w:cs="Times New Roman"/>
        </w:rPr>
        <w:t xml:space="preserve"> Deal Structure an</w:t>
      </w:r>
      <w:r w:rsidR="00504FD7">
        <w:rPr>
          <w:rFonts w:ascii="Times New Roman" w:hAnsi="Times New Roman" w:cs="Times New Roman"/>
        </w:rPr>
        <w:t>d deal approval stage: Syndication</w:t>
      </w:r>
      <w:r w:rsidR="00504FD7" w:rsidRPr="006A55F2">
        <w:rPr>
          <w:rFonts w:ascii="Times New Roman" w:hAnsi="Times New Roman" w:cs="Times New Roman"/>
        </w:rPr>
        <w:t xml:space="preserve"> and parent involvement </w:t>
      </w:r>
    </w:p>
    <w:tbl>
      <w:tblPr>
        <w:tblStyle w:val="TableGrid"/>
        <w:tblW w:w="10881" w:type="dxa"/>
        <w:tblLook w:val="04A0" w:firstRow="1" w:lastRow="0" w:firstColumn="1" w:lastColumn="0" w:noHBand="0" w:noVBand="1"/>
      </w:tblPr>
      <w:tblGrid>
        <w:gridCol w:w="817"/>
        <w:gridCol w:w="142"/>
        <w:gridCol w:w="3544"/>
        <w:gridCol w:w="6378"/>
      </w:tblGrid>
      <w:tr w:rsidR="00504FD7" w:rsidRPr="006A55F2" w:rsidTr="00D33CF3">
        <w:trPr>
          <w:trHeight w:val="608"/>
        </w:trPr>
        <w:tc>
          <w:tcPr>
            <w:tcW w:w="10881" w:type="dxa"/>
            <w:gridSpan w:val="4"/>
            <w:tcBorders>
              <w:bottom w:val="double" w:sz="4" w:space="0" w:color="auto"/>
            </w:tcBorders>
          </w:tcPr>
          <w:p w:rsidR="00504FD7" w:rsidRPr="006A55F2" w:rsidRDefault="00504FD7" w:rsidP="00504FD7">
            <w:pPr>
              <w:rPr>
                <w:rFonts w:ascii="Times New Roman" w:hAnsi="Times New Roman" w:cs="Times New Roman"/>
                <w:b/>
              </w:rPr>
            </w:pPr>
            <w:r w:rsidRPr="006A55F2">
              <w:rPr>
                <w:rFonts w:ascii="Times New Roman" w:hAnsi="Times New Roman" w:cs="Times New Roman"/>
                <w:b/>
              </w:rPr>
              <w:t>Evidence from first round interviews</w:t>
            </w:r>
          </w:p>
        </w:tc>
      </w:tr>
      <w:tr w:rsidR="00504FD7" w:rsidRPr="006A55F2" w:rsidTr="00D33CF3">
        <w:trPr>
          <w:trHeight w:val="542"/>
        </w:trPr>
        <w:tc>
          <w:tcPr>
            <w:tcW w:w="817" w:type="dxa"/>
            <w:tcBorders>
              <w:top w:val="double" w:sz="4" w:space="0" w:color="auto"/>
              <w:bottom w:val="single" w:sz="4" w:space="0" w:color="auto"/>
            </w:tcBorders>
          </w:tcPr>
          <w:p w:rsidR="00504FD7" w:rsidRPr="006A55F2" w:rsidRDefault="00504FD7" w:rsidP="00D33CF3">
            <w:pPr>
              <w:ind w:right="-108"/>
              <w:rPr>
                <w:rFonts w:ascii="Times New Roman" w:hAnsi="Times New Roman" w:cs="Times New Roman"/>
              </w:rPr>
            </w:pPr>
          </w:p>
          <w:p w:rsidR="00504FD7" w:rsidRPr="006A55F2" w:rsidRDefault="00504FD7" w:rsidP="00D33CF3">
            <w:pPr>
              <w:ind w:right="-108"/>
              <w:rPr>
                <w:rFonts w:ascii="Times New Roman" w:hAnsi="Times New Roman" w:cs="Times New Roman"/>
              </w:rPr>
            </w:pPr>
          </w:p>
        </w:tc>
        <w:tc>
          <w:tcPr>
            <w:tcW w:w="3686" w:type="dxa"/>
            <w:gridSpan w:val="2"/>
            <w:tcBorders>
              <w:top w:val="double" w:sz="4" w:space="0" w:color="auto"/>
              <w:bottom w:val="single" w:sz="4" w:space="0" w:color="auto"/>
            </w:tcBorders>
          </w:tcPr>
          <w:p w:rsidR="00504FD7" w:rsidRPr="006A55F2" w:rsidRDefault="00504FD7" w:rsidP="00504FD7">
            <w:pPr>
              <w:rPr>
                <w:rFonts w:ascii="Times New Roman" w:hAnsi="Times New Roman" w:cs="Times New Roman"/>
              </w:rPr>
            </w:pPr>
            <w:r w:rsidRPr="006A55F2">
              <w:rPr>
                <w:rFonts w:ascii="Times New Roman" w:hAnsi="Times New Roman" w:cs="Times New Roman"/>
              </w:rPr>
              <w:t>Syndication</w:t>
            </w:r>
          </w:p>
        </w:tc>
        <w:tc>
          <w:tcPr>
            <w:tcW w:w="6378" w:type="dxa"/>
            <w:tcBorders>
              <w:top w:val="double" w:sz="4" w:space="0" w:color="auto"/>
              <w:bottom w:val="single" w:sz="4" w:space="0" w:color="auto"/>
            </w:tcBorders>
          </w:tcPr>
          <w:p w:rsidR="00504FD7" w:rsidRPr="006A55F2" w:rsidRDefault="00504FD7" w:rsidP="00504FD7">
            <w:pPr>
              <w:rPr>
                <w:rFonts w:ascii="Times New Roman" w:hAnsi="Times New Roman" w:cs="Times New Roman"/>
              </w:rPr>
            </w:pPr>
            <w:r w:rsidRPr="006A55F2">
              <w:rPr>
                <w:rFonts w:ascii="Times New Roman" w:hAnsi="Times New Roman" w:cs="Times New Roman"/>
              </w:rPr>
              <w:t>Parent involvement in deal approval</w:t>
            </w:r>
          </w:p>
        </w:tc>
      </w:tr>
      <w:tr w:rsidR="00504FD7" w:rsidRPr="006A55F2" w:rsidTr="004F37B8">
        <w:trPr>
          <w:trHeight w:val="772"/>
        </w:trPr>
        <w:tc>
          <w:tcPr>
            <w:tcW w:w="817" w:type="dxa"/>
            <w:tcBorders>
              <w:top w:val="single" w:sz="4" w:space="0" w:color="auto"/>
            </w:tcBorders>
          </w:tcPr>
          <w:p w:rsidR="00504FD7" w:rsidRPr="006A55F2" w:rsidRDefault="00504FD7" w:rsidP="00D33CF3">
            <w:pPr>
              <w:ind w:right="-108"/>
              <w:rPr>
                <w:rFonts w:ascii="Times New Roman" w:hAnsi="Times New Roman" w:cs="Times New Roman"/>
              </w:rPr>
            </w:pPr>
            <w:r w:rsidRPr="006A55F2">
              <w:rPr>
                <w:rFonts w:ascii="Times New Roman" w:hAnsi="Times New Roman" w:cs="Times New Roman"/>
              </w:rPr>
              <w:t>Alpha</w:t>
            </w:r>
          </w:p>
        </w:tc>
        <w:tc>
          <w:tcPr>
            <w:tcW w:w="3686" w:type="dxa"/>
            <w:gridSpan w:val="2"/>
            <w:tcBorders>
              <w:top w:val="single" w:sz="4" w:space="0" w:color="auto"/>
            </w:tcBorders>
          </w:tcPr>
          <w:p w:rsidR="00504FD7" w:rsidRPr="006A55F2" w:rsidRDefault="00504FD7" w:rsidP="00765949">
            <w:pPr>
              <w:jc w:val="both"/>
              <w:rPr>
                <w:rFonts w:ascii="Times New Roman" w:hAnsi="Times New Roman" w:cs="Times New Roman"/>
              </w:rPr>
            </w:pPr>
            <w:r w:rsidRPr="006A55F2">
              <w:rPr>
                <w:rFonts w:ascii="Times New Roman" w:hAnsi="Times New Roman" w:cs="Times New Roman"/>
                <w:bCs/>
              </w:rPr>
              <w:t xml:space="preserve">You can view networking with VCs as one of our business development initiatives to improve deal flow. </w:t>
            </w:r>
            <w:r w:rsidR="00E27B48">
              <w:rPr>
                <w:rFonts w:ascii="Times New Roman" w:hAnsi="Times New Roman" w:cs="Times New Roman"/>
              </w:rPr>
              <w:t>(A1)</w:t>
            </w:r>
          </w:p>
        </w:tc>
        <w:tc>
          <w:tcPr>
            <w:tcW w:w="6378" w:type="dxa"/>
            <w:tcBorders>
              <w:top w:val="single" w:sz="4" w:space="0" w:color="auto"/>
            </w:tcBorders>
          </w:tcPr>
          <w:p w:rsidR="00504FD7" w:rsidRPr="006A55F2" w:rsidRDefault="00504FD7" w:rsidP="00407A93">
            <w:pPr>
              <w:jc w:val="both"/>
              <w:rPr>
                <w:rFonts w:ascii="Times New Roman" w:hAnsi="Times New Roman" w:cs="Times New Roman"/>
              </w:rPr>
            </w:pPr>
            <w:r w:rsidRPr="006A55F2">
              <w:rPr>
                <w:rFonts w:ascii="Times New Roman" w:hAnsi="Times New Roman" w:cs="Times New Roman"/>
                <w:i/>
              </w:rPr>
              <w:t xml:space="preserve">Strong emphasis on </w:t>
            </w:r>
            <w:r w:rsidR="008339BB">
              <w:rPr>
                <w:rFonts w:ascii="Times New Roman" w:hAnsi="Times New Roman" w:cs="Times New Roman"/>
                <w:i/>
              </w:rPr>
              <w:t xml:space="preserve">the </w:t>
            </w:r>
            <w:r w:rsidRPr="006A55F2">
              <w:rPr>
                <w:rFonts w:ascii="Times New Roman" w:hAnsi="Times New Roman" w:cs="Times New Roman"/>
                <w:i/>
              </w:rPr>
              <w:t>practice – requirement for approval of each deal by a corporate investment panel:</w:t>
            </w:r>
            <w:r w:rsidR="004F37B8">
              <w:rPr>
                <w:rFonts w:ascii="Times New Roman" w:hAnsi="Times New Roman" w:cs="Times New Roman"/>
                <w:i/>
              </w:rPr>
              <w:t xml:space="preserve"> </w:t>
            </w:r>
            <w:r w:rsidRPr="006A55F2">
              <w:rPr>
                <w:rFonts w:ascii="Times New Roman" w:hAnsi="Times New Roman" w:cs="Times New Roman"/>
              </w:rPr>
              <w:t>We need ke</w:t>
            </w:r>
            <w:r w:rsidR="00A97046">
              <w:rPr>
                <w:rFonts w:ascii="Times New Roman" w:hAnsi="Times New Roman" w:cs="Times New Roman"/>
              </w:rPr>
              <w:t xml:space="preserve">y individuals to be on board. </w:t>
            </w:r>
            <w:r w:rsidRPr="006A55F2">
              <w:rPr>
                <w:rFonts w:ascii="Times New Roman" w:hAnsi="Times New Roman" w:cs="Times New Roman"/>
              </w:rPr>
              <w:t xml:space="preserve">(A1, referring to the approval of deals).  </w:t>
            </w:r>
          </w:p>
        </w:tc>
      </w:tr>
      <w:tr w:rsidR="00504FD7" w:rsidRPr="006A55F2" w:rsidTr="00D33CF3">
        <w:tc>
          <w:tcPr>
            <w:tcW w:w="817" w:type="dxa"/>
          </w:tcPr>
          <w:p w:rsidR="00504FD7" w:rsidRPr="006A55F2" w:rsidRDefault="00504FD7" w:rsidP="00D33CF3">
            <w:pPr>
              <w:ind w:right="-108"/>
              <w:rPr>
                <w:rFonts w:ascii="Times New Roman" w:hAnsi="Times New Roman" w:cs="Times New Roman"/>
              </w:rPr>
            </w:pPr>
            <w:r w:rsidRPr="006A55F2">
              <w:rPr>
                <w:rFonts w:ascii="Times New Roman" w:hAnsi="Times New Roman" w:cs="Times New Roman"/>
              </w:rPr>
              <w:t>Beta</w:t>
            </w:r>
          </w:p>
        </w:tc>
        <w:tc>
          <w:tcPr>
            <w:tcW w:w="3686" w:type="dxa"/>
            <w:gridSpan w:val="2"/>
          </w:tcPr>
          <w:p w:rsidR="00504FD7" w:rsidRPr="006A55F2" w:rsidRDefault="00504FD7" w:rsidP="00504FD7">
            <w:pPr>
              <w:jc w:val="both"/>
              <w:rPr>
                <w:rFonts w:ascii="Times New Roman" w:hAnsi="Times New Roman" w:cs="Times New Roman"/>
              </w:rPr>
            </w:pPr>
            <w:r w:rsidRPr="006A55F2">
              <w:rPr>
                <w:rFonts w:ascii="Times New Roman" w:hAnsi="Times New Roman" w:cs="Times New Roman"/>
              </w:rPr>
              <w:t>We monitor closely the VC community for opportunities of deal syndication</w:t>
            </w:r>
            <w:r w:rsidR="00E27B48">
              <w:rPr>
                <w:rFonts w:ascii="Times New Roman" w:hAnsi="Times New Roman" w:cs="Times New Roman"/>
              </w:rPr>
              <w:t>.</w:t>
            </w:r>
            <w:r w:rsidR="00A97046">
              <w:rPr>
                <w:rFonts w:ascii="Times New Roman" w:hAnsi="Times New Roman" w:cs="Times New Roman"/>
              </w:rPr>
              <w:t xml:space="preserve"> </w:t>
            </w:r>
            <w:r w:rsidRPr="006A55F2">
              <w:rPr>
                <w:rFonts w:ascii="Times New Roman" w:hAnsi="Times New Roman" w:cs="Times New Roman"/>
              </w:rPr>
              <w:t>(B2)</w:t>
            </w:r>
          </w:p>
        </w:tc>
        <w:tc>
          <w:tcPr>
            <w:tcW w:w="6378" w:type="dxa"/>
          </w:tcPr>
          <w:p w:rsidR="00504FD7" w:rsidRPr="006A55F2" w:rsidRDefault="00504FD7" w:rsidP="00407A93">
            <w:pPr>
              <w:jc w:val="both"/>
              <w:rPr>
                <w:rFonts w:ascii="Times New Roman" w:hAnsi="Times New Roman" w:cs="Times New Roman"/>
              </w:rPr>
            </w:pPr>
            <w:r w:rsidRPr="006A55F2">
              <w:rPr>
                <w:rFonts w:ascii="Times New Roman" w:hAnsi="Times New Roman" w:cs="Times New Roman"/>
                <w:i/>
              </w:rPr>
              <w:t>Strong emphasis on the practice – requirement for approval of each deal by a corporate investment panel:</w:t>
            </w:r>
            <w:r w:rsidR="004F37B8">
              <w:rPr>
                <w:rFonts w:ascii="Times New Roman" w:hAnsi="Times New Roman" w:cs="Times New Roman"/>
                <w:i/>
              </w:rPr>
              <w:t xml:space="preserve"> </w:t>
            </w:r>
            <w:r w:rsidRPr="006A55F2">
              <w:rPr>
                <w:rFonts w:ascii="Times New Roman" w:hAnsi="Times New Roman" w:cs="Times New Roman"/>
              </w:rPr>
              <w:t>The committee is important to us for a variety of reasons. They validate or mitigate the cas</w:t>
            </w:r>
            <w:r w:rsidR="004D76CD">
              <w:rPr>
                <w:rFonts w:ascii="Times New Roman" w:hAnsi="Times New Roman" w:cs="Times New Roman"/>
              </w:rPr>
              <w:t>e executive’s initial judgement…</w:t>
            </w:r>
            <w:r w:rsidRPr="006A55F2">
              <w:rPr>
                <w:rFonts w:ascii="Times New Roman" w:hAnsi="Times New Roman" w:cs="Times New Roman"/>
              </w:rPr>
              <w:t xml:space="preserve"> make important recommendations on condit</w:t>
            </w:r>
            <w:r w:rsidR="00B161E6">
              <w:rPr>
                <w:rFonts w:ascii="Times New Roman" w:hAnsi="Times New Roman" w:cs="Times New Roman"/>
              </w:rPr>
              <w:t>ions of funding, raise</w:t>
            </w:r>
            <w:r w:rsidRPr="006A55F2">
              <w:rPr>
                <w:rFonts w:ascii="Times New Roman" w:hAnsi="Times New Roman" w:cs="Times New Roman"/>
              </w:rPr>
              <w:t xml:space="preserve"> concerns and so forth. We can’t afford not to ha</w:t>
            </w:r>
            <w:r>
              <w:rPr>
                <w:rFonts w:ascii="Times New Roman" w:hAnsi="Times New Roman" w:cs="Times New Roman"/>
              </w:rPr>
              <w:t>ve their involvement</w:t>
            </w:r>
            <w:r w:rsidR="00E27B48">
              <w:rPr>
                <w:rFonts w:ascii="Times New Roman" w:hAnsi="Times New Roman" w:cs="Times New Roman"/>
              </w:rPr>
              <w:t>.</w:t>
            </w:r>
            <w:r w:rsidR="00A97046">
              <w:rPr>
                <w:rFonts w:ascii="Times New Roman" w:hAnsi="Times New Roman" w:cs="Times New Roman"/>
              </w:rPr>
              <w:t xml:space="preserve"> </w:t>
            </w:r>
            <w:r>
              <w:rPr>
                <w:rFonts w:ascii="Times New Roman" w:hAnsi="Times New Roman" w:cs="Times New Roman"/>
              </w:rPr>
              <w:t>(B1</w:t>
            </w:r>
            <w:r w:rsidRPr="006A55F2">
              <w:rPr>
                <w:rFonts w:ascii="Times New Roman" w:hAnsi="Times New Roman" w:cs="Times New Roman"/>
              </w:rPr>
              <w:t xml:space="preserve">) </w:t>
            </w:r>
          </w:p>
        </w:tc>
      </w:tr>
      <w:tr w:rsidR="00504FD7" w:rsidRPr="006A55F2" w:rsidTr="00D33CF3">
        <w:tc>
          <w:tcPr>
            <w:tcW w:w="817" w:type="dxa"/>
          </w:tcPr>
          <w:p w:rsidR="00504FD7" w:rsidRPr="006A55F2" w:rsidRDefault="00504FD7" w:rsidP="00D33CF3">
            <w:pPr>
              <w:ind w:right="-108"/>
              <w:rPr>
                <w:rFonts w:ascii="Times New Roman" w:hAnsi="Times New Roman" w:cs="Times New Roman"/>
              </w:rPr>
            </w:pPr>
            <w:r w:rsidRPr="006A55F2">
              <w:rPr>
                <w:rFonts w:ascii="Times New Roman" w:hAnsi="Times New Roman" w:cs="Times New Roman"/>
              </w:rPr>
              <w:t>Gamma</w:t>
            </w:r>
          </w:p>
        </w:tc>
        <w:tc>
          <w:tcPr>
            <w:tcW w:w="3686" w:type="dxa"/>
            <w:gridSpan w:val="2"/>
          </w:tcPr>
          <w:p w:rsidR="00504FD7" w:rsidRPr="006A55F2" w:rsidRDefault="00504FD7" w:rsidP="00504FD7">
            <w:pPr>
              <w:jc w:val="both"/>
              <w:rPr>
                <w:rFonts w:ascii="Times New Roman" w:hAnsi="Times New Roman" w:cs="Times New Roman"/>
              </w:rPr>
            </w:pPr>
            <w:r w:rsidRPr="006A55F2">
              <w:rPr>
                <w:rFonts w:ascii="Times New Roman" w:hAnsi="Times New Roman" w:cs="Times New Roman"/>
              </w:rPr>
              <w:t>After the first f</w:t>
            </w:r>
            <w:r w:rsidR="00997918">
              <w:rPr>
                <w:rFonts w:ascii="Times New Roman" w:hAnsi="Times New Roman" w:cs="Times New Roman"/>
              </w:rPr>
              <w:t>ew deals, word has spread that [Gamma]</w:t>
            </w:r>
            <w:r w:rsidRPr="006A55F2">
              <w:rPr>
                <w:rFonts w:ascii="Times New Roman" w:hAnsi="Times New Roman" w:cs="Times New Roman"/>
              </w:rPr>
              <w:t xml:space="preserve"> is one of the most professional corporate VCs and delivers one of the best value added in the investment industry …which means we now get invited to co-inves</w:t>
            </w:r>
            <w:r w:rsidR="00E27B48">
              <w:rPr>
                <w:rFonts w:ascii="Times New Roman" w:hAnsi="Times New Roman" w:cs="Times New Roman"/>
              </w:rPr>
              <w:t xml:space="preserve">t </w:t>
            </w:r>
            <w:r w:rsidR="00A97046">
              <w:rPr>
                <w:rFonts w:ascii="Times New Roman" w:hAnsi="Times New Roman" w:cs="Times New Roman"/>
              </w:rPr>
              <w:lastRenderedPageBreak/>
              <w:t>more than ever before!</w:t>
            </w:r>
            <w:r w:rsidR="00E27B48">
              <w:rPr>
                <w:rFonts w:ascii="Times New Roman" w:hAnsi="Times New Roman" w:cs="Times New Roman"/>
              </w:rPr>
              <w:t xml:space="preserve"> (G1)</w:t>
            </w:r>
            <w:r w:rsidRPr="006A55F2">
              <w:rPr>
                <w:rFonts w:ascii="Times New Roman" w:hAnsi="Times New Roman" w:cs="Times New Roman"/>
              </w:rPr>
              <w:t xml:space="preserve"> </w:t>
            </w:r>
          </w:p>
        </w:tc>
        <w:tc>
          <w:tcPr>
            <w:tcW w:w="6378" w:type="dxa"/>
          </w:tcPr>
          <w:p w:rsidR="00504FD7" w:rsidRPr="006A55F2" w:rsidRDefault="00504FD7" w:rsidP="00407A93">
            <w:pPr>
              <w:jc w:val="both"/>
              <w:rPr>
                <w:rFonts w:ascii="Times New Roman" w:hAnsi="Times New Roman" w:cs="Times New Roman"/>
                <w:bCs/>
              </w:rPr>
            </w:pPr>
            <w:r w:rsidRPr="006A55F2">
              <w:rPr>
                <w:rFonts w:ascii="Times New Roman" w:hAnsi="Times New Roman" w:cs="Times New Roman"/>
                <w:i/>
              </w:rPr>
              <w:lastRenderedPageBreak/>
              <w:t xml:space="preserve">Moderate emphasis on the practice – corporate approval is </w:t>
            </w:r>
            <w:proofErr w:type="gramStart"/>
            <w:r w:rsidRPr="006A55F2">
              <w:rPr>
                <w:rFonts w:ascii="Times New Roman" w:hAnsi="Times New Roman" w:cs="Times New Roman"/>
                <w:i/>
              </w:rPr>
              <w:t>not  required</w:t>
            </w:r>
            <w:proofErr w:type="gramEnd"/>
            <w:r w:rsidRPr="006A55F2">
              <w:rPr>
                <w:rFonts w:ascii="Times New Roman" w:hAnsi="Times New Roman" w:cs="Times New Roman"/>
                <w:i/>
              </w:rPr>
              <w:t xml:space="preserve"> but is preferred:</w:t>
            </w:r>
            <w:r w:rsidR="00407A93">
              <w:rPr>
                <w:rFonts w:ascii="Times New Roman" w:hAnsi="Times New Roman" w:cs="Times New Roman"/>
                <w:i/>
              </w:rPr>
              <w:t xml:space="preserve"> </w:t>
            </w:r>
            <w:r w:rsidR="00407A93">
              <w:rPr>
                <w:rFonts w:ascii="Times New Roman" w:hAnsi="Times New Roman" w:cs="Times New Roman"/>
              </w:rPr>
              <w:t>U</w:t>
            </w:r>
            <w:r w:rsidR="00997918">
              <w:rPr>
                <w:rFonts w:ascii="Times New Roman" w:hAnsi="Times New Roman" w:cs="Times New Roman"/>
              </w:rPr>
              <w:t>nlike other corporate funds, [the parent]</w:t>
            </w:r>
            <w:r w:rsidRPr="006A55F2">
              <w:rPr>
                <w:rFonts w:ascii="Times New Roman" w:hAnsi="Times New Roman" w:cs="Times New Roman"/>
              </w:rPr>
              <w:t xml:space="preserve"> gave us complete autonomy over the fund. So, we are not actually obliged to meet with the advisors and following this logic, we are not obliged to comply with their mandate but we always do. It’s part of our efforts to manag</w:t>
            </w:r>
            <w:r>
              <w:rPr>
                <w:rFonts w:ascii="Times New Roman" w:hAnsi="Times New Roman" w:cs="Times New Roman"/>
              </w:rPr>
              <w:t>e internal politics</w:t>
            </w:r>
            <w:r w:rsidR="00E27B48">
              <w:rPr>
                <w:rFonts w:ascii="Times New Roman" w:hAnsi="Times New Roman" w:cs="Times New Roman"/>
              </w:rPr>
              <w:t>.</w:t>
            </w:r>
            <w:r w:rsidR="00A97046">
              <w:rPr>
                <w:rFonts w:ascii="Times New Roman" w:hAnsi="Times New Roman" w:cs="Times New Roman"/>
              </w:rPr>
              <w:t xml:space="preserve"> </w:t>
            </w:r>
            <w:r>
              <w:rPr>
                <w:rFonts w:ascii="Times New Roman" w:hAnsi="Times New Roman" w:cs="Times New Roman"/>
              </w:rPr>
              <w:t>(G1</w:t>
            </w:r>
            <w:r w:rsidR="00E27B48">
              <w:rPr>
                <w:rFonts w:ascii="Times New Roman" w:hAnsi="Times New Roman" w:cs="Times New Roman"/>
              </w:rPr>
              <w:t>)</w:t>
            </w:r>
            <w:r w:rsidRPr="006A55F2">
              <w:rPr>
                <w:rFonts w:ascii="Times New Roman" w:hAnsi="Times New Roman" w:cs="Times New Roman"/>
              </w:rPr>
              <w:t xml:space="preserve"> </w:t>
            </w:r>
          </w:p>
        </w:tc>
      </w:tr>
      <w:tr w:rsidR="00504FD7" w:rsidRPr="006A55F2" w:rsidTr="00B161E6">
        <w:trPr>
          <w:trHeight w:val="1312"/>
        </w:trPr>
        <w:tc>
          <w:tcPr>
            <w:tcW w:w="817" w:type="dxa"/>
          </w:tcPr>
          <w:p w:rsidR="00504FD7" w:rsidRPr="006A55F2" w:rsidRDefault="00504FD7" w:rsidP="00D33CF3">
            <w:pPr>
              <w:ind w:right="-108"/>
              <w:rPr>
                <w:rFonts w:ascii="Times New Roman" w:hAnsi="Times New Roman" w:cs="Times New Roman"/>
              </w:rPr>
            </w:pPr>
            <w:r w:rsidRPr="006A55F2">
              <w:rPr>
                <w:rFonts w:ascii="Times New Roman" w:hAnsi="Times New Roman" w:cs="Times New Roman"/>
              </w:rPr>
              <w:lastRenderedPageBreak/>
              <w:t>Delta</w:t>
            </w:r>
          </w:p>
        </w:tc>
        <w:tc>
          <w:tcPr>
            <w:tcW w:w="3686" w:type="dxa"/>
            <w:gridSpan w:val="2"/>
          </w:tcPr>
          <w:p w:rsidR="00504FD7" w:rsidRPr="006A55F2" w:rsidRDefault="00504FD7" w:rsidP="00B161E6">
            <w:pPr>
              <w:jc w:val="both"/>
              <w:rPr>
                <w:rFonts w:ascii="Times New Roman" w:hAnsi="Times New Roman" w:cs="Times New Roman"/>
                <w:bCs/>
              </w:rPr>
            </w:pPr>
            <w:r w:rsidRPr="006A55F2">
              <w:rPr>
                <w:rFonts w:ascii="Times New Roman" w:hAnsi="Times New Roman" w:cs="Times New Roman"/>
                <w:bCs/>
                <w:lang w:val="en-US"/>
              </w:rPr>
              <w:t>We select our external partners very carefully since a lot of decisions are based on their recommendations. That's why we only partner with top-tier VCs</w:t>
            </w:r>
            <w:r w:rsidR="00E27B48">
              <w:rPr>
                <w:rFonts w:ascii="Times New Roman" w:hAnsi="Times New Roman" w:cs="Times New Roman"/>
                <w:bCs/>
                <w:lang w:val="en-US"/>
              </w:rPr>
              <w:t>.</w:t>
            </w:r>
            <w:r w:rsidR="00A97046">
              <w:rPr>
                <w:rFonts w:ascii="Times New Roman" w:hAnsi="Times New Roman" w:cs="Times New Roman"/>
                <w:bCs/>
                <w:lang w:val="en-US"/>
              </w:rPr>
              <w:t xml:space="preserve"> </w:t>
            </w:r>
            <w:r w:rsidRPr="006A55F2">
              <w:rPr>
                <w:rFonts w:ascii="Times New Roman" w:hAnsi="Times New Roman" w:cs="Times New Roman"/>
                <w:bCs/>
                <w:lang w:val="en-US"/>
              </w:rPr>
              <w:t>(D1)</w:t>
            </w:r>
          </w:p>
        </w:tc>
        <w:tc>
          <w:tcPr>
            <w:tcW w:w="6378" w:type="dxa"/>
          </w:tcPr>
          <w:p w:rsidR="00504FD7" w:rsidRPr="006A55F2" w:rsidRDefault="00504FD7" w:rsidP="00504FD7">
            <w:pPr>
              <w:jc w:val="both"/>
              <w:rPr>
                <w:rFonts w:ascii="Times New Roman" w:hAnsi="Times New Roman" w:cs="Times New Roman"/>
                <w:i/>
              </w:rPr>
            </w:pPr>
            <w:r w:rsidRPr="006A55F2">
              <w:rPr>
                <w:rFonts w:ascii="Times New Roman" w:hAnsi="Times New Roman" w:cs="Times New Roman"/>
                <w:i/>
              </w:rPr>
              <w:t xml:space="preserve">Moderate emphasis on the practice – corporate approval is not  required but is preferred: </w:t>
            </w:r>
          </w:p>
          <w:p w:rsidR="00504FD7" w:rsidRPr="006A55F2" w:rsidRDefault="00504FD7" w:rsidP="00B161E6">
            <w:pPr>
              <w:jc w:val="both"/>
              <w:rPr>
                <w:rFonts w:ascii="Times New Roman" w:hAnsi="Times New Roman" w:cs="Times New Roman"/>
              </w:rPr>
            </w:pPr>
            <w:r w:rsidRPr="006A55F2">
              <w:rPr>
                <w:rFonts w:ascii="Times New Roman" w:hAnsi="Times New Roman" w:cs="Times New Roman"/>
              </w:rPr>
              <w:t>The panel's just there for formality's sake… For the sake of the other departments, I think they don't want to make us look too independent</w:t>
            </w:r>
            <w:r w:rsidR="00A97046">
              <w:rPr>
                <w:rFonts w:ascii="Times New Roman" w:hAnsi="Times New Roman" w:cs="Times New Roman"/>
              </w:rPr>
              <w:t xml:space="preserve">. </w:t>
            </w:r>
            <w:r w:rsidR="00E27B48">
              <w:rPr>
                <w:rFonts w:ascii="Times New Roman" w:hAnsi="Times New Roman" w:cs="Times New Roman"/>
              </w:rPr>
              <w:t>(D1)</w:t>
            </w:r>
          </w:p>
        </w:tc>
      </w:tr>
      <w:tr w:rsidR="00504FD7" w:rsidRPr="006A55F2" w:rsidTr="00D33CF3">
        <w:tc>
          <w:tcPr>
            <w:tcW w:w="817" w:type="dxa"/>
          </w:tcPr>
          <w:p w:rsidR="00504FD7" w:rsidRPr="006A55F2" w:rsidRDefault="00504FD7" w:rsidP="00D33CF3">
            <w:pPr>
              <w:ind w:right="-108"/>
              <w:rPr>
                <w:rFonts w:ascii="Times New Roman" w:hAnsi="Times New Roman" w:cs="Times New Roman"/>
              </w:rPr>
            </w:pPr>
            <w:r w:rsidRPr="006A55F2">
              <w:rPr>
                <w:rFonts w:ascii="Times New Roman" w:hAnsi="Times New Roman" w:cs="Times New Roman"/>
              </w:rPr>
              <w:t>Epsilon</w:t>
            </w:r>
          </w:p>
        </w:tc>
        <w:tc>
          <w:tcPr>
            <w:tcW w:w="3686" w:type="dxa"/>
            <w:gridSpan w:val="2"/>
          </w:tcPr>
          <w:p w:rsidR="00504FD7" w:rsidRPr="006A55F2" w:rsidRDefault="00504FD7" w:rsidP="00504FD7">
            <w:pPr>
              <w:jc w:val="both"/>
              <w:rPr>
                <w:rFonts w:ascii="Times New Roman" w:hAnsi="Times New Roman" w:cs="Times New Roman"/>
              </w:rPr>
            </w:pPr>
            <w:r w:rsidRPr="006A55F2">
              <w:rPr>
                <w:rFonts w:ascii="Times New Roman" w:hAnsi="Times New Roman" w:cs="Times New Roman"/>
              </w:rPr>
              <w:t>We decided that we would co-invest considerably with VCs, and thought that a key ele</w:t>
            </w:r>
            <w:r w:rsidR="00B161E6">
              <w:rPr>
                <w:rFonts w:ascii="Times New Roman" w:hAnsi="Times New Roman" w:cs="Times New Roman"/>
              </w:rPr>
              <w:t xml:space="preserve">ment to sustaining good </w:t>
            </w:r>
            <w:r w:rsidRPr="006A55F2">
              <w:rPr>
                <w:rFonts w:ascii="Times New Roman" w:hAnsi="Times New Roman" w:cs="Times New Roman"/>
              </w:rPr>
              <w:t>relationships and mutual respect is to have similar processes and emphasise similar issues like teamwork, efficiency and consensus</w:t>
            </w:r>
            <w:r w:rsidR="00E27B48">
              <w:rPr>
                <w:rFonts w:ascii="Times New Roman" w:hAnsi="Times New Roman" w:cs="Times New Roman"/>
              </w:rPr>
              <w:t>.</w:t>
            </w:r>
            <w:r w:rsidRPr="006A55F2">
              <w:rPr>
                <w:rFonts w:ascii="Times New Roman" w:hAnsi="Times New Roman" w:cs="Times New Roman"/>
              </w:rPr>
              <w:t xml:space="preserve"> (Ep2)</w:t>
            </w:r>
          </w:p>
        </w:tc>
        <w:tc>
          <w:tcPr>
            <w:tcW w:w="6378" w:type="dxa"/>
          </w:tcPr>
          <w:p w:rsidR="00504FD7" w:rsidRPr="006A55F2" w:rsidRDefault="00504FD7" w:rsidP="00504FD7">
            <w:pPr>
              <w:jc w:val="both"/>
              <w:rPr>
                <w:rFonts w:ascii="Times New Roman" w:hAnsi="Times New Roman" w:cs="Times New Roman"/>
                <w:i/>
              </w:rPr>
            </w:pPr>
            <w:r w:rsidRPr="006A55F2">
              <w:rPr>
                <w:rFonts w:ascii="Times New Roman" w:hAnsi="Times New Roman" w:cs="Times New Roman"/>
                <w:i/>
              </w:rPr>
              <w:t xml:space="preserve">Moderate emphasis on the practice – corporate approval is not  required but is preferred: </w:t>
            </w:r>
          </w:p>
          <w:p w:rsidR="00504FD7" w:rsidRPr="006A55F2" w:rsidRDefault="00504FD7" w:rsidP="00B161E6">
            <w:pPr>
              <w:jc w:val="both"/>
              <w:rPr>
                <w:rFonts w:ascii="Times New Roman" w:hAnsi="Times New Roman" w:cs="Times New Roman"/>
              </w:rPr>
            </w:pPr>
            <w:r w:rsidRPr="006A55F2">
              <w:rPr>
                <w:rFonts w:ascii="Times New Roman" w:hAnsi="Times New Roman" w:cs="Times New Roman"/>
              </w:rPr>
              <w:t>What happens when the advisory board gives the green light for investment is that a very clear signal is being sent to the company and the wider marketplace that [the parent] is 100% behind the deal, and is committed to providing the resources necessary to foster a mutually beneficial and successful partnership</w:t>
            </w:r>
            <w:r w:rsidR="00E27B48">
              <w:rPr>
                <w:rFonts w:ascii="Times New Roman" w:hAnsi="Times New Roman" w:cs="Times New Roman"/>
              </w:rPr>
              <w:t>.</w:t>
            </w:r>
            <w:r w:rsidR="00A97046">
              <w:rPr>
                <w:rFonts w:ascii="Times New Roman" w:hAnsi="Times New Roman" w:cs="Times New Roman"/>
              </w:rPr>
              <w:t xml:space="preserve"> </w:t>
            </w:r>
            <w:r w:rsidRPr="006A55F2">
              <w:rPr>
                <w:rFonts w:ascii="Times New Roman" w:hAnsi="Times New Roman" w:cs="Times New Roman"/>
              </w:rPr>
              <w:t>(E</w:t>
            </w:r>
            <w:r>
              <w:rPr>
                <w:rFonts w:ascii="Times New Roman" w:hAnsi="Times New Roman" w:cs="Times New Roman"/>
              </w:rPr>
              <w:t>p</w:t>
            </w:r>
            <w:r w:rsidR="00E27B48">
              <w:rPr>
                <w:rFonts w:ascii="Times New Roman" w:hAnsi="Times New Roman" w:cs="Times New Roman"/>
              </w:rPr>
              <w:t>1)</w:t>
            </w:r>
          </w:p>
        </w:tc>
      </w:tr>
      <w:tr w:rsidR="00504FD7" w:rsidRPr="006A55F2" w:rsidTr="00D33CF3">
        <w:trPr>
          <w:trHeight w:val="1361"/>
        </w:trPr>
        <w:tc>
          <w:tcPr>
            <w:tcW w:w="817" w:type="dxa"/>
            <w:tcBorders>
              <w:bottom w:val="double" w:sz="4" w:space="0" w:color="auto"/>
            </w:tcBorders>
          </w:tcPr>
          <w:p w:rsidR="00504FD7" w:rsidRPr="006A55F2" w:rsidRDefault="00504FD7" w:rsidP="00D33CF3">
            <w:pPr>
              <w:ind w:right="-108"/>
              <w:rPr>
                <w:rFonts w:ascii="Times New Roman" w:hAnsi="Times New Roman" w:cs="Times New Roman"/>
              </w:rPr>
            </w:pPr>
            <w:r w:rsidRPr="006A55F2">
              <w:rPr>
                <w:rFonts w:ascii="Times New Roman" w:hAnsi="Times New Roman" w:cs="Times New Roman"/>
              </w:rPr>
              <w:t>Zeta</w:t>
            </w:r>
          </w:p>
        </w:tc>
        <w:tc>
          <w:tcPr>
            <w:tcW w:w="3686" w:type="dxa"/>
            <w:gridSpan w:val="2"/>
            <w:tcBorders>
              <w:bottom w:val="double" w:sz="4" w:space="0" w:color="auto"/>
            </w:tcBorders>
          </w:tcPr>
          <w:p w:rsidR="00504FD7" w:rsidRPr="006A55F2" w:rsidRDefault="00504FD7" w:rsidP="00504FD7">
            <w:pPr>
              <w:jc w:val="both"/>
              <w:rPr>
                <w:rFonts w:ascii="Times New Roman" w:hAnsi="Times New Roman" w:cs="Times New Roman"/>
                <w:bCs/>
              </w:rPr>
            </w:pPr>
            <w:r w:rsidRPr="006A55F2">
              <w:rPr>
                <w:rFonts w:ascii="Times New Roman" w:hAnsi="Times New Roman" w:cs="Times New Roman"/>
                <w:bCs/>
              </w:rPr>
              <w:t>As new players, we are more compelled to cultivate an extensive origination network with top-tier VCs whose reputations alone attract the</w:t>
            </w:r>
            <w:r>
              <w:rPr>
                <w:rFonts w:ascii="Times New Roman" w:hAnsi="Times New Roman" w:cs="Times New Roman"/>
                <w:bCs/>
              </w:rPr>
              <w:t xml:space="preserve"> best types of deals</w:t>
            </w:r>
            <w:r w:rsidR="00E27B48">
              <w:rPr>
                <w:rFonts w:ascii="Times New Roman" w:hAnsi="Times New Roman" w:cs="Times New Roman"/>
                <w:bCs/>
              </w:rPr>
              <w:t>.</w:t>
            </w:r>
            <w:r w:rsidR="00A97046">
              <w:rPr>
                <w:rFonts w:ascii="Times New Roman" w:hAnsi="Times New Roman" w:cs="Times New Roman"/>
                <w:bCs/>
              </w:rPr>
              <w:t xml:space="preserve"> </w:t>
            </w:r>
            <w:r>
              <w:rPr>
                <w:rFonts w:ascii="Times New Roman" w:hAnsi="Times New Roman" w:cs="Times New Roman"/>
                <w:bCs/>
              </w:rPr>
              <w:t>(Z2</w:t>
            </w:r>
            <w:r w:rsidRPr="006A55F2">
              <w:rPr>
                <w:rFonts w:ascii="Times New Roman" w:hAnsi="Times New Roman" w:cs="Times New Roman"/>
                <w:bCs/>
              </w:rPr>
              <w:t>)</w:t>
            </w:r>
          </w:p>
        </w:tc>
        <w:tc>
          <w:tcPr>
            <w:tcW w:w="6378" w:type="dxa"/>
            <w:tcBorders>
              <w:bottom w:val="double" w:sz="4" w:space="0" w:color="auto"/>
            </w:tcBorders>
          </w:tcPr>
          <w:p w:rsidR="00504FD7" w:rsidRPr="006A55F2" w:rsidRDefault="00F409D7" w:rsidP="00F409D7">
            <w:pPr>
              <w:jc w:val="both"/>
              <w:rPr>
                <w:rFonts w:ascii="Times New Roman" w:hAnsi="Times New Roman" w:cs="Times New Roman"/>
              </w:rPr>
            </w:pPr>
            <w:r>
              <w:rPr>
                <w:rFonts w:ascii="Times New Roman" w:hAnsi="Times New Roman" w:cs="Times New Roman"/>
                <w:i/>
              </w:rPr>
              <w:t>Moderate emphasis on the practice–</w:t>
            </w:r>
            <w:r w:rsidR="00504FD7" w:rsidRPr="006A55F2">
              <w:rPr>
                <w:rFonts w:ascii="Times New Roman" w:hAnsi="Times New Roman" w:cs="Times New Roman"/>
                <w:i/>
              </w:rPr>
              <w:t xml:space="preserve">corporate approval is not required but is preferred: </w:t>
            </w:r>
            <w:r w:rsidR="00504FD7" w:rsidRPr="006A55F2">
              <w:rPr>
                <w:rFonts w:ascii="Times New Roman" w:hAnsi="Times New Roman" w:cs="Times New Roman"/>
              </w:rPr>
              <w:t>Deals have to be approved by an investment panel, but the process is a formality. We designed the process as a strategy to ensure quality, efficiency, consistency and accountability to all</w:t>
            </w:r>
            <w:r>
              <w:rPr>
                <w:rFonts w:ascii="Times New Roman" w:hAnsi="Times New Roman" w:cs="Times New Roman"/>
              </w:rPr>
              <w:t xml:space="preserve"> parties we are answerable to</w:t>
            </w:r>
            <w:r w:rsidR="00E27B48">
              <w:rPr>
                <w:rFonts w:ascii="Times New Roman" w:hAnsi="Times New Roman" w:cs="Times New Roman"/>
              </w:rPr>
              <w:t>.</w:t>
            </w:r>
            <w:r>
              <w:rPr>
                <w:rFonts w:ascii="Times New Roman" w:hAnsi="Times New Roman" w:cs="Times New Roman"/>
              </w:rPr>
              <w:t xml:space="preserve"> </w:t>
            </w:r>
            <w:r w:rsidR="00504FD7" w:rsidRPr="006A55F2">
              <w:rPr>
                <w:rFonts w:ascii="Times New Roman" w:hAnsi="Times New Roman" w:cs="Times New Roman"/>
              </w:rPr>
              <w:t>(Z2)</w:t>
            </w:r>
          </w:p>
        </w:tc>
      </w:tr>
      <w:tr w:rsidR="00504FD7" w:rsidRPr="006A55F2" w:rsidTr="00D33CF3">
        <w:trPr>
          <w:trHeight w:val="495"/>
        </w:trPr>
        <w:tc>
          <w:tcPr>
            <w:tcW w:w="10881" w:type="dxa"/>
            <w:gridSpan w:val="4"/>
            <w:tcBorders>
              <w:top w:val="double" w:sz="4" w:space="0" w:color="auto"/>
              <w:bottom w:val="double" w:sz="4" w:space="0" w:color="auto"/>
            </w:tcBorders>
          </w:tcPr>
          <w:p w:rsidR="00504FD7" w:rsidRPr="006A55F2" w:rsidRDefault="00504FD7" w:rsidP="00504FD7">
            <w:pPr>
              <w:rPr>
                <w:rFonts w:ascii="Times New Roman" w:hAnsi="Times New Roman" w:cs="Times New Roman"/>
                <w:b/>
                <w:bCs/>
              </w:rPr>
            </w:pPr>
            <w:r w:rsidRPr="006A55F2">
              <w:rPr>
                <w:rFonts w:ascii="Times New Roman" w:hAnsi="Times New Roman" w:cs="Times New Roman"/>
                <w:b/>
                <w:bCs/>
              </w:rPr>
              <w:t>Evidence from second round interviews</w:t>
            </w:r>
          </w:p>
        </w:tc>
      </w:tr>
      <w:tr w:rsidR="00504FD7" w:rsidRPr="006A55F2" w:rsidTr="00D33CF3">
        <w:trPr>
          <w:trHeight w:val="534"/>
        </w:trPr>
        <w:tc>
          <w:tcPr>
            <w:tcW w:w="959" w:type="dxa"/>
            <w:gridSpan w:val="2"/>
            <w:tcBorders>
              <w:top w:val="double" w:sz="4" w:space="0" w:color="auto"/>
              <w:bottom w:val="single" w:sz="4" w:space="0" w:color="auto"/>
            </w:tcBorders>
          </w:tcPr>
          <w:p w:rsidR="00504FD7" w:rsidRPr="006A55F2" w:rsidRDefault="00504FD7" w:rsidP="00504FD7">
            <w:pPr>
              <w:rPr>
                <w:rFonts w:ascii="Times New Roman" w:hAnsi="Times New Roman" w:cs="Times New Roman"/>
              </w:rPr>
            </w:pPr>
            <w:r w:rsidRPr="006A55F2">
              <w:rPr>
                <w:rFonts w:ascii="Times New Roman" w:hAnsi="Times New Roman" w:cs="Times New Roman"/>
              </w:rPr>
              <w:t>Eta</w:t>
            </w:r>
          </w:p>
        </w:tc>
        <w:tc>
          <w:tcPr>
            <w:tcW w:w="3544" w:type="dxa"/>
            <w:tcBorders>
              <w:top w:val="double" w:sz="4" w:space="0" w:color="auto"/>
              <w:bottom w:val="single" w:sz="4" w:space="0" w:color="auto"/>
            </w:tcBorders>
          </w:tcPr>
          <w:p w:rsidR="00504FD7" w:rsidRPr="006A55F2" w:rsidRDefault="00504FD7" w:rsidP="00504FD7">
            <w:pPr>
              <w:jc w:val="both"/>
              <w:rPr>
                <w:rFonts w:ascii="Times New Roman" w:eastAsia="Calibri" w:hAnsi="Times New Roman" w:cs="Times New Roman"/>
              </w:rPr>
            </w:pPr>
            <w:r w:rsidRPr="006A55F2">
              <w:rPr>
                <w:rFonts w:ascii="Times New Roman" w:eastAsia="Calibri" w:hAnsi="Times New Roman" w:cs="Times New Roman"/>
              </w:rPr>
              <w:t xml:space="preserve">About 20% of our total invested dollars we have used to become LPs in premier or relevant VC funds.  </w:t>
            </w:r>
            <w:r w:rsidRPr="006A55F2">
              <w:rPr>
                <w:rFonts w:ascii="Times New Roman" w:hAnsi="Times New Roman" w:cs="Times New Roman"/>
              </w:rPr>
              <w:t>Collaborating with other</w:t>
            </w:r>
            <w:r w:rsidR="00A97046">
              <w:rPr>
                <w:rFonts w:ascii="Times New Roman" w:hAnsi="Times New Roman" w:cs="Times New Roman"/>
              </w:rPr>
              <w:t xml:space="preserve"> CVCs is much more difficult… </w:t>
            </w:r>
            <w:r w:rsidRPr="006A55F2">
              <w:rPr>
                <w:rFonts w:ascii="Times New Roman" w:hAnsi="Times New Roman" w:cs="Times New Roman"/>
              </w:rPr>
              <w:t>(Et1)</w:t>
            </w:r>
            <w:r w:rsidRPr="006A55F2">
              <w:rPr>
                <w:rFonts w:ascii="Times New Roman" w:eastAsia="Calibri" w:hAnsi="Times New Roman" w:cs="Times New Roman"/>
              </w:rPr>
              <w:t xml:space="preserve">   </w:t>
            </w:r>
          </w:p>
        </w:tc>
        <w:tc>
          <w:tcPr>
            <w:tcW w:w="6378" w:type="dxa"/>
            <w:tcBorders>
              <w:top w:val="double" w:sz="4" w:space="0" w:color="auto"/>
              <w:bottom w:val="single" w:sz="4" w:space="0" w:color="auto"/>
            </w:tcBorders>
          </w:tcPr>
          <w:p w:rsidR="00504FD7" w:rsidRPr="006A55F2" w:rsidRDefault="00504FD7" w:rsidP="00504FD7">
            <w:pPr>
              <w:rPr>
                <w:rFonts w:ascii="Times New Roman" w:hAnsi="Times New Roman" w:cs="Times New Roman"/>
                <w:bCs/>
              </w:rPr>
            </w:pPr>
            <w:r w:rsidRPr="006A55F2">
              <w:rPr>
                <w:rFonts w:ascii="Times New Roman" w:hAnsi="Times New Roman" w:cs="Times New Roman"/>
                <w:i/>
              </w:rPr>
              <w:t xml:space="preserve">Strong emphasis on </w:t>
            </w:r>
            <w:r w:rsidR="00F63303">
              <w:rPr>
                <w:rFonts w:ascii="Times New Roman" w:hAnsi="Times New Roman" w:cs="Times New Roman"/>
                <w:i/>
              </w:rPr>
              <w:t xml:space="preserve">the </w:t>
            </w:r>
            <w:r w:rsidRPr="006A55F2">
              <w:rPr>
                <w:rFonts w:ascii="Times New Roman" w:hAnsi="Times New Roman" w:cs="Times New Roman"/>
                <w:i/>
              </w:rPr>
              <w:t>practice</w:t>
            </w:r>
            <w:r w:rsidR="00F63303">
              <w:rPr>
                <w:rFonts w:ascii="Times New Roman" w:hAnsi="Times New Roman" w:cs="Times New Roman"/>
                <w:i/>
              </w:rPr>
              <w:t xml:space="preserve"> </w:t>
            </w:r>
            <w:r w:rsidR="00F63303" w:rsidRPr="006A55F2">
              <w:rPr>
                <w:rFonts w:ascii="Times New Roman" w:hAnsi="Times New Roman" w:cs="Times New Roman"/>
                <w:i/>
              </w:rPr>
              <w:t>- Formal sign off of each deal:</w:t>
            </w:r>
            <w:r w:rsidRPr="006A55F2">
              <w:rPr>
                <w:rFonts w:ascii="Times New Roman" w:hAnsi="Times New Roman" w:cs="Times New Roman"/>
              </w:rPr>
              <w:t xml:space="preserve"> We have a very long list of people through the value chain that needs to approve the investments, all the way up to the CEO</w:t>
            </w:r>
            <w:r w:rsidR="00E27B48">
              <w:rPr>
                <w:rFonts w:ascii="Times New Roman" w:hAnsi="Times New Roman" w:cs="Times New Roman"/>
              </w:rPr>
              <w:t>.</w:t>
            </w:r>
            <w:r w:rsidR="00A97046">
              <w:rPr>
                <w:rFonts w:ascii="Times New Roman" w:hAnsi="Times New Roman" w:cs="Times New Roman"/>
              </w:rPr>
              <w:t xml:space="preserve"> </w:t>
            </w:r>
            <w:r>
              <w:rPr>
                <w:rFonts w:ascii="Times New Roman" w:hAnsi="Times New Roman" w:cs="Times New Roman"/>
              </w:rPr>
              <w:t>(Et1</w:t>
            </w:r>
            <w:r w:rsidR="00E27B48">
              <w:rPr>
                <w:rFonts w:ascii="Times New Roman" w:hAnsi="Times New Roman" w:cs="Times New Roman"/>
              </w:rPr>
              <w:t>)</w:t>
            </w:r>
            <w:r w:rsidRPr="006A55F2">
              <w:rPr>
                <w:rFonts w:ascii="Times New Roman" w:hAnsi="Times New Roman" w:cs="Times New Roman"/>
              </w:rPr>
              <w:t xml:space="preserve"> </w:t>
            </w:r>
          </w:p>
        </w:tc>
      </w:tr>
      <w:tr w:rsidR="00504FD7" w:rsidRPr="006A55F2" w:rsidTr="00D33CF3">
        <w:tc>
          <w:tcPr>
            <w:tcW w:w="959" w:type="dxa"/>
            <w:gridSpan w:val="2"/>
          </w:tcPr>
          <w:p w:rsidR="00504FD7" w:rsidRPr="006A55F2" w:rsidRDefault="00504FD7" w:rsidP="00504FD7">
            <w:pPr>
              <w:rPr>
                <w:rFonts w:ascii="Times New Roman" w:hAnsi="Times New Roman" w:cs="Times New Roman"/>
              </w:rPr>
            </w:pPr>
            <w:r w:rsidRPr="006A55F2">
              <w:rPr>
                <w:rFonts w:ascii="Times New Roman" w:hAnsi="Times New Roman" w:cs="Times New Roman"/>
              </w:rPr>
              <w:t>Theta</w:t>
            </w:r>
          </w:p>
        </w:tc>
        <w:tc>
          <w:tcPr>
            <w:tcW w:w="3544" w:type="dxa"/>
          </w:tcPr>
          <w:p w:rsidR="00504FD7" w:rsidRPr="006A55F2" w:rsidRDefault="00504FD7" w:rsidP="00504FD7">
            <w:pPr>
              <w:autoSpaceDE w:val="0"/>
              <w:autoSpaceDN w:val="0"/>
              <w:adjustRightInd w:val="0"/>
              <w:jc w:val="both"/>
              <w:rPr>
                <w:rFonts w:ascii="Times New Roman" w:hAnsi="Times New Roman" w:cs="Times New Roman"/>
                <w:bCs/>
              </w:rPr>
            </w:pPr>
            <w:r w:rsidRPr="006A55F2">
              <w:rPr>
                <w:rFonts w:ascii="Times New Roman" w:hAnsi="Times New Roman" w:cs="Times New Roman"/>
              </w:rPr>
              <w:t>What really matters and the most trusted sources of a project/idea comes from a VC</w:t>
            </w:r>
            <w:r w:rsidR="00E27B48">
              <w:rPr>
                <w:rFonts w:ascii="Times New Roman" w:hAnsi="Times New Roman" w:cs="Times New Roman"/>
              </w:rPr>
              <w:t>.</w:t>
            </w:r>
            <w:r w:rsidR="00A97046">
              <w:rPr>
                <w:rFonts w:ascii="Times New Roman" w:hAnsi="Times New Roman" w:cs="Times New Roman"/>
              </w:rPr>
              <w:t xml:space="preserve"> </w:t>
            </w:r>
            <w:r w:rsidRPr="006A55F2">
              <w:rPr>
                <w:rFonts w:ascii="Times New Roman" w:hAnsi="Times New Roman" w:cs="Times New Roman"/>
              </w:rPr>
              <w:t>(T1)</w:t>
            </w:r>
          </w:p>
        </w:tc>
        <w:tc>
          <w:tcPr>
            <w:tcW w:w="6378" w:type="dxa"/>
          </w:tcPr>
          <w:p w:rsidR="00504FD7" w:rsidRPr="006A55F2" w:rsidRDefault="00F409D7" w:rsidP="00504FD7">
            <w:pPr>
              <w:autoSpaceDE w:val="0"/>
              <w:autoSpaceDN w:val="0"/>
              <w:adjustRightInd w:val="0"/>
              <w:jc w:val="both"/>
              <w:rPr>
                <w:rFonts w:ascii="Times New Roman" w:hAnsi="Times New Roman" w:cs="Times New Roman"/>
              </w:rPr>
            </w:pPr>
            <w:r>
              <w:rPr>
                <w:rFonts w:ascii="Times New Roman" w:hAnsi="Times New Roman" w:cs="Times New Roman"/>
                <w:i/>
              </w:rPr>
              <w:t>Strong emphasis on the</w:t>
            </w:r>
            <w:r w:rsidR="00F63303">
              <w:rPr>
                <w:rFonts w:ascii="Times New Roman" w:hAnsi="Times New Roman" w:cs="Times New Roman"/>
                <w:i/>
              </w:rPr>
              <w:t xml:space="preserve"> </w:t>
            </w:r>
            <w:r w:rsidR="00504FD7" w:rsidRPr="006A55F2">
              <w:rPr>
                <w:rFonts w:ascii="Times New Roman" w:hAnsi="Times New Roman" w:cs="Times New Roman"/>
                <w:i/>
              </w:rPr>
              <w:t xml:space="preserve">practice: </w:t>
            </w:r>
            <w:r w:rsidR="00504FD7" w:rsidRPr="006A55F2">
              <w:rPr>
                <w:rFonts w:ascii="Times New Roman" w:hAnsi="Times New Roman" w:cs="Times New Roman"/>
              </w:rPr>
              <w:t>The investment MEMO is a requirement…The investment board is the audience of the investment memo and when it has been signed off, information on the particular investment also goes to a functional control</w:t>
            </w:r>
            <w:r w:rsidR="00997918">
              <w:rPr>
                <w:rFonts w:ascii="Times New Roman" w:hAnsi="Times New Roman" w:cs="Times New Roman"/>
              </w:rPr>
              <w:t>ling/financial division within [the parent]</w:t>
            </w:r>
            <w:r w:rsidR="00E27B48">
              <w:rPr>
                <w:rFonts w:ascii="Times New Roman" w:hAnsi="Times New Roman" w:cs="Times New Roman"/>
              </w:rPr>
              <w:t xml:space="preserve"> that handles investments…</w:t>
            </w:r>
            <w:r w:rsidR="00A97046">
              <w:rPr>
                <w:rFonts w:ascii="Times New Roman" w:hAnsi="Times New Roman" w:cs="Times New Roman"/>
              </w:rPr>
              <w:t xml:space="preserve"> </w:t>
            </w:r>
            <w:r w:rsidR="00E27B48">
              <w:rPr>
                <w:rFonts w:ascii="Times New Roman" w:hAnsi="Times New Roman" w:cs="Times New Roman"/>
              </w:rPr>
              <w:t>(T1)</w:t>
            </w:r>
            <w:r w:rsidR="00504FD7" w:rsidRPr="006A55F2">
              <w:rPr>
                <w:rFonts w:ascii="Times New Roman" w:hAnsi="Times New Roman" w:cs="Times New Roman"/>
              </w:rPr>
              <w:t xml:space="preserve"> </w:t>
            </w:r>
          </w:p>
        </w:tc>
      </w:tr>
      <w:tr w:rsidR="00504FD7" w:rsidRPr="006A55F2" w:rsidTr="00D33CF3">
        <w:tc>
          <w:tcPr>
            <w:tcW w:w="959" w:type="dxa"/>
            <w:gridSpan w:val="2"/>
          </w:tcPr>
          <w:p w:rsidR="00504FD7" w:rsidRPr="006A55F2" w:rsidRDefault="004A7EF7" w:rsidP="00504FD7">
            <w:pPr>
              <w:rPr>
                <w:rFonts w:ascii="Times New Roman" w:hAnsi="Times New Roman" w:cs="Times New Roman"/>
              </w:rPr>
            </w:pPr>
            <w:r>
              <w:rPr>
                <w:rFonts w:ascii="Times New Roman" w:hAnsi="Times New Roman" w:cs="Times New Roman"/>
              </w:rPr>
              <w:t>Kappa</w:t>
            </w:r>
          </w:p>
        </w:tc>
        <w:tc>
          <w:tcPr>
            <w:tcW w:w="3544" w:type="dxa"/>
          </w:tcPr>
          <w:p w:rsidR="00504FD7" w:rsidRPr="006A55F2" w:rsidRDefault="00504FD7" w:rsidP="00504FD7">
            <w:pPr>
              <w:autoSpaceDE w:val="0"/>
              <w:autoSpaceDN w:val="0"/>
              <w:adjustRightInd w:val="0"/>
              <w:jc w:val="both"/>
              <w:rPr>
                <w:rFonts w:ascii="Times New Roman" w:hAnsi="Times New Roman" w:cs="Times New Roman"/>
              </w:rPr>
            </w:pPr>
            <w:r w:rsidRPr="006A55F2">
              <w:rPr>
                <w:rFonts w:ascii="Times New Roman" w:hAnsi="Times New Roman" w:cs="Times New Roman"/>
              </w:rPr>
              <w:t>CVCs network more with the independent venture capital world because there is less of a conflict</w:t>
            </w:r>
            <w:r w:rsidR="00A97046">
              <w:rPr>
                <w:rFonts w:ascii="Times New Roman" w:hAnsi="Times New Roman" w:cs="Times New Roman"/>
              </w:rPr>
              <w:t>.</w:t>
            </w:r>
            <w:r w:rsidR="00E27B48">
              <w:rPr>
                <w:rFonts w:ascii="Times New Roman" w:hAnsi="Times New Roman" w:cs="Times New Roman"/>
              </w:rPr>
              <w:t xml:space="preserve"> (K1)</w:t>
            </w:r>
          </w:p>
        </w:tc>
        <w:tc>
          <w:tcPr>
            <w:tcW w:w="6378" w:type="dxa"/>
          </w:tcPr>
          <w:p w:rsidR="00504FD7" w:rsidRPr="006A55F2" w:rsidRDefault="00504FD7" w:rsidP="00B161E6">
            <w:pPr>
              <w:jc w:val="both"/>
              <w:rPr>
                <w:rFonts w:ascii="Times New Roman" w:hAnsi="Times New Roman" w:cs="Times New Roman"/>
                <w:i/>
              </w:rPr>
            </w:pPr>
            <w:r w:rsidRPr="006A55F2">
              <w:rPr>
                <w:rFonts w:ascii="Times New Roman" w:hAnsi="Times New Roman" w:cs="Times New Roman"/>
                <w:i/>
              </w:rPr>
              <w:t xml:space="preserve">Moderate emphasis on </w:t>
            </w:r>
            <w:r w:rsidR="008339BB">
              <w:rPr>
                <w:rFonts w:ascii="Times New Roman" w:hAnsi="Times New Roman" w:cs="Times New Roman"/>
                <w:i/>
              </w:rPr>
              <w:t xml:space="preserve">the </w:t>
            </w:r>
            <w:r w:rsidRPr="006A55F2">
              <w:rPr>
                <w:rFonts w:ascii="Times New Roman" w:hAnsi="Times New Roman" w:cs="Times New Roman"/>
                <w:i/>
              </w:rPr>
              <w:t xml:space="preserve">practice – Corporate executives </w:t>
            </w:r>
            <w:proofErr w:type="gramStart"/>
            <w:r w:rsidRPr="006A55F2">
              <w:rPr>
                <w:rFonts w:ascii="Times New Roman" w:hAnsi="Times New Roman" w:cs="Times New Roman"/>
                <w:i/>
              </w:rPr>
              <w:t>advise</w:t>
            </w:r>
            <w:proofErr w:type="gramEnd"/>
            <w:r w:rsidRPr="006A55F2">
              <w:rPr>
                <w:rFonts w:ascii="Times New Roman" w:hAnsi="Times New Roman" w:cs="Times New Roman"/>
                <w:i/>
              </w:rPr>
              <w:t>:</w:t>
            </w:r>
            <w:r w:rsidRPr="006A55F2">
              <w:rPr>
                <w:rFonts w:ascii="Times New Roman" w:hAnsi="Times New Roman" w:cs="Times New Roman"/>
              </w:rPr>
              <w:t xml:space="preserve"> There was an advisory board which met every four m</w:t>
            </w:r>
            <w:r w:rsidR="00997918">
              <w:rPr>
                <w:rFonts w:ascii="Times New Roman" w:hAnsi="Times New Roman" w:cs="Times New Roman"/>
              </w:rPr>
              <w:t>onths, and that was made up of [the CEO]</w:t>
            </w:r>
            <w:r w:rsidRPr="006A55F2">
              <w:rPr>
                <w:rFonts w:ascii="Times New Roman" w:hAnsi="Times New Roman" w:cs="Times New Roman"/>
              </w:rPr>
              <w:t>, the head of business develo</w:t>
            </w:r>
            <w:r w:rsidR="00997918">
              <w:rPr>
                <w:rFonts w:ascii="Times New Roman" w:hAnsi="Times New Roman" w:cs="Times New Roman"/>
              </w:rPr>
              <w:t>pment, the head of R&amp;D, and us [</w:t>
            </w:r>
            <w:r w:rsidRPr="006A55F2">
              <w:rPr>
                <w:rFonts w:ascii="Times New Roman" w:hAnsi="Times New Roman" w:cs="Times New Roman"/>
              </w:rPr>
              <w:t>t</w:t>
            </w:r>
            <w:r w:rsidR="00E440AC">
              <w:rPr>
                <w:rFonts w:ascii="Times New Roman" w:hAnsi="Times New Roman" w:cs="Times New Roman"/>
              </w:rPr>
              <w:t>he two</w:t>
            </w:r>
            <w:r w:rsidR="00997918">
              <w:rPr>
                <w:rFonts w:ascii="Times New Roman" w:hAnsi="Times New Roman" w:cs="Times New Roman"/>
              </w:rPr>
              <w:t xml:space="preserve"> CVC executives]</w:t>
            </w:r>
            <w:r w:rsidRPr="006A55F2">
              <w:rPr>
                <w:rFonts w:ascii="Times New Roman" w:hAnsi="Times New Roman" w:cs="Times New Roman"/>
              </w:rPr>
              <w:t>. And they</w:t>
            </w:r>
            <w:r w:rsidR="007C08B5">
              <w:rPr>
                <w:rFonts w:ascii="Times New Roman" w:hAnsi="Times New Roman" w:cs="Times New Roman"/>
              </w:rPr>
              <w:t xml:space="preserve"> were there principally to </w:t>
            </w:r>
            <w:proofErr w:type="gramStart"/>
            <w:r w:rsidR="007C08B5">
              <w:rPr>
                <w:rFonts w:ascii="Times New Roman" w:hAnsi="Times New Roman" w:cs="Times New Roman"/>
              </w:rPr>
              <w:t>advis</w:t>
            </w:r>
            <w:r w:rsidR="00E440AC">
              <w:rPr>
                <w:rFonts w:ascii="Times New Roman" w:hAnsi="Times New Roman" w:cs="Times New Roman"/>
              </w:rPr>
              <w:t>e</w:t>
            </w:r>
            <w:proofErr w:type="gramEnd"/>
            <w:r w:rsidR="00E440AC">
              <w:rPr>
                <w:rFonts w:ascii="Times New Roman" w:hAnsi="Times New Roman" w:cs="Times New Roman"/>
              </w:rPr>
              <w:t>. N</w:t>
            </w:r>
            <w:r w:rsidRPr="006A55F2">
              <w:rPr>
                <w:rFonts w:ascii="Times New Roman" w:hAnsi="Times New Roman" w:cs="Times New Roman"/>
              </w:rPr>
              <w:t xml:space="preserve">ot them saying, ‘I wouldn’t do that’. </w:t>
            </w:r>
            <w:r w:rsidR="00E27B48">
              <w:rPr>
                <w:rFonts w:ascii="Times New Roman" w:hAnsi="Times New Roman" w:cs="Times New Roman"/>
              </w:rPr>
              <w:t>(K2)</w:t>
            </w:r>
            <w:r w:rsidRPr="006A55F2">
              <w:rPr>
                <w:rFonts w:ascii="Times New Roman" w:hAnsi="Times New Roman" w:cs="Times New Roman"/>
              </w:rPr>
              <w:t xml:space="preserve"> </w:t>
            </w:r>
          </w:p>
        </w:tc>
      </w:tr>
      <w:tr w:rsidR="00504FD7" w:rsidRPr="006A55F2" w:rsidTr="00D33CF3">
        <w:tc>
          <w:tcPr>
            <w:tcW w:w="959" w:type="dxa"/>
            <w:gridSpan w:val="2"/>
          </w:tcPr>
          <w:p w:rsidR="00504FD7" w:rsidRPr="006A55F2" w:rsidRDefault="002519F7" w:rsidP="00504FD7">
            <w:pPr>
              <w:rPr>
                <w:rFonts w:ascii="Times New Roman" w:hAnsi="Times New Roman" w:cs="Times New Roman"/>
              </w:rPr>
            </w:pPr>
            <w:r>
              <w:rPr>
                <w:rFonts w:ascii="Times New Roman" w:hAnsi="Times New Roman" w:cs="Times New Roman"/>
              </w:rPr>
              <w:t>Lambda</w:t>
            </w:r>
          </w:p>
        </w:tc>
        <w:tc>
          <w:tcPr>
            <w:tcW w:w="3544" w:type="dxa"/>
          </w:tcPr>
          <w:p w:rsidR="00504FD7" w:rsidRPr="006A55F2" w:rsidRDefault="00504FD7" w:rsidP="00504FD7">
            <w:pPr>
              <w:autoSpaceDE w:val="0"/>
              <w:autoSpaceDN w:val="0"/>
              <w:adjustRightInd w:val="0"/>
              <w:jc w:val="both"/>
              <w:rPr>
                <w:rFonts w:ascii="Times New Roman" w:hAnsi="Times New Roman" w:cs="Times New Roman"/>
              </w:rPr>
            </w:pPr>
            <w:r w:rsidRPr="006A55F2">
              <w:rPr>
                <w:rFonts w:ascii="Times New Roman" w:hAnsi="Times New Roman" w:cs="Times New Roman"/>
              </w:rPr>
              <w:t>We much prefer VCs because two CVCs dealing with each other would be a problem because each of them has strategic concerns that are overlapping</w:t>
            </w:r>
            <w:r w:rsidR="00A97046">
              <w:rPr>
                <w:rFonts w:ascii="Times New Roman" w:hAnsi="Times New Roman" w:cs="Times New Roman"/>
              </w:rPr>
              <w:t xml:space="preserve">. </w:t>
            </w:r>
            <w:r w:rsidR="00E27B48">
              <w:rPr>
                <w:rFonts w:ascii="Times New Roman" w:hAnsi="Times New Roman" w:cs="Times New Roman"/>
              </w:rPr>
              <w:t>(L1)</w:t>
            </w:r>
            <w:r w:rsidRPr="006A55F2">
              <w:rPr>
                <w:rFonts w:ascii="Times New Roman" w:hAnsi="Times New Roman" w:cs="Times New Roman"/>
              </w:rPr>
              <w:t xml:space="preserve"> </w:t>
            </w:r>
          </w:p>
        </w:tc>
        <w:tc>
          <w:tcPr>
            <w:tcW w:w="6378" w:type="dxa"/>
          </w:tcPr>
          <w:p w:rsidR="00504FD7" w:rsidRPr="006A55F2" w:rsidRDefault="00504FD7" w:rsidP="00F936CC">
            <w:pPr>
              <w:jc w:val="both"/>
              <w:rPr>
                <w:rFonts w:ascii="Times New Roman" w:hAnsi="Times New Roman" w:cs="Times New Roman"/>
              </w:rPr>
            </w:pPr>
            <w:r w:rsidRPr="006A55F2">
              <w:rPr>
                <w:rFonts w:ascii="Times New Roman" w:hAnsi="Times New Roman" w:cs="Times New Roman"/>
                <w:i/>
              </w:rPr>
              <w:t xml:space="preserve">Moderate emphasis on </w:t>
            </w:r>
            <w:r w:rsidR="008339BB">
              <w:rPr>
                <w:rFonts w:ascii="Times New Roman" w:hAnsi="Times New Roman" w:cs="Times New Roman"/>
                <w:i/>
              </w:rPr>
              <w:t xml:space="preserve">the </w:t>
            </w:r>
            <w:r w:rsidRPr="006A55F2">
              <w:rPr>
                <w:rFonts w:ascii="Times New Roman" w:hAnsi="Times New Roman" w:cs="Times New Roman"/>
                <w:i/>
              </w:rPr>
              <w:t>practice – Formal approval only for large deals:</w:t>
            </w:r>
            <w:r w:rsidR="00997918">
              <w:rPr>
                <w:rFonts w:ascii="Times New Roman" w:hAnsi="Times New Roman" w:cs="Times New Roman"/>
              </w:rPr>
              <w:t xml:space="preserve"> If it is above </w:t>
            </w:r>
            <w:r w:rsidRPr="006A55F2">
              <w:rPr>
                <w:rFonts w:ascii="Times New Roman" w:hAnsi="Times New Roman" w:cs="Times New Roman"/>
              </w:rPr>
              <w:t>50</w:t>
            </w:r>
            <w:r w:rsidR="00997918">
              <w:rPr>
                <w:rFonts w:ascii="Times New Roman" w:hAnsi="Times New Roman" w:cs="Times New Roman"/>
              </w:rPr>
              <w:t xml:space="preserve"> million</w:t>
            </w:r>
            <w:r w:rsidRPr="006A55F2">
              <w:rPr>
                <w:rFonts w:ascii="Times New Roman" w:hAnsi="Times New Roman" w:cs="Times New Roman"/>
              </w:rPr>
              <w:t xml:space="preserve"> </w:t>
            </w:r>
            <w:r w:rsidR="00997918">
              <w:rPr>
                <w:rFonts w:ascii="Times New Roman" w:hAnsi="Times New Roman" w:cs="Times New Roman"/>
              </w:rPr>
              <w:t xml:space="preserve">dollars </w:t>
            </w:r>
            <w:r w:rsidRPr="006A55F2">
              <w:rPr>
                <w:rFonts w:ascii="Times New Roman" w:hAnsi="Times New Roman" w:cs="Times New Roman"/>
              </w:rPr>
              <w:t>we have to go to</w:t>
            </w:r>
            <w:r w:rsidR="00997918">
              <w:rPr>
                <w:rFonts w:ascii="Times New Roman" w:hAnsi="Times New Roman" w:cs="Times New Roman"/>
              </w:rPr>
              <w:t xml:space="preserve"> our board for approval… using [</w:t>
            </w:r>
            <w:r w:rsidRPr="006A55F2">
              <w:rPr>
                <w:rFonts w:ascii="Times New Roman" w:hAnsi="Times New Roman" w:cs="Times New Roman"/>
              </w:rPr>
              <w:t>the parent’s</w:t>
            </w:r>
            <w:r w:rsidR="00997918">
              <w:rPr>
                <w:rFonts w:ascii="Times New Roman" w:hAnsi="Times New Roman" w:cs="Times New Roman"/>
              </w:rPr>
              <w:t>]</w:t>
            </w:r>
            <w:r w:rsidRPr="006A55F2">
              <w:rPr>
                <w:rFonts w:ascii="Times New Roman" w:hAnsi="Times New Roman" w:cs="Times New Roman"/>
              </w:rPr>
              <w:t xml:space="preserve"> corporate money we want to</w:t>
            </w:r>
            <w:r w:rsidR="00997918">
              <w:rPr>
                <w:rFonts w:ascii="Times New Roman" w:hAnsi="Times New Roman" w:cs="Times New Roman"/>
              </w:rPr>
              <w:t xml:space="preserve"> make sure we do that.  If not [for smaller deals]</w:t>
            </w:r>
            <w:r w:rsidRPr="006A55F2">
              <w:rPr>
                <w:rFonts w:ascii="Times New Roman" w:hAnsi="Times New Roman" w:cs="Times New Roman"/>
              </w:rPr>
              <w:t xml:space="preserve"> we can just do it ourselves</w:t>
            </w:r>
            <w:r w:rsidR="00A97046">
              <w:rPr>
                <w:rFonts w:ascii="Times New Roman" w:hAnsi="Times New Roman" w:cs="Times New Roman"/>
              </w:rPr>
              <w:t>.</w:t>
            </w:r>
            <w:r w:rsidR="00E27B48">
              <w:rPr>
                <w:rFonts w:ascii="Times New Roman" w:hAnsi="Times New Roman" w:cs="Times New Roman"/>
              </w:rPr>
              <w:t xml:space="preserve"> (L1)</w:t>
            </w:r>
            <w:r w:rsidRPr="006A55F2">
              <w:rPr>
                <w:rFonts w:ascii="Times New Roman" w:hAnsi="Times New Roman" w:cs="Times New Roman"/>
              </w:rPr>
              <w:t xml:space="preserve"> </w:t>
            </w:r>
          </w:p>
        </w:tc>
      </w:tr>
      <w:tr w:rsidR="00504FD7" w:rsidRPr="006A55F2" w:rsidTr="00D33CF3">
        <w:tc>
          <w:tcPr>
            <w:tcW w:w="959" w:type="dxa"/>
            <w:gridSpan w:val="2"/>
          </w:tcPr>
          <w:p w:rsidR="00504FD7" w:rsidRPr="006A55F2" w:rsidRDefault="00504FD7" w:rsidP="00504FD7">
            <w:pPr>
              <w:rPr>
                <w:rFonts w:ascii="Times New Roman" w:hAnsi="Times New Roman" w:cs="Times New Roman"/>
              </w:rPr>
            </w:pPr>
            <w:r w:rsidRPr="006A55F2">
              <w:rPr>
                <w:rFonts w:ascii="Times New Roman" w:hAnsi="Times New Roman" w:cs="Times New Roman"/>
              </w:rPr>
              <w:t>Mi</w:t>
            </w:r>
          </w:p>
        </w:tc>
        <w:tc>
          <w:tcPr>
            <w:tcW w:w="3544" w:type="dxa"/>
          </w:tcPr>
          <w:p w:rsidR="00504FD7" w:rsidRPr="006A55F2" w:rsidRDefault="00504FD7" w:rsidP="00504FD7">
            <w:pPr>
              <w:jc w:val="both"/>
              <w:rPr>
                <w:rFonts w:ascii="Times New Roman" w:hAnsi="Times New Roman" w:cs="Times New Roman"/>
              </w:rPr>
            </w:pPr>
            <w:r w:rsidRPr="006A55F2">
              <w:rPr>
                <w:rFonts w:ascii="Times New Roman" w:hAnsi="Times New Roman" w:cs="Times New Roman"/>
              </w:rPr>
              <w:t>Certainly, working with other CVCs is not much fun. So we tend to syndicat</w:t>
            </w:r>
            <w:r w:rsidR="00A97046">
              <w:rPr>
                <w:rFonts w:ascii="Times New Roman" w:hAnsi="Times New Roman" w:cs="Times New Roman"/>
              </w:rPr>
              <w:t>e with independent VCs…</w:t>
            </w:r>
            <w:r w:rsidR="00E27B48">
              <w:rPr>
                <w:rFonts w:ascii="Times New Roman" w:hAnsi="Times New Roman" w:cs="Times New Roman"/>
              </w:rPr>
              <w:t xml:space="preserve"> (Mi1)</w:t>
            </w:r>
          </w:p>
        </w:tc>
        <w:tc>
          <w:tcPr>
            <w:tcW w:w="6378" w:type="dxa"/>
          </w:tcPr>
          <w:p w:rsidR="00504FD7" w:rsidRPr="006A55F2" w:rsidRDefault="00504FD7" w:rsidP="00D36F2E">
            <w:pPr>
              <w:rPr>
                <w:rFonts w:ascii="Times New Roman" w:hAnsi="Times New Roman" w:cs="Times New Roman"/>
                <w:bCs/>
              </w:rPr>
            </w:pPr>
            <w:r w:rsidRPr="006A55F2">
              <w:rPr>
                <w:rFonts w:ascii="Times New Roman" w:hAnsi="Times New Roman" w:cs="Times New Roman"/>
                <w:i/>
              </w:rPr>
              <w:t xml:space="preserve">Strong emphasis on </w:t>
            </w:r>
            <w:r w:rsidR="008339BB">
              <w:rPr>
                <w:rFonts w:ascii="Times New Roman" w:hAnsi="Times New Roman" w:cs="Times New Roman"/>
                <w:i/>
              </w:rPr>
              <w:t xml:space="preserve">the </w:t>
            </w:r>
            <w:r w:rsidRPr="006A55F2">
              <w:rPr>
                <w:rFonts w:ascii="Times New Roman" w:hAnsi="Times New Roman" w:cs="Times New Roman"/>
                <w:i/>
              </w:rPr>
              <w:t>practice - Formal sign off of each deal:</w:t>
            </w:r>
            <w:r w:rsidRPr="006A55F2">
              <w:rPr>
                <w:rFonts w:ascii="Times New Roman" w:hAnsi="Times New Roman" w:cs="Times New Roman"/>
              </w:rPr>
              <w:t xml:space="preserve"> For any deal it is a committee of two people. It could be, say, the head of corporate strategy and then the divisional president of the global personal care division. We will go to them having previously got buy-in at a junior level. We would then go with a, ‘we are interested in this, does it get your strategic sign off, yes or no?’</w:t>
            </w:r>
            <w:r w:rsidR="00A97046">
              <w:rPr>
                <w:rFonts w:ascii="Times New Roman" w:hAnsi="Times New Roman" w:cs="Times New Roman"/>
              </w:rPr>
              <w:t xml:space="preserve"> </w:t>
            </w:r>
            <w:r w:rsidR="00E27B48">
              <w:rPr>
                <w:rFonts w:ascii="Times New Roman" w:hAnsi="Times New Roman" w:cs="Times New Roman"/>
              </w:rPr>
              <w:t>(Mi1)</w:t>
            </w:r>
            <w:r w:rsidRPr="006A55F2">
              <w:rPr>
                <w:rFonts w:ascii="Times New Roman" w:hAnsi="Times New Roman" w:cs="Times New Roman"/>
              </w:rPr>
              <w:t xml:space="preserve"> </w:t>
            </w:r>
          </w:p>
        </w:tc>
      </w:tr>
      <w:tr w:rsidR="00504FD7" w:rsidRPr="006A55F2" w:rsidTr="00D33CF3">
        <w:tc>
          <w:tcPr>
            <w:tcW w:w="959" w:type="dxa"/>
            <w:gridSpan w:val="2"/>
          </w:tcPr>
          <w:p w:rsidR="00504FD7" w:rsidRPr="006A55F2" w:rsidRDefault="00504FD7" w:rsidP="00504FD7">
            <w:pPr>
              <w:rPr>
                <w:rFonts w:ascii="Times New Roman" w:hAnsi="Times New Roman" w:cs="Times New Roman"/>
              </w:rPr>
            </w:pPr>
            <w:r w:rsidRPr="006A55F2">
              <w:rPr>
                <w:rFonts w:ascii="Times New Roman" w:hAnsi="Times New Roman" w:cs="Times New Roman"/>
              </w:rPr>
              <w:t>Ni</w:t>
            </w:r>
          </w:p>
        </w:tc>
        <w:tc>
          <w:tcPr>
            <w:tcW w:w="3544" w:type="dxa"/>
          </w:tcPr>
          <w:p w:rsidR="00504FD7" w:rsidRPr="006A55F2" w:rsidRDefault="00504FD7" w:rsidP="00504FD7">
            <w:pPr>
              <w:autoSpaceDE w:val="0"/>
              <w:autoSpaceDN w:val="0"/>
              <w:adjustRightInd w:val="0"/>
              <w:jc w:val="both"/>
              <w:rPr>
                <w:rFonts w:ascii="Times New Roman" w:hAnsi="Times New Roman" w:cs="Times New Roman"/>
              </w:rPr>
            </w:pPr>
            <w:r w:rsidRPr="006A55F2">
              <w:rPr>
                <w:rFonts w:ascii="Times New Roman" w:hAnsi="Times New Roman" w:cs="Times New Roman"/>
              </w:rPr>
              <w:t>We tend to syndicate more with independent VCs. It gets tricky if there are many CVCs in the deal. We would no</w:t>
            </w:r>
            <w:r w:rsidR="00997918">
              <w:rPr>
                <w:rFonts w:ascii="Times New Roman" w:hAnsi="Times New Roman" w:cs="Times New Roman"/>
              </w:rPr>
              <w:t>t syndicate with the VC arm of [</w:t>
            </w:r>
            <w:r w:rsidR="00377D3B">
              <w:rPr>
                <w:rFonts w:ascii="Times New Roman" w:hAnsi="Times New Roman" w:cs="Times New Roman"/>
              </w:rPr>
              <w:t xml:space="preserve">a major </w:t>
            </w:r>
            <w:r w:rsidRPr="006A55F2">
              <w:rPr>
                <w:rFonts w:ascii="Times New Roman" w:hAnsi="Times New Roman" w:cs="Times New Roman"/>
              </w:rPr>
              <w:t>co</w:t>
            </w:r>
            <w:r w:rsidR="00377D3B">
              <w:rPr>
                <w:rFonts w:ascii="Times New Roman" w:hAnsi="Times New Roman" w:cs="Times New Roman"/>
              </w:rPr>
              <w:t>mpetitor</w:t>
            </w:r>
            <w:r w:rsidR="00997918">
              <w:rPr>
                <w:rFonts w:ascii="Times New Roman" w:hAnsi="Times New Roman" w:cs="Times New Roman"/>
              </w:rPr>
              <w:t>]</w:t>
            </w:r>
            <w:r w:rsidR="00A97046">
              <w:rPr>
                <w:rFonts w:ascii="Times New Roman" w:hAnsi="Times New Roman" w:cs="Times New Roman"/>
              </w:rPr>
              <w:t xml:space="preserve">. </w:t>
            </w:r>
            <w:r w:rsidR="00E27B48">
              <w:rPr>
                <w:rFonts w:ascii="Times New Roman" w:hAnsi="Times New Roman" w:cs="Times New Roman"/>
              </w:rPr>
              <w:t>(Ni1)</w:t>
            </w:r>
          </w:p>
        </w:tc>
        <w:tc>
          <w:tcPr>
            <w:tcW w:w="6378" w:type="dxa"/>
          </w:tcPr>
          <w:p w:rsidR="00504FD7" w:rsidRPr="006A55F2" w:rsidRDefault="00504FD7" w:rsidP="00377D3B">
            <w:pPr>
              <w:jc w:val="both"/>
              <w:rPr>
                <w:rFonts w:ascii="Times New Roman" w:hAnsi="Times New Roman" w:cs="Times New Roman"/>
              </w:rPr>
            </w:pPr>
            <w:r w:rsidRPr="006A55F2">
              <w:rPr>
                <w:rFonts w:ascii="Times New Roman" w:hAnsi="Times New Roman" w:cs="Times New Roman"/>
                <w:i/>
              </w:rPr>
              <w:t xml:space="preserve">Moderate emphasis </w:t>
            </w:r>
            <w:r w:rsidR="008339BB">
              <w:rPr>
                <w:rFonts w:ascii="Times New Roman" w:hAnsi="Times New Roman" w:cs="Times New Roman"/>
                <w:i/>
              </w:rPr>
              <w:t xml:space="preserve">the </w:t>
            </w:r>
            <w:r w:rsidRPr="006A55F2">
              <w:rPr>
                <w:rFonts w:ascii="Times New Roman" w:hAnsi="Times New Roman" w:cs="Times New Roman"/>
                <w:i/>
              </w:rPr>
              <w:t>practice – Corporate executives involved informally:</w:t>
            </w:r>
            <w:r w:rsidRPr="006A55F2">
              <w:rPr>
                <w:rFonts w:ascii="Times New Roman" w:hAnsi="Times New Roman" w:cs="Times New Roman"/>
              </w:rPr>
              <w:t xml:space="preserve"> Approval takes place within the VC unit. The six directors put the deal to a vote, and we need four yes-votes to approve a deal. However, we consult with the CEO and the CFO informally to get their go-ahead</w:t>
            </w:r>
            <w:r w:rsidR="00A97046">
              <w:rPr>
                <w:rFonts w:ascii="Times New Roman" w:hAnsi="Times New Roman" w:cs="Times New Roman"/>
              </w:rPr>
              <w:t xml:space="preserve">. </w:t>
            </w:r>
            <w:r w:rsidR="00E27B48">
              <w:rPr>
                <w:rFonts w:ascii="Times New Roman" w:hAnsi="Times New Roman" w:cs="Times New Roman"/>
              </w:rPr>
              <w:t>(Ni1)</w:t>
            </w:r>
            <w:r w:rsidRPr="006A55F2">
              <w:rPr>
                <w:rFonts w:ascii="Times New Roman" w:hAnsi="Times New Roman" w:cs="Times New Roman"/>
              </w:rPr>
              <w:t xml:space="preserve"> </w:t>
            </w:r>
          </w:p>
        </w:tc>
      </w:tr>
      <w:tr w:rsidR="00504FD7" w:rsidRPr="006A55F2" w:rsidTr="00D33CF3">
        <w:tc>
          <w:tcPr>
            <w:tcW w:w="959" w:type="dxa"/>
            <w:gridSpan w:val="2"/>
          </w:tcPr>
          <w:p w:rsidR="00504FD7" w:rsidRPr="006A55F2" w:rsidRDefault="00504FD7" w:rsidP="00504FD7">
            <w:pPr>
              <w:rPr>
                <w:rFonts w:ascii="Times New Roman" w:hAnsi="Times New Roman" w:cs="Times New Roman"/>
              </w:rPr>
            </w:pPr>
            <w:r w:rsidRPr="006A55F2">
              <w:rPr>
                <w:rFonts w:ascii="Times New Roman" w:hAnsi="Times New Roman" w:cs="Times New Roman"/>
              </w:rPr>
              <w:t>Xi</w:t>
            </w:r>
          </w:p>
        </w:tc>
        <w:tc>
          <w:tcPr>
            <w:tcW w:w="3544" w:type="dxa"/>
          </w:tcPr>
          <w:p w:rsidR="00504FD7" w:rsidRPr="006A55F2" w:rsidRDefault="00504FD7" w:rsidP="00504FD7">
            <w:pPr>
              <w:autoSpaceDE w:val="0"/>
              <w:autoSpaceDN w:val="0"/>
              <w:adjustRightInd w:val="0"/>
              <w:jc w:val="both"/>
              <w:rPr>
                <w:rFonts w:ascii="Times New Roman" w:hAnsi="Times New Roman" w:cs="Times New Roman"/>
                <w:bCs/>
              </w:rPr>
            </w:pPr>
            <w:r w:rsidRPr="006A55F2">
              <w:rPr>
                <w:rFonts w:ascii="Times New Roman" w:hAnsi="Times New Roman" w:cs="Times New Roman"/>
                <w:bCs/>
              </w:rPr>
              <w:t>We syndicate with VCs because they have financial and not strategic objectives</w:t>
            </w:r>
            <w:r w:rsidR="00E27B48">
              <w:rPr>
                <w:rFonts w:ascii="Times New Roman" w:hAnsi="Times New Roman" w:cs="Times New Roman"/>
                <w:bCs/>
              </w:rPr>
              <w:t>.</w:t>
            </w:r>
            <w:r w:rsidR="00A97046">
              <w:rPr>
                <w:rFonts w:ascii="Times New Roman" w:hAnsi="Times New Roman" w:cs="Times New Roman"/>
                <w:bCs/>
              </w:rPr>
              <w:t xml:space="preserve"> </w:t>
            </w:r>
            <w:r w:rsidRPr="006A55F2">
              <w:rPr>
                <w:rFonts w:ascii="Times New Roman" w:hAnsi="Times New Roman" w:cs="Times New Roman"/>
                <w:bCs/>
              </w:rPr>
              <w:t>(Xi1)</w:t>
            </w:r>
          </w:p>
        </w:tc>
        <w:tc>
          <w:tcPr>
            <w:tcW w:w="6378" w:type="dxa"/>
          </w:tcPr>
          <w:p w:rsidR="00504FD7" w:rsidRPr="006A55F2" w:rsidRDefault="00CF1C94" w:rsidP="00504FD7">
            <w:pPr>
              <w:jc w:val="both"/>
              <w:rPr>
                <w:rFonts w:ascii="Times New Roman" w:hAnsi="Times New Roman" w:cs="Times New Roman"/>
              </w:rPr>
            </w:pPr>
            <w:r>
              <w:rPr>
                <w:rFonts w:ascii="Times New Roman" w:hAnsi="Times New Roman" w:cs="Times New Roman"/>
                <w:i/>
              </w:rPr>
              <w:t>Moderate emphasis on</w:t>
            </w:r>
            <w:r w:rsidR="00F409D7">
              <w:rPr>
                <w:rFonts w:ascii="Times New Roman" w:hAnsi="Times New Roman" w:cs="Times New Roman"/>
                <w:i/>
              </w:rPr>
              <w:t xml:space="preserve"> </w:t>
            </w:r>
            <w:r>
              <w:rPr>
                <w:rFonts w:ascii="Times New Roman" w:hAnsi="Times New Roman" w:cs="Times New Roman"/>
                <w:i/>
              </w:rPr>
              <w:t xml:space="preserve">the </w:t>
            </w:r>
            <w:r w:rsidR="00504FD7" w:rsidRPr="006A55F2">
              <w:rPr>
                <w:rFonts w:ascii="Times New Roman" w:hAnsi="Times New Roman" w:cs="Times New Roman"/>
                <w:i/>
              </w:rPr>
              <w:t xml:space="preserve">practice – Corporate executives involved informally: </w:t>
            </w:r>
            <w:r w:rsidR="00504FD7" w:rsidRPr="006A55F2">
              <w:rPr>
                <w:rFonts w:ascii="Times New Roman" w:hAnsi="Times New Roman" w:cs="Times New Roman"/>
              </w:rPr>
              <w:t>Xi does not need corporate approval for doing a deal. We just show it to them, have a chat about it, and get their opinion before making the final decision… Th</w:t>
            </w:r>
            <w:r w:rsidR="00E27B48">
              <w:rPr>
                <w:rFonts w:ascii="Times New Roman" w:hAnsi="Times New Roman" w:cs="Times New Roman"/>
              </w:rPr>
              <w:t>e highest it goes to is the CFO.</w:t>
            </w:r>
            <w:r w:rsidR="00A97046">
              <w:rPr>
                <w:rFonts w:ascii="Times New Roman" w:hAnsi="Times New Roman" w:cs="Times New Roman"/>
              </w:rPr>
              <w:t xml:space="preserve"> </w:t>
            </w:r>
            <w:r w:rsidR="00E27B48">
              <w:rPr>
                <w:rFonts w:ascii="Times New Roman" w:hAnsi="Times New Roman" w:cs="Times New Roman"/>
              </w:rPr>
              <w:t>(Xi1)</w:t>
            </w:r>
            <w:r w:rsidR="00504FD7" w:rsidRPr="006A55F2">
              <w:rPr>
                <w:rFonts w:ascii="Times New Roman" w:hAnsi="Times New Roman" w:cs="Times New Roman"/>
              </w:rPr>
              <w:t xml:space="preserve"> </w:t>
            </w:r>
          </w:p>
        </w:tc>
      </w:tr>
    </w:tbl>
    <w:p w:rsidR="004F37B8" w:rsidRDefault="004F37B8" w:rsidP="0052384E">
      <w:pPr>
        <w:spacing w:line="240" w:lineRule="auto"/>
        <w:rPr>
          <w:rFonts w:ascii="Times New Roman" w:hAnsi="Times New Roman" w:cs="Times New Roman"/>
        </w:rPr>
      </w:pPr>
    </w:p>
    <w:p w:rsidR="00504FD7" w:rsidRPr="006A55F2" w:rsidRDefault="00913C30" w:rsidP="0052384E">
      <w:pPr>
        <w:spacing w:line="240" w:lineRule="auto"/>
        <w:rPr>
          <w:rFonts w:ascii="Times New Roman" w:hAnsi="Times New Roman" w:cs="Times New Roman"/>
        </w:rPr>
      </w:pPr>
      <w:proofErr w:type="gramStart"/>
      <w:r>
        <w:rPr>
          <w:rFonts w:ascii="Times New Roman" w:hAnsi="Times New Roman" w:cs="Times New Roman"/>
        </w:rPr>
        <w:lastRenderedPageBreak/>
        <w:t>Table 6</w:t>
      </w:r>
      <w:r w:rsidR="00504FD7" w:rsidRPr="006A55F2">
        <w:rPr>
          <w:rFonts w:ascii="Times New Roman" w:hAnsi="Times New Roman" w:cs="Times New Roman"/>
        </w:rPr>
        <w:t>.</w:t>
      </w:r>
      <w:proofErr w:type="gramEnd"/>
      <w:r w:rsidR="00504FD7" w:rsidRPr="006A55F2">
        <w:rPr>
          <w:rFonts w:ascii="Times New Roman" w:hAnsi="Times New Roman" w:cs="Times New Roman"/>
        </w:rPr>
        <w:t xml:space="preserve"> Deal Monitoring stage: Resource intermediaries.</w:t>
      </w:r>
    </w:p>
    <w:tbl>
      <w:tblPr>
        <w:tblStyle w:val="TableGrid"/>
        <w:tblW w:w="10881" w:type="dxa"/>
        <w:tblLook w:val="04A0" w:firstRow="1" w:lastRow="0" w:firstColumn="1" w:lastColumn="0" w:noHBand="0" w:noVBand="1"/>
      </w:tblPr>
      <w:tblGrid>
        <w:gridCol w:w="959"/>
        <w:gridCol w:w="9922"/>
      </w:tblGrid>
      <w:tr w:rsidR="00504FD7" w:rsidRPr="006A55F2" w:rsidTr="00D33CF3">
        <w:trPr>
          <w:trHeight w:val="555"/>
        </w:trPr>
        <w:tc>
          <w:tcPr>
            <w:tcW w:w="10881" w:type="dxa"/>
            <w:gridSpan w:val="2"/>
            <w:tcBorders>
              <w:bottom w:val="double" w:sz="4" w:space="0" w:color="auto"/>
            </w:tcBorders>
          </w:tcPr>
          <w:p w:rsidR="00504FD7" w:rsidRPr="006A55F2" w:rsidRDefault="00504FD7" w:rsidP="00504FD7">
            <w:pPr>
              <w:rPr>
                <w:rFonts w:ascii="Times New Roman" w:hAnsi="Times New Roman" w:cs="Times New Roman"/>
                <w:b/>
                <w:bCs/>
              </w:rPr>
            </w:pPr>
            <w:r w:rsidRPr="006A55F2">
              <w:rPr>
                <w:rFonts w:ascii="Times New Roman" w:hAnsi="Times New Roman" w:cs="Times New Roman"/>
                <w:b/>
              </w:rPr>
              <w:t>Evidence from first round interviews</w:t>
            </w:r>
          </w:p>
        </w:tc>
      </w:tr>
      <w:tr w:rsidR="00504FD7" w:rsidRPr="006A55F2" w:rsidTr="00D33CF3">
        <w:trPr>
          <w:trHeight w:val="737"/>
        </w:trPr>
        <w:tc>
          <w:tcPr>
            <w:tcW w:w="959" w:type="dxa"/>
            <w:tcBorders>
              <w:top w:val="double" w:sz="4" w:space="0" w:color="auto"/>
            </w:tcBorders>
          </w:tcPr>
          <w:p w:rsidR="00504FD7" w:rsidRPr="006A55F2" w:rsidRDefault="00504FD7" w:rsidP="00504FD7">
            <w:pPr>
              <w:rPr>
                <w:rFonts w:ascii="Times New Roman" w:hAnsi="Times New Roman" w:cs="Times New Roman"/>
              </w:rPr>
            </w:pPr>
            <w:r w:rsidRPr="006A55F2">
              <w:rPr>
                <w:rFonts w:ascii="Times New Roman" w:hAnsi="Times New Roman" w:cs="Times New Roman"/>
              </w:rPr>
              <w:t>Alfa</w:t>
            </w:r>
          </w:p>
        </w:tc>
        <w:tc>
          <w:tcPr>
            <w:tcW w:w="9922" w:type="dxa"/>
            <w:tcBorders>
              <w:top w:val="double" w:sz="4" w:space="0" w:color="auto"/>
            </w:tcBorders>
          </w:tcPr>
          <w:p w:rsidR="00504FD7" w:rsidRPr="006A55F2" w:rsidRDefault="00504FD7" w:rsidP="00504FD7">
            <w:pPr>
              <w:jc w:val="both"/>
              <w:rPr>
                <w:rFonts w:ascii="Times New Roman" w:hAnsi="Times New Roman" w:cs="Times New Roman"/>
              </w:rPr>
            </w:pPr>
            <w:r w:rsidRPr="006A55F2">
              <w:rPr>
                <w:rFonts w:ascii="Times New Roman" w:hAnsi="Times New Roman" w:cs="Times New Roman"/>
                <w:i/>
              </w:rPr>
              <w:t>Strong emphasis on the practice:</w:t>
            </w:r>
            <w:r w:rsidRPr="006A55F2">
              <w:rPr>
                <w:rFonts w:ascii="Times New Roman" w:hAnsi="Times New Roman" w:cs="Times New Roman"/>
              </w:rPr>
              <w:t xml:space="preserve"> That's why our role is vital…Our judgement is critical since we r</w:t>
            </w:r>
            <w:r w:rsidR="0090253D">
              <w:rPr>
                <w:rFonts w:ascii="Times New Roman" w:hAnsi="Times New Roman" w:cs="Times New Roman"/>
              </w:rPr>
              <w:t>epresent the interface between [the parent corporation]</w:t>
            </w:r>
            <w:r w:rsidRPr="006A55F2">
              <w:rPr>
                <w:rFonts w:ascii="Times New Roman" w:hAnsi="Times New Roman" w:cs="Times New Roman"/>
              </w:rPr>
              <w:t xml:space="preserve"> and its external strategic partners which when you think about it, is whichever company we put forward for investment</w:t>
            </w:r>
            <w:r w:rsidR="00A97046">
              <w:rPr>
                <w:rFonts w:ascii="Times New Roman" w:hAnsi="Times New Roman" w:cs="Times New Roman"/>
              </w:rPr>
              <w:t xml:space="preserve">. </w:t>
            </w:r>
            <w:r w:rsidR="00FD79FF">
              <w:rPr>
                <w:rFonts w:ascii="Times New Roman" w:hAnsi="Times New Roman" w:cs="Times New Roman"/>
              </w:rPr>
              <w:t>(A1)</w:t>
            </w:r>
          </w:p>
        </w:tc>
      </w:tr>
      <w:tr w:rsidR="00504FD7" w:rsidRPr="006A55F2" w:rsidTr="00D33CF3">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Beta</w:t>
            </w:r>
          </w:p>
        </w:tc>
        <w:tc>
          <w:tcPr>
            <w:tcW w:w="9922" w:type="dxa"/>
          </w:tcPr>
          <w:p w:rsidR="00504FD7" w:rsidRPr="006A55F2" w:rsidRDefault="00504FD7" w:rsidP="00504FD7">
            <w:pPr>
              <w:jc w:val="both"/>
              <w:rPr>
                <w:rFonts w:ascii="Times New Roman" w:hAnsi="Times New Roman" w:cs="Times New Roman"/>
              </w:rPr>
            </w:pPr>
            <w:r w:rsidRPr="006A55F2">
              <w:rPr>
                <w:rFonts w:ascii="Times New Roman" w:hAnsi="Times New Roman" w:cs="Times New Roman"/>
                <w:i/>
              </w:rPr>
              <w:t>Strong emphasis on the practice:</w:t>
            </w:r>
            <w:r w:rsidRPr="006A55F2">
              <w:rPr>
                <w:rFonts w:ascii="Times New Roman" w:hAnsi="Times New Roman" w:cs="Times New Roman"/>
              </w:rPr>
              <w:t xml:space="preserve"> This post-investment work, linking them to the promised resources, is the final key toward achieving that and we certainly aren’t going to let them down now</w:t>
            </w:r>
            <w:r w:rsidR="00A97046">
              <w:rPr>
                <w:rFonts w:ascii="Times New Roman" w:hAnsi="Times New Roman" w:cs="Times New Roman"/>
              </w:rPr>
              <w:t xml:space="preserve">. </w:t>
            </w:r>
            <w:r w:rsidR="00FD79FF">
              <w:rPr>
                <w:rFonts w:ascii="Times New Roman" w:hAnsi="Times New Roman" w:cs="Times New Roman"/>
              </w:rPr>
              <w:t>(B2)</w:t>
            </w:r>
            <w:r w:rsidRPr="006A55F2">
              <w:rPr>
                <w:rFonts w:ascii="Times New Roman" w:hAnsi="Times New Roman" w:cs="Times New Roman"/>
              </w:rPr>
              <w:t xml:space="preserve"> </w:t>
            </w:r>
          </w:p>
        </w:tc>
      </w:tr>
      <w:tr w:rsidR="00504FD7" w:rsidRPr="006A55F2" w:rsidTr="00D33CF3">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Gamma</w:t>
            </w:r>
          </w:p>
        </w:tc>
        <w:tc>
          <w:tcPr>
            <w:tcW w:w="9922" w:type="dxa"/>
          </w:tcPr>
          <w:p w:rsidR="00504FD7" w:rsidRPr="006A55F2" w:rsidRDefault="00B84B69" w:rsidP="00B84B69">
            <w:pPr>
              <w:jc w:val="both"/>
              <w:rPr>
                <w:rFonts w:ascii="Times New Roman" w:hAnsi="Times New Roman" w:cs="Times New Roman"/>
              </w:rPr>
            </w:pPr>
            <w:r w:rsidRPr="006A55F2">
              <w:rPr>
                <w:rFonts w:ascii="Times New Roman" w:hAnsi="Times New Roman" w:cs="Times New Roman"/>
                <w:i/>
              </w:rPr>
              <w:t xml:space="preserve">Moderate emphasis on </w:t>
            </w:r>
            <w:r w:rsidR="008339BB">
              <w:rPr>
                <w:rFonts w:ascii="Times New Roman" w:hAnsi="Times New Roman" w:cs="Times New Roman"/>
                <w:i/>
              </w:rPr>
              <w:t xml:space="preserve">the </w:t>
            </w:r>
            <w:r w:rsidRPr="006A55F2">
              <w:rPr>
                <w:rFonts w:ascii="Times New Roman" w:hAnsi="Times New Roman" w:cs="Times New Roman"/>
                <w:i/>
              </w:rPr>
              <w:t>practice</w:t>
            </w:r>
            <w:r>
              <w:rPr>
                <w:rFonts w:ascii="Times New Roman" w:hAnsi="Times New Roman" w:cs="Times New Roman"/>
                <w:i/>
              </w:rPr>
              <w:t xml:space="preserve"> – reputational benefits:</w:t>
            </w:r>
            <w:r w:rsidRPr="006A55F2">
              <w:rPr>
                <w:rFonts w:ascii="Times New Roman" w:hAnsi="Times New Roman" w:cs="Times New Roman"/>
              </w:rPr>
              <w:t xml:space="preserve"> </w:t>
            </w:r>
            <w:r w:rsidR="0090253D">
              <w:rPr>
                <w:rFonts w:ascii="Times New Roman" w:hAnsi="Times New Roman" w:cs="Times New Roman"/>
              </w:rPr>
              <w:t>[The parent]</w:t>
            </w:r>
            <w:r w:rsidR="00504FD7" w:rsidRPr="006A55F2">
              <w:rPr>
                <w:rFonts w:ascii="Times New Roman" w:hAnsi="Times New Roman" w:cs="Times New Roman"/>
              </w:rPr>
              <w:t xml:space="preserve"> is a big name in the industr</w:t>
            </w:r>
            <w:r w:rsidR="0090253D">
              <w:rPr>
                <w:rFonts w:ascii="Times New Roman" w:hAnsi="Times New Roman" w:cs="Times New Roman"/>
              </w:rPr>
              <w:t xml:space="preserve">y…it is </w:t>
            </w:r>
            <w:r w:rsidR="003D4C25">
              <w:rPr>
                <w:rFonts w:ascii="Times New Roman" w:hAnsi="Times New Roman" w:cs="Times New Roman"/>
              </w:rPr>
              <w:t>a household name. From its reputation alone,</w:t>
            </w:r>
            <w:r w:rsidR="00504FD7" w:rsidRPr="006A55F2">
              <w:rPr>
                <w:rFonts w:ascii="Times New Roman" w:hAnsi="Times New Roman" w:cs="Times New Roman"/>
              </w:rPr>
              <w:t xml:space="preserve"> our portfolio companies generate great pulling power. </w:t>
            </w:r>
            <w:r>
              <w:rPr>
                <w:rFonts w:ascii="Times New Roman" w:hAnsi="Times New Roman" w:cs="Times New Roman"/>
              </w:rPr>
              <w:t>(G1)</w:t>
            </w:r>
            <w:r w:rsidR="00504FD7" w:rsidRPr="006A55F2">
              <w:rPr>
                <w:rFonts w:ascii="Times New Roman" w:hAnsi="Times New Roman" w:cs="Times New Roman"/>
              </w:rPr>
              <w:t xml:space="preserve"> </w:t>
            </w:r>
          </w:p>
        </w:tc>
      </w:tr>
      <w:tr w:rsidR="00504FD7" w:rsidRPr="006A55F2" w:rsidTr="00D33CF3">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Delta</w:t>
            </w:r>
          </w:p>
        </w:tc>
        <w:tc>
          <w:tcPr>
            <w:tcW w:w="9922" w:type="dxa"/>
          </w:tcPr>
          <w:p w:rsidR="00504FD7" w:rsidRPr="006A55F2" w:rsidRDefault="00B84B69" w:rsidP="00B84B69">
            <w:pPr>
              <w:jc w:val="both"/>
              <w:rPr>
                <w:rFonts w:ascii="Times New Roman" w:hAnsi="Times New Roman" w:cs="Times New Roman"/>
              </w:rPr>
            </w:pPr>
            <w:r w:rsidRPr="006A55F2">
              <w:rPr>
                <w:rFonts w:ascii="Times New Roman" w:hAnsi="Times New Roman" w:cs="Times New Roman"/>
                <w:i/>
              </w:rPr>
              <w:t xml:space="preserve">Moderate emphasis on </w:t>
            </w:r>
            <w:r w:rsidR="008339BB">
              <w:rPr>
                <w:rFonts w:ascii="Times New Roman" w:hAnsi="Times New Roman" w:cs="Times New Roman"/>
                <w:i/>
              </w:rPr>
              <w:t xml:space="preserve">the </w:t>
            </w:r>
            <w:r w:rsidRPr="006A55F2">
              <w:rPr>
                <w:rFonts w:ascii="Times New Roman" w:hAnsi="Times New Roman" w:cs="Times New Roman"/>
                <w:i/>
              </w:rPr>
              <w:t>practice</w:t>
            </w:r>
            <w:r>
              <w:rPr>
                <w:rFonts w:ascii="Times New Roman" w:hAnsi="Times New Roman" w:cs="Times New Roman"/>
                <w:i/>
              </w:rPr>
              <w:t xml:space="preserve"> – reputational benefits:</w:t>
            </w:r>
            <w:r w:rsidRPr="006A55F2">
              <w:rPr>
                <w:rFonts w:ascii="Times New Roman" w:hAnsi="Times New Roman" w:cs="Times New Roman"/>
              </w:rPr>
              <w:t xml:space="preserve"> </w:t>
            </w:r>
            <w:r w:rsidR="00504FD7" w:rsidRPr="006A55F2">
              <w:rPr>
                <w:rFonts w:ascii="Times New Roman" w:hAnsi="Times New Roman" w:cs="Times New Roman"/>
              </w:rPr>
              <w:t>Be</w:t>
            </w:r>
            <w:r w:rsidR="0090253D">
              <w:rPr>
                <w:rFonts w:ascii="Times New Roman" w:hAnsi="Times New Roman" w:cs="Times New Roman"/>
              </w:rPr>
              <w:t>cause [the parent]</w:t>
            </w:r>
            <w:r w:rsidR="00504FD7" w:rsidRPr="006A55F2">
              <w:rPr>
                <w:rFonts w:ascii="Times New Roman" w:hAnsi="Times New Roman" w:cs="Times New Roman"/>
              </w:rPr>
              <w:t xml:space="preserve"> is such a major global player, our equity participation acts as a validation of the company's value proposition which effectively gives them</w:t>
            </w:r>
            <w:r>
              <w:rPr>
                <w:rFonts w:ascii="Times New Roman" w:hAnsi="Times New Roman" w:cs="Times New Roman"/>
              </w:rPr>
              <w:t xml:space="preserve"> an added advantage</w:t>
            </w:r>
            <w:r w:rsidR="00FD79FF">
              <w:rPr>
                <w:rFonts w:ascii="Times New Roman" w:hAnsi="Times New Roman" w:cs="Times New Roman"/>
              </w:rPr>
              <w:t>.</w:t>
            </w:r>
            <w:r w:rsidR="00A97046">
              <w:rPr>
                <w:rFonts w:ascii="Times New Roman" w:hAnsi="Times New Roman" w:cs="Times New Roman"/>
              </w:rPr>
              <w:t xml:space="preserve"> </w:t>
            </w:r>
            <w:r>
              <w:rPr>
                <w:rFonts w:ascii="Times New Roman" w:hAnsi="Times New Roman" w:cs="Times New Roman"/>
              </w:rPr>
              <w:t>(D1</w:t>
            </w:r>
            <w:r w:rsidR="00504FD7" w:rsidRPr="006A55F2">
              <w:rPr>
                <w:rFonts w:ascii="Times New Roman" w:hAnsi="Times New Roman" w:cs="Times New Roman"/>
              </w:rPr>
              <w:t xml:space="preserve">) </w:t>
            </w:r>
          </w:p>
        </w:tc>
      </w:tr>
      <w:tr w:rsidR="00504FD7" w:rsidRPr="006A55F2" w:rsidTr="00D33CF3">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Epsilon</w:t>
            </w:r>
          </w:p>
        </w:tc>
        <w:tc>
          <w:tcPr>
            <w:tcW w:w="9922" w:type="dxa"/>
          </w:tcPr>
          <w:p w:rsidR="00504FD7" w:rsidRPr="006A55F2" w:rsidRDefault="00735410" w:rsidP="00735410">
            <w:pPr>
              <w:jc w:val="both"/>
              <w:rPr>
                <w:rFonts w:ascii="Times New Roman" w:hAnsi="Times New Roman" w:cs="Times New Roman"/>
              </w:rPr>
            </w:pPr>
            <w:r w:rsidRPr="006A55F2">
              <w:rPr>
                <w:rFonts w:ascii="Times New Roman" w:hAnsi="Times New Roman" w:cs="Times New Roman"/>
                <w:i/>
              </w:rPr>
              <w:t xml:space="preserve">Moderate emphasis on </w:t>
            </w:r>
            <w:r w:rsidR="008339BB">
              <w:rPr>
                <w:rFonts w:ascii="Times New Roman" w:hAnsi="Times New Roman" w:cs="Times New Roman"/>
                <w:i/>
              </w:rPr>
              <w:t xml:space="preserve">the </w:t>
            </w:r>
            <w:r w:rsidRPr="006A55F2">
              <w:rPr>
                <w:rFonts w:ascii="Times New Roman" w:hAnsi="Times New Roman" w:cs="Times New Roman"/>
                <w:i/>
              </w:rPr>
              <w:t>practice</w:t>
            </w:r>
            <w:r w:rsidRPr="006A55F2">
              <w:rPr>
                <w:rFonts w:ascii="Times New Roman" w:hAnsi="Times New Roman" w:cs="Times New Roman"/>
              </w:rPr>
              <w:t xml:space="preserve"> </w:t>
            </w:r>
            <w:r>
              <w:rPr>
                <w:rFonts w:ascii="Times New Roman" w:hAnsi="Times New Roman" w:cs="Times New Roman"/>
              </w:rPr>
              <w:t xml:space="preserve">- </w:t>
            </w:r>
            <w:r w:rsidRPr="00735410">
              <w:rPr>
                <w:rFonts w:ascii="Times New Roman" w:hAnsi="Times New Roman" w:cs="Times New Roman"/>
                <w:i/>
              </w:rPr>
              <w:t>Selectively link ventures to the parent’s resources</w:t>
            </w:r>
            <w:r>
              <w:rPr>
                <w:rFonts w:ascii="Times New Roman" w:hAnsi="Times New Roman" w:cs="Times New Roman"/>
              </w:rPr>
              <w:t>:</w:t>
            </w:r>
            <w:r w:rsidRPr="006A55F2">
              <w:rPr>
                <w:rFonts w:ascii="Times New Roman" w:hAnsi="Times New Roman" w:cs="Times New Roman"/>
              </w:rPr>
              <w:t xml:space="preserve"> </w:t>
            </w:r>
            <w:r w:rsidR="00E2602C">
              <w:rPr>
                <w:rFonts w:ascii="Times New Roman" w:hAnsi="Times New Roman" w:cs="Times New Roman"/>
              </w:rPr>
              <w:t>It depends on the company…</w:t>
            </w:r>
            <w:r w:rsidR="00504FD7" w:rsidRPr="006A55F2">
              <w:rPr>
                <w:rFonts w:ascii="Times New Roman" w:hAnsi="Times New Roman" w:cs="Times New Roman"/>
              </w:rPr>
              <w:t>We really try to strike a feasible yet fair balance between the ventures' needs and concerns and our own responsibilities to our in</w:t>
            </w:r>
            <w:r>
              <w:rPr>
                <w:rFonts w:ascii="Times New Roman" w:hAnsi="Times New Roman" w:cs="Times New Roman"/>
              </w:rPr>
              <w:t>vestment mandate</w:t>
            </w:r>
            <w:r w:rsidR="00FD79FF">
              <w:rPr>
                <w:rFonts w:ascii="Times New Roman" w:hAnsi="Times New Roman" w:cs="Times New Roman"/>
              </w:rPr>
              <w:t>.</w:t>
            </w:r>
            <w:r w:rsidR="00A97046">
              <w:rPr>
                <w:rFonts w:ascii="Times New Roman" w:hAnsi="Times New Roman" w:cs="Times New Roman"/>
              </w:rPr>
              <w:t xml:space="preserve"> </w:t>
            </w:r>
            <w:r>
              <w:rPr>
                <w:rFonts w:ascii="Times New Roman" w:hAnsi="Times New Roman" w:cs="Times New Roman"/>
              </w:rPr>
              <w:t>(Ep1</w:t>
            </w:r>
            <w:r w:rsidR="00504FD7" w:rsidRPr="006A55F2">
              <w:rPr>
                <w:rFonts w:ascii="Times New Roman" w:hAnsi="Times New Roman" w:cs="Times New Roman"/>
              </w:rPr>
              <w:t>)</w:t>
            </w:r>
          </w:p>
        </w:tc>
      </w:tr>
      <w:tr w:rsidR="00504FD7" w:rsidRPr="006A55F2" w:rsidTr="00D33CF3">
        <w:trPr>
          <w:trHeight w:val="1026"/>
        </w:trPr>
        <w:tc>
          <w:tcPr>
            <w:tcW w:w="959" w:type="dxa"/>
            <w:tcBorders>
              <w:bottom w:val="single" w:sz="4" w:space="0" w:color="auto"/>
            </w:tcBorders>
          </w:tcPr>
          <w:p w:rsidR="00504FD7" w:rsidRPr="006A55F2" w:rsidRDefault="00504FD7" w:rsidP="00504FD7">
            <w:pPr>
              <w:rPr>
                <w:rFonts w:ascii="Times New Roman" w:hAnsi="Times New Roman" w:cs="Times New Roman"/>
              </w:rPr>
            </w:pPr>
            <w:r w:rsidRPr="006A55F2">
              <w:rPr>
                <w:rFonts w:ascii="Times New Roman" w:hAnsi="Times New Roman" w:cs="Times New Roman"/>
              </w:rPr>
              <w:t>Zeta</w:t>
            </w:r>
          </w:p>
        </w:tc>
        <w:tc>
          <w:tcPr>
            <w:tcW w:w="9922" w:type="dxa"/>
            <w:tcBorders>
              <w:bottom w:val="single" w:sz="4" w:space="0" w:color="auto"/>
            </w:tcBorders>
          </w:tcPr>
          <w:p w:rsidR="00504FD7" w:rsidRPr="006A55F2" w:rsidRDefault="00735410" w:rsidP="00735410">
            <w:pPr>
              <w:jc w:val="both"/>
              <w:rPr>
                <w:rFonts w:ascii="Times New Roman" w:hAnsi="Times New Roman" w:cs="Times New Roman"/>
              </w:rPr>
            </w:pPr>
            <w:r w:rsidRPr="006A55F2">
              <w:rPr>
                <w:rFonts w:ascii="Times New Roman" w:hAnsi="Times New Roman" w:cs="Times New Roman"/>
                <w:i/>
              </w:rPr>
              <w:t xml:space="preserve">Moderate emphasis on </w:t>
            </w:r>
            <w:r w:rsidR="008339BB">
              <w:rPr>
                <w:rFonts w:ascii="Times New Roman" w:hAnsi="Times New Roman" w:cs="Times New Roman"/>
                <w:i/>
              </w:rPr>
              <w:t xml:space="preserve">the </w:t>
            </w:r>
            <w:r w:rsidRPr="006A55F2">
              <w:rPr>
                <w:rFonts w:ascii="Times New Roman" w:hAnsi="Times New Roman" w:cs="Times New Roman"/>
                <w:i/>
              </w:rPr>
              <w:t>practice</w:t>
            </w:r>
            <w:r w:rsidRPr="006A55F2">
              <w:rPr>
                <w:rFonts w:ascii="Times New Roman" w:hAnsi="Times New Roman" w:cs="Times New Roman"/>
              </w:rPr>
              <w:t xml:space="preserve"> </w:t>
            </w:r>
            <w:r>
              <w:rPr>
                <w:rFonts w:ascii="Times New Roman" w:hAnsi="Times New Roman" w:cs="Times New Roman"/>
              </w:rPr>
              <w:t xml:space="preserve">- </w:t>
            </w:r>
            <w:r w:rsidRPr="00735410">
              <w:rPr>
                <w:rFonts w:ascii="Times New Roman" w:hAnsi="Times New Roman" w:cs="Times New Roman"/>
                <w:i/>
              </w:rPr>
              <w:t>Selectively link ventures to the parent’s resources</w:t>
            </w:r>
            <w:r>
              <w:rPr>
                <w:rFonts w:ascii="Times New Roman" w:hAnsi="Times New Roman" w:cs="Times New Roman"/>
              </w:rPr>
              <w:t>:</w:t>
            </w:r>
            <w:r w:rsidRPr="006A55F2">
              <w:rPr>
                <w:rFonts w:ascii="Times New Roman" w:hAnsi="Times New Roman" w:cs="Times New Roman"/>
              </w:rPr>
              <w:t xml:space="preserve"> </w:t>
            </w:r>
            <w:r w:rsidR="00504FD7" w:rsidRPr="006A55F2">
              <w:rPr>
                <w:rFonts w:ascii="Times New Roman" w:hAnsi="Times New Roman" w:cs="Times New Roman"/>
              </w:rPr>
              <w:t>Depending on the company, we will try to link them to the parent. We view the value-adding activity as a crucial element in securing a decen</w:t>
            </w:r>
            <w:r w:rsidR="0090253D">
              <w:rPr>
                <w:rFonts w:ascii="Times New Roman" w:hAnsi="Times New Roman" w:cs="Times New Roman"/>
              </w:rPr>
              <w:t>t return. We are lucky because [the parent’s]</w:t>
            </w:r>
            <w:r w:rsidR="00504FD7" w:rsidRPr="006A55F2">
              <w:rPr>
                <w:rFonts w:ascii="Times New Roman" w:hAnsi="Times New Roman" w:cs="Times New Roman"/>
              </w:rPr>
              <w:t xml:space="preserve"> global presence and significant resources means that we have more to offer in terms of nurturing these companies…</w:t>
            </w:r>
            <w:r w:rsidR="00A97046">
              <w:rPr>
                <w:rFonts w:ascii="Times New Roman" w:hAnsi="Times New Roman" w:cs="Times New Roman"/>
              </w:rPr>
              <w:t xml:space="preserve"> </w:t>
            </w:r>
            <w:r>
              <w:rPr>
                <w:rFonts w:ascii="Times New Roman" w:hAnsi="Times New Roman" w:cs="Times New Roman"/>
              </w:rPr>
              <w:t>(Z1</w:t>
            </w:r>
            <w:r w:rsidR="00FD79FF">
              <w:rPr>
                <w:rFonts w:ascii="Times New Roman" w:hAnsi="Times New Roman" w:cs="Times New Roman"/>
              </w:rPr>
              <w:t>)</w:t>
            </w:r>
          </w:p>
        </w:tc>
      </w:tr>
      <w:tr w:rsidR="00504FD7" w:rsidRPr="006A55F2" w:rsidTr="00D33CF3">
        <w:trPr>
          <w:trHeight w:val="497"/>
        </w:trPr>
        <w:tc>
          <w:tcPr>
            <w:tcW w:w="10881" w:type="dxa"/>
            <w:gridSpan w:val="2"/>
            <w:tcBorders>
              <w:bottom w:val="double" w:sz="4" w:space="0" w:color="auto"/>
            </w:tcBorders>
          </w:tcPr>
          <w:p w:rsidR="00504FD7" w:rsidRPr="006A55F2" w:rsidRDefault="00504FD7" w:rsidP="00504FD7">
            <w:pPr>
              <w:rPr>
                <w:rFonts w:ascii="Times New Roman" w:hAnsi="Times New Roman" w:cs="Times New Roman"/>
                <w:b/>
              </w:rPr>
            </w:pPr>
            <w:r w:rsidRPr="006A55F2">
              <w:rPr>
                <w:rFonts w:ascii="Times New Roman" w:hAnsi="Times New Roman" w:cs="Times New Roman"/>
                <w:b/>
              </w:rPr>
              <w:t>Evidence from second round interviews</w:t>
            </w:r>
          </w:p>
        </w:tc>
      </w:tr>
      <w:tr w:rsidR="00504FD7" w:rsidRPr="006A55F2" w:rsidTr="00D33CF3">
        <w:trPr>
          <w:trHeight w:val="534"/>
        </w:trPr>
        <w:tc>
          <w:tcPr>
            <w:tcW w:w="959" w:type="dxa"/>
            <w:tcBorders>
              <w:top w:val="double" w:sz="4" w:space="0" w:color="auto"/>
              <w:bottom w:val="single" w:sz="4" w:space="0" w:color="auto"/>
            </w:tcBorders>
          </w:tcPr>
          <w:p w:rsidR="00504FD7" w:rsidRPr="006A55F2" w:rsidRDefault="00504FD7" w:rsidP="00504FD7">
            <w:pPr>
              <w:rPr>
                <w:rFonts w:ascii="Times New Roman" w:hAnsi="Times New Roman" w:cs="Times New Roman"/>
              </w:rPr>
            </w:pPr>
            <w:r w:rsidRPr="006A55F2">
              <w:rPr>
                <w:rFonts w:ascii="Times New Roman" w:hAnsi="Times New Roman" w:cs="Times New Roman"/>
              </w:rPr>
              <w:t>Eta</w:t>
            </w:r>
          </w:p>
        </w:tc>
        <w:tc>
          <w:tcPr>
            <w:tcW w:w="9922" w:type="dxa"/>
            <w:tcBorders>
              <w:top w:val="double" w:sz="4" w:space="0" w:color="auto"/>
              <w:bottom w:val="single" w:sz="4" w:space="0" w:color="auto"/>
            </w:tcBorders>
          </w:tcPr>
          <w:p w:rsidR="00504FD7" w:rsidRPr="006A55F2" w:rsidRDefault="00E2602C" w:rsidP="0048266F">
            <w:pPr>
              <w:jc w:val="both"/>
              <w:rPr>
                <w:rFonts w:ascii="Times New Roman" w:hAnsi="Times New Roman" w:cs="Times New Roman"/>
              </w:rPr>
            </w:pPr>
            <w:r w:rsidRPr="00E2602C">
              <w:rPr>
                <w:rFonts w:ascii="Times New Roman" w:hAnsi="Times New Roman" w:cs="Times New Roman"/>
                <w:i/>
              </w:rPr>
              <w:t>Strong emphasis on the practice</w:t>
            </w:r>
            <w:r>
              <w:rPr>
                <w:rFonts w:ascii="Times New Roman" w:hAnsi="Times New Roman" w:cs="Times New Roman"/>
                <w:i/>
              </w:rPr>
              <w:t xml:space="preserve">: </w:t>
            </w:r>
            <w:r w:rsidR="00504FD7" w:rsidRPr="006A55F2">
              <w:rPr>
                <w:rFonts w:ascii="Times New Roman" w:eastAsia="Calibri" w:hAnsi="Times New Roman" w:cs="Times New Roman"/>
              </w:rPr>
              <w:t xml:space="preserve">that person </w:t>
            </w:r>
            <w:r w:rsidR="00FB3D85">
              <w:rPr>
                <w:rFonts w:ascii="Times New Roman" w:hAnsi="Times New Roman" w:cs="Times New Roman"/>
              </w:rPr>
              <w:t>[who sits or observes the board] acts as the link between the [</w:t>
            </w:r>
            <w:r w:rsidR="00504FD7" w:rsidRPr="006A55F2">
              <w:rPr>
                <w:rFonts w:ascii="Times New Roman" w:hAnsi="Times New Roman" w:cs="Times New Roman"/>
              </w:rPr>
              <w:t>p</w:t>
            </w:r>
            <w:r w:rsidR="00FB3D85">
              <w:rPr>
                <w:rFonts w:ascii="Times New Roman" w:hAnsi="Times New Roman" w:cs="Times New Roman"/>
              </w:rPr>
              <w:t>arent]</w:t>
            </w:r>
            <w:r w:rsidR="00504FD7" w:rsidRPr="006A55F2">
              <w:rPr>
                <w:rFonts w:ascii="Times New Roman" w:eastAsia="Calibri" w:hAnsi="Times New Roman" w:cs="Times New Roman"/>
              </w:rPr>
              <w:t xml:space="preserve"> company and the start up company</w:t>
            </w:r>
            <w:r w:rsidR="00504FD7" w:rsidRPr="006A55F2">
              <w:rPr>
                <w:rFonts w:ascii="Times New Roman" w:hAnsi="Times New Roman" w:cs="Times New Roman"/>
              </w:rPr>
              <w:t xml:space="preserve">… </w:t>
            </w:r>
            <w:r w:rsidR="00504FD7" w:rsidRPr="006A55F2">
              <w:rPr>
                <w:rFonts w:ascii="Times New Roman" w:eastAsia="Calibri" w:hAnsi="Times New Roman" w:cs="Times New Roman"/>
              </w:rPr>
              <w:t>So we would help them if they needed the connections to an industry, we o</w:t>
            </w:r>
            <w:r w:rsidR="008777FC">
              <w:rPr>
                <w:rFonts w:ascii="Times New Roman" w:eastAsia="Calibri" w:hAnsi="Times New Roman" w:cs="Times New Roman"/>
              </w:rPr>
              <w:t>pen our doors to some customers</w:t>
            </w:r>
            <w:r>
              <w:rPr>
                <w:rFonts w:ascii="Times New Roman" w:eastAsia="Calibri" w:hAnsi="Times New Roman" w:cs="Times New Roman"/>
              </w:rPr>
              <w:t>…</w:t>
            </w:r>
            <w:r w:rsidR="00504FD7" w:rsidRPr="006A55F2">
              <w:rPr>
                <w:rFonts w:ascii="Times New Roman" w:hAnsi="Times New Roman" w:cs="Times New Roman"/>
              </w:rPr>
              <w:t xml:space="preserve">And also the brand. You can never underestimate the name – the validation </w:t>
            </w:r>
            <w:r w:rsidR="0048266F">
              <w:rPr>
                <w:rFonts w:ascii="Times New Roman" w:hAnsi="Times New Roman" w:cs="Times New Roman"/>
              </w:rPr>
              <w:t>that it gives to the technology</w:t>
            </w:r>
            <w:r w:rsidR="00504FD7" w:rsidRPr="006A55F2">
              <w:rPr>
                <w:rFonts w:ascii="Times New Roman" w:hAnsi="Times New Roman" w:cs="Times New Roman"/>
              </w:rPr>
              <w:t xml:space="preserve"> </w:t>
            </w:r>
            <w:r w:rsidR="00FD79FF">
              <w:rPr>
                <w:rFonts w:ascii="Times New Roman" w:hAnsi="Times New Roman" w:cs="Times New Roman"/>
              </w:rPr>
              <w:t>(Et1)</w:t>
            </w:r>
            <w:r w:rsidR="00504FD7" w:rsidRPr="006A55F2">
              <w:rPr>
                <w:rFonts w:ascii="Times New Roman" w:hAnsi="Times New Roman" w:cs="Times New Roman"/>
              </w:rPr>
              <w:t xml:space="preserve"> </w:t>
            </w:r>
          </w:p>
        </w:tc>
      </w:tr>
      <w:tr w:rsidR="00504FD7" w:rsidRPr="006A55F2" w:rsidTr="00D33CF3">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Theta</w:t>
            </w:r>
          </w:p>
        </w:tc>
        <w:tc>
          <w:tcPr>
            <w:tcW w:w="9922" w:type="dxa"/>
          </w:tcPr>
          <w:p w:rsidR="00504FD7" w:rsidRPr="006A55F2" w:rsidRDefault="00E2602C" w:rsidP="00E2602C">
            <w:pPr>
              <w:autoSpaceDE w:val="0"/>
              <w:autoSpaceDN w:val="0"/>
              <w:adjustRightInd w:val="0"/>
              <w:jc w:val="both"/>
              <w:rPr>
                <w:rFonts w:ascii="Times New Roman" w:hAnsi="Times New Roman" w:cs="Times New Roman"/>
              </w:rPr>
            </w:pPr>
            <w:r w:rsidRPr="00E2602C">
              <w:rPr>
                <w:rFonts w:ascii="Times New Roman" w:hAnsi="Times New Roman" w:cs="Times New Roman"/>
                <w:i/>
              </w:rPr>
              <w:t>Strong emphasis on the practice</w:t>
            </w:r>
            <w:r>
              <w:rPr>
                <w:rFonts w:ascii="Times New Roman" w:hAnsi="Times New Roman" w:cs="Times New Roman"/>
                <w:i/>
              </w:rPr>
              <w:t xml:space="preserve">: </w:t>
            </w:r>
            <w:r w:rsidR="00FB3D85">
              <w:rPr>
                <w:rFonts w:ascii="Times New Roman" w:hAnsi="Times New Roman" w:cs="Times New Roman"/>
              </w:rPr>
              <w:t>The biggest advantage [of Theta]</w:t>
            </w:r>
            <w:r w:rsidR="00504FD7" w:rsidRPr="006A55F2">
              <w:rPr>
                <w:rFonts w:ascii="Times New Roman" w:hAnsi="Times New Roman" w:cs="Times New Roman"/>
              </w:rPr>
              <w:t xml:space="preserve"> is opening the channel to the parent – the reseller – this is the key component for the start-up. The start-up gets information in detail on markets, customers, know-how at </w:t>
            </w:r>
            <w:r w:rsidR="00FD79FF">
              <w:rPr>
                <w:rFonts w:ascii="Times New Roman" w:hAnsi="Times New Roman" w:cs="Times New Roman"/>
              </w:rPr>
              <w:t>big scale g</w:t>
            </w:r>
            <w:r w:rsidR="00A97046">
              <w:rPr>
                <w:rFonts w:ascii="Times New Roman" w:hAnsi="Times New Roman" w:cs="Times New Roman"/>
              </w:rPr>
              <w:t xml:space="preserve">rowth. </w:t>
            </w:r>
            <w:r w:rsidR="00FD79FF">
              <w:rPr>
                <w:rFonts w:ascii="Times New Roman" w:hAnsi="Times New Roman" w:cs="Times New Roman"/>
              </w:rPr>
              <w:t>(T1)</w:t>
            </w:r>
            <w:r w:rsidR="00504FD7" w:rsidRPr="006A55F2">
              <w:rPr>
                <w:rFonts w:ascii="Times New Roman" w:hAnsi="Times New Roman" w:cs="Times New Roman"/>
              </w:rPr>
              <w:t xml:space="preserve"> </w:t>
            </w:r>
          </w:p>
        </w:tc>
      </w:tr>
      <w:tr w:rsidR="00504FD7" w:rsidRPr="006A55F2" w:rsidTr="00D33CF3">
        <w:tc>
          <w:tcPr>
            <w:tcW w:w="959" w:type="dxa"/>
          </w:tcPr>
          <w:p w:rsidR="00504FD7" w:rsidRPr="006A55F2" w:rsidRDefault="004A7EF7" w:rsidP="00504FD7">
            <w:pPr>
              <w:rPr>
                <w:rFonts w:ascii="Times New Roman" w:hAnsi="Times New Roman" w:cs="Times New Roman"/>
              </w:rPr>
            </w:pPr>
            <w:r>
              <w:rPr>
                <w:rFonts w:ascii="Times New Roman" w:hAnsi="Times New Roman" w:cs="Times New Roman"/>
              </w:rPr>
              <w:t>Kappa</w:t>
            </w:r>
          </w:p>
        </w:tc>
        <w:tc>
          <w:tcPr>
            <w:tcW w:w="9922" w:type="dxa"/>
          </w:tcPr>
          <w:p w:rsidR="00504FD7" w:rsidRPr="006A55F2" w:rsidRDefault="00750D85" w:rsidP="00F004C5">
            <w:pPr>
              <w:autoSpaceDE w:val="0"/>
              <w:autoSpaceDN w:val="0"/>
              <w:adjustRightInd w:val="0"/>
              <w:jc w:val="both"/>
              <w:rPr>
                <w:rFonts w:ascii="Times New Roman" w:hAnsi="Times New Roman" w:cs="Times New Roman"/>
              </w:rPr>
            </w:pPr>
            <w:r w:rsidRPr="006A55F2">
              <w:rPr>
                <w:rFonts w:ascii="Times New Roman" w:hAnsi="Times New Roman" w:cs="Times New Roman"/>
                <w:i/>
              </w:rPr>
              <w:t xml:space="preserve">Moderate emphasis on </w:t>
            </w:r>
            <w:r w:rsidR="008339BB">
              <w:rPr>
                <w:rFonts w:ascii="Times New Roman" w:hAnsi="Times New Roman" w:cs="Times New Roman"/>
                <w:i/>
              </w:rPr>
              <w:t xml:space="preserve">the </w:t>
            </w:r>
            <w:r w:rsidRPr="006A55F2">
              <w:rPr>
                <w:rFonts w:ascii="Times New Roman" w:hAnsi="Times New Roman" w:cs="Times New Roman"/>
                <w:i/>
              </w:rPr>
              <w:t>practice</w:t>
            </w:r>
            <w:r w:rsidRPr="006A55F2">
              <w:rPr>
                <w:rFonts w:ascii="Times New Roman" w:hAnsi="Times New Roman" w:cs="Times New Roman"/>
              </w:rPr>
              <w:t xml:space="preserve"> </w:t>
            </w:r>
            <w:r>
              <w:rPr>
                <w:rFonts w:ascii="Times New Roman" w:hAnsi="Times New Roman" w:cs="Times New Roman"/>
              </w:rPr>
              <w:t xml:space="preserve">- </w:t>
            </w:r>
            <w:r w:rsidRPr="00735410">
              <w:rPr>
                <w:rFonts w:ascii="Times New Roman" w:hAnsi="Times New Roman" w:cs="Times New Roman"/>
                <w:i/>
              </w:rPr>
              <w:t>Selectively link ventures to the parent’s resources</w:t>
            </w:r>
            <w:r>
              <w:rPr>
                <w:rFonts w:ascii="Times New Roman" w:hAnsi="Times New Roman" w:cs="Times New Roman"/>
              </w:rPr>
              <w:t xml:space="preserve">: </w:t>
            </w:r>
            <w:r w:rsidR="00F004C5">
              <w:rPr>
                <w:rFonts w:ascii="Times New Roman" w:hAnsi="Times New Roman" w:cs="Times New Roman"/>
              </w:rPr>
              <w:t>W</w:t>
            </w:r>
            <w:r w:rsidR="00504FD7" w:rsidRPr="006A55F2">
              <w:rPr>
                <w:rFonts w:ascii="Times New Roman" w:hAnsi="Times New Roman" w:cs="Times New Roman"/>
              </w:rPr>
              <w:t>e have linked them to manufacturing units for help with manufacturing, we’ve linked them to technology, always in the hope there will be some kind of</w:t>
            </w:r>
            <w:r w:rsidR="00FB3D85">
              <w:rPr>
                <w:rFonts w:ascii="Times New Roman" w:hAnsi="Times New Roman" w:cs="Times New Roman"/>
              </w:rPr>
              <w:t xml:space="preserve"> deal, between the company and [the parent]</w:t>
            </w:r>
            <w:r w:rsidR="00504FD7" w:rsidRPr="006A55F2">
              <w:rPr>
                <w:rFonts w:ascii="Times New Roman" w:hAnsi="Times New Roman" w:cs="Times New Roman"/>
              </w:rPr>
              <w:t>. Of course it always depends on the needs of</w:t>
            </w:r>
            <w:r w:rsidR="00242DA5">
              <w:rPr>
                <w:rFonts w:ascii="Times New Roman" w:hAnsi="Times New Roman" w:cs="Times New Roman"/>
              </w:rPr>
              <w:t xml:space="preserve"> the portfolio company</w:t>
            </w:r>
            <w:r w:rsidR="001E67BF">
              <w:rPr>
                <w:rFonts w:ascii="Times New Roman" w:hAnsi="Times New Roman" w:cs="Times New Roman"/>
              </w:rPr>
              <w:t xml:space="preserve">. - </w:t>
            </w:r>
            <w:r w:rsidR="00242DA5">
              <w:rPr>
                <w:rFonts w:ascii="Times New Roman" w:hAnsi="Times New Roman" w:cs="Times New Roman"/>
              </w:rPr>
              <w:t xml:space="preserve"> (K1</w:t>
            </w:r>
            <w:r w:rsidR="00504FD7" w:rsidRPr="006A55F2">
              <w:rPr>
                <w:rFonts w:ascii="Times New Roman" w:hAnsi="Times New Roman" w:cs="Times New Roman"/>
              </w:rPr>
              <w:t xml:space="preserve">). </w:t>
            </w:r>
            <w:r w:rsidR="00F004C5">
              <w:rPr>
                <w:rFonts w:ascii="Times New Roman" w:hAnsi="Times New Roman" w:cs="Times New Roman"/>
              </w:rPr>
              <w:t xml:space="preserve">  / </w:t>
            </w:r>
            <w:r w:rsidR="00504FD7" w:rsidRPr="006A55F2">
              <w:rPr>
                <w:rFonts w:ascii="Times New Roman" w:hAnsi="Times New Roman" w:cs="Times New Roman"/>
              </w:rPr>
              <w:t>I don’t think that this [link with the parent] has been as successful as it</w:t>
            </w:r>
            <w:r w:rsidR="008460A9">
              <w:rPr>
                <w:rFonts w:ascii="Times New Roman" w:hAnsi="Times New Roman" w:cs="Times New Roman"/>
              </w:rPr>
              <w:t xml:space="preserve"> should have been…</w:t>
            </w:r>
            <w:r w:rsidR="00504FD7" w:rsidRPr="006A55F2">
              <w:rPr>
                <w:rFonts w:ascii="Times New Roman" w:hAnsi="Times New Roman" w:cs="Times New Roman"/>
              </w:rPr>
              <w:t xml:space="preserve"> I think w</w:t>
            </w:r>
            <w:r w:rsidR="00242DA5">
              <w:rPr>
                <w:rFonts w:ascii="Times New Roman" w:hAnsi="Times New Roman" w:cs="Times New Roman"/>
              </w:rPr>
              <w:t>e’re always conscious… (K2</w:t>
            </w:r>
            <w:r w:rsidR="001E67BF">
              <w:rPr>
                <w:rFonts w:ascii="Times New Roman" w:hAnsi="Times New Roman" w:cs="Times New Roman"/>
              </w:rPr>
              <w:t>)</w:t>
            </w:r>
            <w:r w:rsidR="00504FD7" w:rsidRPr="006A55F2">
              <w:rPr>
                <w:rFonts w:ascii="Times New Roman" w:hAnsi="Times New Roman" w:cs="Times New Roman"/>
              </w:rPr>
              <w:t xml:space="preserve"> </w:t>
            </w:r>
          </w:p>
        </w:tc>
      </w:tr>
      <w:tr w:rsidR="00504FD7" w:rsidRPr="006A55F2" w:rsidTr="00D33CF3">
        <w:tc>
          <w:tcPr>
            <w:tcW w:w="959" w:type="dxa"/>
          </w:tcPr>
          <w:p w:rsidR="00504FD7" w:rsidRPr="006A55F2" w:rsidRDefault="002519F7" w:rsidP="00504FD7">
            <w:pPr>
              <w:rPr>
                <w:rFonts w:ascii="Times New Roman" w:hAnsi="Times New Roman" w:cs="Times New Roman"/>
              </w:rPr>
            </w:pPr>
            <w:r>
              <w:rPr>
                <w:rFonts w:ascii="Times New Roman" w:hAnsi="Times New Roman" w:cs="Times New Roman"/>
              </w:rPr>
              <w:t>Lambda</w:t>
            </w:r>
          </w:p>
        </w:tc>
        <w:tc>
          <w:tcPr>
            <w:tcW w:w="9922" w:type="dxa"/>
          </w:tcPr>
          <w:p w:rsidR="00504FD7" w:rsidRPr="006A55F2" w:rsidRDefault="00242DA5" w:rsidP="00504FD7">
            <w:pPr>
              <w:jc w:val="both"/>
              <w:rPr>
                <w:rFonts w:ascii="Times New Roman" w:hAnsi="Times New Roman" w:cs="Times New Roman"/>
              </w:rPr>
            </w:pPr>
            <w:r w:rsidRPr="006A55F2">
              <w:rPr>
                <w:rFonts w:ascii="Times New Roman" w:hAnsi="Times New Roman" w:cs="Times New Roman"/>
                <w:i/>
              </w:rPr>
              <w:t xml:space="preserve">Moderate emphasis on </w:t>
            </w:r>
            <w:r w:rsidR="008339BB">
              <w:rPr>
                <w:rFonts w:ascii="Times New Roman" w:hAnsi="Times New Roman" w:cs="Times New Roman"/>
                <w:i/>
              </w:rPr>
              <w:t xml:space="preserve">the </w:t>
            </w:r>
            <w:r w:rsidRPr="006A55F2">
              <w:rPr>
                <w:rFonts w:ascii="Times New Roman" w:hAnsi="Times New Roman" w:cs="Times New Roman"/>
                <w:i/>
              </w:rPr>
              <w:t>practice</w:t>
            </w:r>
            <w:r w:rsidRPr="006A55F2">
              <w:rPr>
                <w:rFonts w:ascii="Times New Roman" w:hAnsi="Times New Roman" w:cs="Times New Roman"/>
              </w:rPr>
              <w:t xml:space="preserve"> </w:t>
            </w:r>
            <w:r>
              <w:rPr>
                <w:rFonts w:ascii="Times New Roman" w:hAnsi="Times New Roman" w:cs="Times New Roman"/>
              </w:rPr>
              <w:t xml:space="preserve">- </w:t>
            </w:r>
            <w:r w:rsidRPr="00735410">
              <w:rPr>
                <w:rFonts w:ascii="Times New Roman" w:hAnsi="Times New Roman" w:cs="Times New Roman"/>
                <w:i/>
              </w:rPr>
              <w:t>Selectively link ventures to the parent’s resources</w:t>
            </w:r>
            <w:r>
              <w:rPr>
                <w:rFonts w:ascii="Times New Roman" w:hAnsi="Times New Roman" w:cs="Times New Roman"/>
              </w:rPr>
              <w:t xml:space="preserve">: </w:t>
            </w:r>
            <w:r w:rsidR="00504FD7" w:rsidRPr="006A55F2">
              <w:rPr>
                <w:rFonts w:ascii="Times New Roman" w:hAnsi="Times New Roman" w:cs="Times New Roman"/>
              </w:rPr>
              <w:t>If there is a business unit agreement I want to make sure that the business unit adheres to this agreement, otherwise the portfolio company comes and complains to me saying what happened to this agreement, so yes we want to manage and mentor both parties to meet each</w:t>
            </w:r>
            <w:r>
              <w:rPr>
                <w:rFonts w:ascii="Times New Roman" w:hAnsi="Times New Roman" w:cs="Times New Roman"/>
              </w:rPr>
              <w:t xml:space="preserve"> other’s expectations</w:t>
            </w:r>
            <w:r w:rsidR="001E67BF">
              <w:rPr>
                <w:rFonts w:ascii="Times New Roman" w:hAnsi="Times New Roman" w:cs="Times New Roman"/>
              </w:rPr>
              <w:t>.</w:t>
            </w:r>
            <w:r>
              <w:rPr>
                <w:rFonts w:ascii="Times New Roman" w:hAnsi="Times New Roman" w:cs="Times New Roman"/>
              </w:rPr>
              <w:t xml:space="preserve"> (L1</w:t>
            </w:r>
            <w:r w:rsidR="001E67BF">
              <w:rPr>
                <w:rFonts w:ascii="Times New Roman" w:hAnsi="Times New Roman" w:cs="Times New Roman"/>
              </w:rPr>
              <w:t>)</w:t>
            </w:r>
          </w:p>
        </w:tc>
      </w:tr>
      <w:tr w:rsidR="00504FD7" w:rsidRPr="006A55F2" w:rsidTr="00D33CF3">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Mi</w:t>
            </w:r>
          </w:p>
        </w:tc>
        <w:tc>
          <w:tcPr>
            <w:tcW w:w="9922" w:type="dxa"/>
          </w:tcPr>
          <w:p w:rsidR="00504FD7" w:rsidRPr="006A55F2" w:rsidRDefault="0048052F" w:rsidP="0048052F">
            <w:pPr>
              <w:jc w:val="both"/>
              <w:rPr>
                <w:rFonts w:ascii="Times New Roman" w:hAnsi="Times New Roman" w:cs="Times New Roman"/>
              </w:rPr>
            </w:pPr>
            <w:r w:rsidRPr="006A55F2">
              <w:rPr>
                <w:rFonts w:ascii="Times New Roman" w:hAnsi="Times New Roman" w:cs="Times New Roman"/>
                <w:i/>
              </w:rPr>
              <w:t>Strong emphasis on the practice</w:t>
            </w:r>
            <w:r w:rsidRPr="006A55F2">
              <w:rPr>
                <w:rFonts w:ascii="Times New Roman" w:hAnsi="Times New Roman" w:cs="Times New Roman"/>
              </w:rPr>
              <w:t xml:space="preserve"> </w:t>
            </w:r>
            <w:r>
              <w:rPr>
                <w:rFonts w:ascii="Times New Roman" w:hAnsi="Times New Roman" w:cs="Times New Roman"/>
              </w:rPr>
              <w:t xml:space="preserve">- </w:t>
            </w:r>
            <w:r w:rsidR="00504FD7" w:rsidRPr="006A55F2">
              <w:rPr>
                <w:rFonts w:ascii="Times New Roman" w:hAnsi="Times New Roman" w:cs="Times New Roman"/>
              </w:rPr>
              <w:t>Yes, we do a lot of that [resource intermediation] – because a big part of our portfolio is R&amp;D spinout, we have very normal portfolio management. We are actually on the board and we have a management tea</w:t>
            </w:r>
            <w:r>
              <w:rPr>
                <w:rFonts w:ascii="Times New Roman" w:hAnsi="Times New Roman" w:cs="Times New Roman"/>
              </w:rPr>
              <w:t>m in-between the board… (Mi2</w:t>
            </w:r>
            <w:r w:rsidR="001E67BF">
              <w:rPr>
                <w:rFonts w:ascii="Times New Roman" w:hAnsi="Times New Roman" w:cs="Times New Roman"/>
              </w:rPr>
              <w:t>)</w:t>
            </w:r>
            <w:r w:rsidR="00504FD7" w:rsidRPr="006A55F2">
              <w:rPr>
                <w:rFonts w:ascii="Times New Roman" w:hAnsi="Times New Roman" w:cs="Times New Roman"/>
              </w:rPr>
              <w:t xml:space="preserve"> </w:t>
            </w:r>
          </w:p>
        </w:tc>
      </w:tr>
      <w:tr w:rsidR="00504FD7" w:rsidRPr="006A55F2" w:rsidTr="00D33CF3">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Ni</w:t>
            </w:r>
          </w:p>
        </w:tc>
        <w:tc>
          <w:tcPr>
            <w:tcW w:w="9922" w:type="dxa"/>
          </w:tcPr>
          <w:p w:rsidR="00504FD7" w:rsidRPr="006A55F2" w:rsidRDefault="0048052F" w:rsidP="0048052F">
            <w:pPr>
              <w:jc w:val="both"/>
              <w:rPr>
                <w:rFonts w:ascii="Times New Roman" w:hAnsi="Times New Roman" w:cs="Times New Roman"/>
              </w:rPr>
            </w:pPr>
            <w:r w:rsidRPr="006A55F2">
              <w:rPr>
                <w:rFonts w:ascii="Times New Roman" w:hAnsi="Times New Roman" w:cs="Times New Roman"/>
                <w:i/>
              </w:rPr>
              <w:t xml:space="preserve">Moderate emphasis on </w:t>
            </w:r>
            <w:r w:rsidR="008339BB">
              <w:rPr>
                <w:rFonts w:ascii="Times New Roman" w:hAnsi="Times New Roman" w:cs="Times New Roman"/>
                <w:i/>
              </w:rPr>
              <w:t xml:space="preserve">the </w:t>
            </w:r>
            <w:r w:rsidRPr="006A55F2">
              <w:rPr>
                <w:rFonts w:ascii="Times New Roman" w:hAnsi="Times New Roman" w:cs="Times New Roman"/>
                <w:i/>
              </w:rPr>
              <w:t>practice</w:t>
            </w:r>
            <w:r w:rsidRPr="006A55F2">
              <w:rPr>
                <w:rFonts w:ascii="Times New Roman" w:hAnsi="Times New Roman" w:cs="Times New Roman"/>
              </w:rPr>
              <w:t xml:space="preserve"> </w:t>
            </w:r>
            <w:r>
              <w:rPr>
                <w:rFonts w:ascii="Times New Roman" w:hAnsi="Times New Roman" w:cs="Times New Roman"/>
              </w:rPr>
              <w:t xml:space="preserve">- </w:t>
            </w:r>
            <w:r w:rsidRPr="00735410">
              <w:rPr>
                <w:rFonts w:ascii="Times New Roman" w:hAnsi="Times New Roman" w:cs="Times New Roman"/>
                <w:i/>
              </w:rPr>
              <w:t>Selectively link ventures to the parent’s resources</w:t>
            </w:r>
            <w:r>
              <w:rPr>
                <w:rFonts w:ascii="Times New Roman" w:hAnsi="Times New Roman" w:cs="Times New Roman"/>
              </w:rPr>
              <w:t xml:space="preserve">: </w:t>
            </w:r>
            <w:r w:rsidR="00504FD7" w:rsidRPr="006A55F2">
              <w:rPr>
                <w:rFonts w:ascii="Times New Roman" w:hAnsi="Times New Roman" w:cs="Times New Roman"/>
              </w:rPr>
              <w:t>It depends on the business. Some businesses in our portfolio are very ‘strategic’ and for those we are putting a lot of effort to link them to the parent. Others are less so, and we leave</w:t>
            </w:r>
            <w:r>
              <w:rPr>
                <w:rFonts w:ascii="Times New Roman" w:hAnsi="Times New Roman" w:cs="Times New Roman"/>
              </w:rPr>
              <w:t xml:space="preserve"> them more on their own. (N2</w:t>
            </w:r>
            <w:r w:rsidR="001E67BF">
              <w:rPr>
                <w:rFonts w:ascii="Times New Roman" w:hAnsi="Times New Roman" w:cs="Times New Roman"/>
              </w:rPr>
              <w:t>)</w:t>
            </w:r>
          </w:p>
        </w:tc>
      </w:tr>
      <w:tr w:rsidR="00504FD7" w:rsidRPr="006A55F2" w:rsidTr="00D33CF3">
        <w:tc>
          <w:tcPr>
            <w:tcW w:w="959" w:type="dxa"/>
          </w:tcPr>
          <w:p w:rsidR="00504FD7" w:rsidRPr="006A55F2" w:rsidRDefault="00504FD7" w:rsidP="00504FD7">
            <w:pPr>
              <w:rPr>
                <w:rFonts w:ascii="Times New Roman" w:hAnsi="Times New Roman" w:cs="Times New Roman"/>
              </w:rPr>
            </w:pPr>
            <w:r w:rsidRPr="006A55F2">
              <w:rPr>
                <w:rFonts w:ascii="Times New Roman" w:hAnsi="Times New Roman" w:cs="Times New Roman"/>
              </w:rPr>
              <w:t>Xi</w:t>
            </w:r>
          </w:p>
        </w:tc>
        <w:tc>
          <w:tcPr>
            <w:tcW w:w="9922" w:type="dxa"/>
          </w:tcPr>
          <w:p w:rsidR="00504FD7" w:rsidRPr="006A55F2" w:rsidRDefault="0048052F" w:rsidP="0048052F">
            <w:pPr>
              <w:rPr>
                <w:rFonts w:ascii="Times New Roman" w:hAnsi="Times New Roman" w:cs="Times New Roman"/>
              </w:rPr>
            </w:pPr>
            <w:r w:rsidRPr="006A55F2">
              <w:rPr>
                <w:rFonts w:ascii="Times New Roman" w:hAnsi="Times New Roman" w:cs="Times New Roman"/>
                <w:i/>
              </w:rPr>
              <w:t xml:space="preserve">Moderate emphasis on </w:t>
            </w:r>
            <w:r w:rsidR="008339BB">
              <w:rPr>
                <w:rFonts w:ascii="Times New Roman" w:hAnsi="Times New Roman" w:cs="Times New Roman"/>
                <w:i/>
              </w:rPr>
              <w:t xml:space="preserve">the </w:t>
            </w:r>
            <w:r w:rsidRPr="006A55F2">
              <w:rPr>
                <w:rFonts w:ascii="Times New Roman" w:hAnsi="Times New Roman" w:cs="Times New Roman"/>
                <w:i/>
              </w:rPr>
              <w:t>practice</w:t>
            </w:r>
            <w:r w:rsidRPr="006A55F2">
              <w:rPr>
                <w:rFonts w:ascii="Times New Roman" w:hAnsi="Times New Roman" w:cs="Times New Roman"/>
              </w:rPr>
              <w:t xml:space="preserve"> </w:t>
            </w:r>
            <w:r>
              <w:rPr>
                <w:rFonts w:ascii="Times New Roman" w:hAnsi="Times New Roman" w:cs="Times New Roman"/>
              </w:rPr>
              <w:t xml:space="preserve">- </w:t>
            </w:r>
            <w:r w:rsidR="00504FD7" w:rsidRPr="006A55F2">
              <w:rPr>
                <w:rFonts w:ascii="Times New Roman" w:hAnsi="Times New Roman" w:cs="Times New Roman"/>
              </w:rPr>
              <w:t>We act as an intermediary between the parent and the company if someone asks for i</w:t>
            </w:r>
            <w:r w:rsidR="00A97046">
              <w:rPr>
                <w:rFonts w:ascii="Times New Roman" w:hAnsi="Times New Roman" w:cs="Times New Roman"/>
              </w:rPr>
              <w:t xml:space="preserve">t. Upon request, yes. </w:t>
            </w:r>
            <w:r w:rsidR="001E67BF">
              <w:rPr>
                <w:rFonts w:ascii="Times New Roman" w:hAnsi="Times New Roman" w:cs="Times New Roman"/>
              </w:rPr>
              <w:t>(Xi1, Xi)</w:t>
            </w:r>
            <w:r w:rsidR="00504FD7" w:rsidRPr="006A55F2">
              <w:rPr>
                <w:rFonts w:ascii="Times New Roman" w:hAnsi="Times New Roman" w:cs="Times New Roman"/>
              </w:rPr>
              <w:t xml:space="preserve"> </w:t>
            </w:r>
          </w:p>
        </w:tc>
      </w:tr>
    </w:tbl>
    <w:p w:rsidR="00E76F18" w:rsidRDefault="00E76F18" w:rsidP="0052384E">
      <w:pPr>
        <w:spacing w:line="240" w:lineRule="auto"/>
        <w:rPr>
          <w:rFonts w:ascii="Times New Roman" w:hAnsi="Times New Roman" w:cs="Times New Roman"/>
        </w:rPr>
      </w:pPr>
    </w:p>
    <w:p w:rsidR="007124D4" w:rsidRPr="00C44267" w:rsidRDefault="007124D4" w:rsidP="007124D4">
      <w:pPr>
        <w:rPr>
          <w:rFonts w:ascii="Times New Roman" w:hAnsi="Times New Roman" w:cs="Times New Roman"/>
        </w:rPr>
      </w:pPr>
      <w:proofErr w:type="gramStart"/>
      <w:r>
        <w:rPr>
          <w:rFonts w:ascii="Times New Roman" w:hAnsi="Times New Roman" w:cs="Times New Roman"/>
        </w:rPr>
        <w:t>Table 7</w:t>
      </w:r>
      <w:r w:rsidRPr="00C44267">
        <w:rPr>
          <w:rFonts w:ascii="Times New Roman" w:hAnsi="Times New Roman" w:cs="Times New Roman"/>
        </w:rPr>
        <w:t>.</w:t>
      </w:r>
      <w:proofErr w:type="gramEnd"/>
      <w:r w:rsidRPr="00C44267">
        <w:rPr>
          <w:rFonts w:ascii="Times New Roman" w:hAnsi="Times New Roman" w:cs="Times New Roman"/>
        </w:rPr>
        <w:t xml:space="preserve"> </w:t>
      </w:r>
      <w:proofErr w:type="gramStart"/>
      <w:r>
        <w:rPr>
          <w:rFonts w:ascii="Times New Roman" w:hAnsi="Times New Roman" w:cs="Times New Roman"/>
        </w:rPr>
        <w:t>Cross-case summary of f</w:t>
      </w:r>
      <w:r w:rsidRPr="00C44267">
        <w:rPr>
          <w:rFonts w:ascii="Times New Roman" w:hAnsi="Times New Roman" w:cs="Times New Roman"/>
        </w:rPr>
        <w:t>inding</w:t>
      </w:r>
      <w:r>
        <w:rPr>
          <w:rFonts w:ascii="Times New Roman" w:hAnsi="Times New Roman" w:cs="Times New Roman"/>
        </w:rPr>
        <w:t>s</w:t>
      </w:r>
      <w:r w:rsidRPr="00C44267">
        <w:rPr>
          <w:rFonts w:ascii="Times New Roman" w:hAnsi="Times New Roman" w:cs="Times New Roman"/>
        </w:rPr>
        <w:t>.</w:t>
      </w:r>
      <w:proofErr w:type="gramEnd"/>
      <w:r>
        <w:rPr>
          <w:rFonts w:ascii="Times New Roman" w:hAnsi="Times New Roman" w:cs="Times New Roman"/>
        </w:rPr>
        <w:t xml:space="preserve"> </w:t>
      </w:r>
    </w:p>
    <w:tbl>
      <w:tblPr>
        <w:tblStyle w:val="TableGrid"/>
        <w:tblW w:w="9039" w:type="dxa"/>
        <w:tblLayout w:type="fixed"/>
        <w:tblLook w:val="04A0" w:firstRow="1" w:lastRow="0" w:firstColumn="1" w:lastColumn="0" w:noHBand="0" w:noVBand="1"/>
      </w:tblPr>
      <w:tblGrid>
        <w:gridCol w:w="932"/>
        <w:gridCol w:w="1111"/>
        <w:gridCol w:w="1042"/>
        <w:gridCol w:w="851"/>
        <w:gridCol w:w="992"/>
        <w:gridCol w:w="992"/>
        <w:gridCol w:w="992"/>
        <w:gridCol w:w="993"/>
        <w:gridCol w:w="1134"/>
      </w:tblGrid>
      <w:tr w:rsidR="00E41E20" w:rsidRPr="0038580D" w:rsidTr="00E41E20">
        <w:tc>
          <w:tcPr>
            <w:tcW w:w="932" w:type="dxa"/>
            <w:tcBorders>
              <w:top w:val="single" w:sz="18" w:space="0" w:color="auto"/>
              <w:left w:val="single" w:sz="18" w:space="0" w:color="auto"/>
              <w:bottom w:val="single" w:sz="12" w:space="0" w:color="auto"/>
              <w:right w:val="single" w:sz="12" w:space="0" w:color="auto"/>
            </w:tcBorders>
          </w:tcPr>
          <w:p w:rsidR="00E41E20" w:rsidRPr="00B72F8A" w:rsidRDefault="00E41E20" w:rsidP="00CB75D0">
            <w:pPr>
              <w:ind w:right="-135"/>
              <w:rPr>
                <w:rFonts w:ascii="Times New Roman" w:hAnsi="Times New Roman" w:cs="Times New Roman"/>
                <w:b/>
                <w:sz w:val="20"/>
                <w:szCs w:val="20"/>
              </w:rPr>
            </w:pPr>
            <w:r w:rsidRPr="00B72F8A">
              <w:rPr>
                <w:rFonts w:ascii="Times New Roman" w:hAnsi="Times New Roman" w:cs="Times New Roman"/>
                <w:b/>
                <w:sz w:val="20"/>
                <w:szCs w:val="20"/>
              </w:rPr>
              <w:t>Cases</w:t>
            </w:r>
          </w:p>
        </w:tc>
        <w:tc>
          <w:tcPr>
            <w:tcW w:w="1111" w:type="dxa"/>
            <w:tcBorders>
              <w:top w:val="single" w:sz="18" w:space="0" w:color="auto"/>
              <w:left w:val="single" w:sz="12" w:space="0" w:color="auto"/>
              <w:bottom w:val="single" w:sz="12" w:space="0" w:color="auto"/>
            </w:tcBorders>
          </w:tcPr>
          <w:p w:rsidR="00E41E20" w:rsidRPr="00B72F8A" w:rsidRDefault="00E41E20" w:rsidP="00CB75D0">
            <w:pPr>
              <w:rPr>
                <w:rFonts w:ascii="Times New Roman" w:hAnsi="Times New Roman" w:cs="Times New Roman"/>
                <w:b/>
                <w:sz w:val="20"/>
                <w:szCs w:val="20"/>
              </w:rPr>
            </w:pPr>
            <w:r w:rsidRPr="00B72F8A">
              <w:rPr>
                <w:rFonts w:ascii="Times New Roman" w:hAnsi="Times New Roman" w:cs="Times New Roman"/>
                <w:b/>
                <w:sz w:val="20"/>
                <w:szCs w:val="20"/>
              </w:rPr>
              <w:t>Internal referrals</w:t>
            </w:r>
          </w:p>
        </w:tc>
        <w:tc>
          <w:tcPr>
            <w:tcW w:w="1042" w:type="dxa"/>
            <w:tcBorders>
              <w:top w:val="single" w:sz="18" w:space="0" w:color="auto"/>
              <w:bottom w:val="single" w:sz="12" w:space="0" w:color="auto"/>
            </w:tcBorders>
          </w:tcPr>
          <w:p w:rsidR="00E41E20" w:rsidRPr="00B72F8A" w:rsidRDefault="00E41E20" w:rsidP="00CB75D0">
            <w:pPr>
              <w:ind w:right="-108"/>
              <w:rPr>
                <w:rFonts w:ascii="Times New Roman" w:hAnsi="Times New Roman" w:cs="Times New Roman"/>
                <w:b/>
                <w:sz w:val="20"/>
                <w:szCs w:val="20"/>
              </w:rPr>
            </w:pPr>
            <w:r w:rsidRPr="00B72F8A">
              <w:rPr>
                <w:rFonts w:ascii="Times New Roman" w:hAnsi="Times New Roman" w:cs="Times New Roman"/>
                <w:b/>
                <w:sz w:val="20"/>
                <w:szCs w:val="20"/>
              </w:rPr>
              <w:t>Strategic potential</w:t>
            </w:r>
          </w:p>
        </w:tc>
        <w:tc>
          <w:tcPr>
            <w:tcW w:w="851" w:type="dxa"/>
            <w:tcBorders>
              <w:top w:val="single" w:sz="18" w:space="0" w:color="auto"/>
              <w:bottom w:val="single" w:sz="12" w:space="0" w:color="auto"/>
            </w:tcBorders>
          </w:tcPr>
          <w:p w:rsidR="00E41E20" w:rsidRPr="00B72F8A" w:rsidRDefault="00E41E20" w:rsidP="00CB75D0">
            <w:pPr>
              <w:ind w:left="-108" w:right="-108"/>
              <w:rPr>
                <w:rFonts w:ascii="Times New Roman" w:hAnsi="Times New Roman" w:cs="Times New Roman"/>
                <w:b/>
                <w:sz w:val="20"/>
                <w:szCs w:val="20"/>
              </w:rPr>
            </w:pPr>
            <w:r>
              <w:rPr>
                <w:rFonts w:ascii="Times New Roman" w:hAnsi="Times New Roman" w:cs="Times New Roman"/>
                <w:b/>
                <w:sz w:val="20"/>
                <w:szCs w:val="20"/>
              </w:rPr>
              <w:t>F</w:t>
            </w:r>
            <w:r w:rsidRPr="00B72F8A">
              <w:rPr>
                <w:rFonts w:ascii="Times New Roman" w:hAnsi="Times New Roman" w:cs="Times New Roman"/>
                <w:b/>
                <w:sz w:val="20"/>
                <w:szCs w:val="20"/>
              </w:rPr>
              <w:t>eedback</w:t>
            </w:r>
          </w:p>
        </w:tc>
        <w:tc>
          <w:tcPr>
            <w:tcW w:w="992" w:type="dxa"/>
            <w:tcBorders>
              <w:top w:val="single" w:sz="18" w:space="0" w:color="auto"/>
              <w:bottom w:val="single" w:sz="12" w:space="0" w:color="auto"/>
            </w:tcBorders>
          </w:tcPr>
          <w:p w:rsidR="00E41E20" w:rsidRPr="00B72F8A" w:rsidRDefault="00E41E20" w:rsidP="00CB75D0">
            <w:pPr>
              <w:ind w:right="-108"/>
              <w:rPr>
                <w:rFonts w:ascii="Times New Roman" w:hAnsi="Times New Roman" w:cs="Times New Roman"/>
                <w:b/>
                <w:sz w:val="20"/>
                <w:szCs w:val="20"/>
              </w:rPr>
            </w:pPr>
            <w:r w:rsidRPr="00B72F8A">
              <w:rPr>
                <w:rFonts w:ascii="Times New Roman" w:hAnsi="Times New Roman" w:cs="Times New Roman"/>
                <w:b/>
                <w:sz w:val="20"/>
                <w:szCs w:val="20"/>
              </w:rPr>
              <w:t>Due diligence</w:t>
            </w:r>
          </w:p>
        </w:tc>
        <w:tc>
          <w:tcPr>
            <w:tcW w:w="992" w:type="dxa"/>
            <w:tcBorders>
              <w:top w:val="single" w:sz="18" w:space="0" w:color="auto"/>
              <w:bottom w:val="single" w:sz="12" w:space="0" w:color="auto"/>
            </w:tcBorders>
          </w:tcPr>
          <w:p w:rsidR="00E41E20" w:rsidRPr="00B72F8A" w:rsidRDefault="00E41E20" w:rsidP="00CB75D0">
            <w:pPr>
              <w:ind w:right="-108"/>
              <w:rPr>
                <w:rFonts w:ascii="Times New Roman" w:hAnsi="Times New Roman" w:cs="Times New Roman"/>
                <w:b/>
                <w:sz w:val="20"/>
                <w:szCs w:val="20"/>
              </w:rPr>
            </w:pPr>
            <w:r w:rsidRPr="00B72F8A">
              <w:rPr>
                <w:rFonts w:ascii="Times New Roman" w:hAnsi="Times New Roman" w:cs="Times New Roman"/>
                <w:b/>
                <w:sz w:val="20"/>
                <w:szCs w:val="20"/>
              </w:rPr>
              <w:t>Secure sponsor</w:t>
            </w:r>
          </w:p>
        </w:tc>
        <w:tc>
          <w:tcPr>
            <w:tcW w:w="992" w:type="dxa"/>
            <w:tcBorders>
              <w:top w:val="single" w:sz="18" w:space="0" w:color="auto"/>
              <w:bottom w:val="single" w:sz="12" w:space="0" w:color="auto"/>
            </w:tcBorders>
          </w:tcPr>
          <w:p w:rsidR="00E41E20" w:rsidRPr="00B72F8A" w:rsidRDefault="00E41E20" w:rsidP="00CB75D0">
            <w:pPr>
              <w:ind w:left="-108" w:right="-108"/>
              <w:rPr>
                <w:rFonts w:ascii="Times New Roman" w:hAnsi="Times New Roman" w:cs="Times New Roman"/>
                <w:b/>
                <w:sz w:val="20"/>
                <w:szCs w:val="20"/>
              </w:rPr>
            </w:pPr>
            <w:r w:rsidRPr="00B72F8A">
              <w:rPr>
                <w:rFonts w:ascii="Times New Roman" w:hAnsi="Times New Roman" w:cs="Times New Roman"/>
                <w:b/>
                <w:sz w:val="20"/>
                <w:szCs w:val="20"/>
              </w:rPr>
              <w:t>Approval</w:t>
            </w:r>
          </w:p>
        </w:tc>
        <w:tc>
          <w:tcPr>
            <w:tcW w:w="993" w:type="dxa"/>
            <w:tcBorders>
              <w:top w:val="single" w:sz="18" w:space="0" w:color="auto"/>
              <w:bottom w:val="single" w:sz="12" w:space="0" w:color="auto"/>
            </w:tcBorders>
          </w:tcPr>
          <w:p w:rsidR="00E41E20" w:rsidRPr="00B72F8A" w:rsidRDefault="00E41E20" w:rsidP="00CB75D0">
            <w:pPr>
              <w:ind w:left="-108" w:right="-108"/>
              <w:rPr>
                <w:rFonts w:ascii="Times New Roman" w:hAnsi="Times New Roman" w:cs="Times New Roman"/>
                <w:b/>
                <w:sz w:val="20"/>
                <w:szCs w:val="20"/>
              </w:rPr>
            </w:pPr>
            <w:r w:rsidRPr="00B72F8A">
              <w:rPr>
                <w:rFonts w:ascii="Times New Roman" w:hAnsi="Times New Roman" w:cs="Times New Roman"/>
                <w:b/>
                <w:sz w:val="20"/>
                <w:szCs w:val="20"/>
              </w:rPr>
              <w:t>Link with parent</w:t>
            </w:r>
          </w:p>
        </w:tc>
        <w:tc>
          <w:tcPr>
            <w:tcW w:w="1134" w:type="dxa"/>
            <w:tcBorders>
              <w:top w:val="single" w:sz="18" w:space="0" w:color="auto"/>
              <w:bottom w:val="single" w:sz="12" w:space="0" w:color="auto"/>
              <w:right w:val="single" w:sz="18" w:space="0" w:color="auto"/>
            </w:tcBorders>
          </w:tcPr>
          <w:p w:rsidR="00E41E20" w:rsidRPr="00B72F8A" w:rsidRDefault="00E41E20" w:rsidP="00CB75D0">
            <w:pPr>
              <w:ind w:left="-108" w:right="-108"/>
              <w:rPr>
                <w:rFonts w:ascii="Times New Roman" w:hAnsi="Times New Roman" w:cs="Times New Roman"/>
                <w:b/>
                <w:sz w:val="20"/>
                <w:szCs w:val="20"/>
              </w:rPr>
            </w:pPr>
            <w:r w:rsidRPr="00B72F8A">
              <w:rPr>
                <w:rFonts w:ascii="Times New Roman" w:hAnsi="Times New Roman" w:cs="Times New Roman"/>
                <w:b/>
                <w:sz w:val="20"/>
                <w:szCs w:val="20"/>
              </w:rPr>
              <w:t>Focus of isomorphism</w:t>
            </w:r>
          </w:p>
        </w:tc>
      </w:tr>
      <w:tr w:rsidR="00E41E20" w:rsidRPr="0038580D" w:rsidTr="00E41E20">
        <w:tc>
          <w:tcPr>
            <w:tcW w:w="932" w:type="dxa"/>
            <w:tcBorders>
              <w:top w:val="single" w:sz="12" w:space="0" w:color="auto"/>
              <w:left w:val="single" w:sz="18" w:space="0" w:color="auto"/>
              <w:right w:val="single" w:sz="12" w:space="0" w:color="auto"/>
            </w:tcBorders>
          </w:tcPr>
          <w:p w:rsidR="00E41E20" w:rsidRPr="00B72F8A" w:rsidRDefault="00E41E20" w:rsidP="00CB75D0">
            <w:pPr>
              <w:ind w:right="-135"/>
              <w:rPr>
                <w:rFonts w:ascii="Times New Roman" w:hAnsi="Times New Roman" w:cs="Times New Roman"/>
                <w:b/>
                <w:sz w:val="20"/>
                <w:szCs w:val="20"/>
              </w:rPr>
            </w:pPr>
            <w:r w:rsidRPr="00B72F8A">
              <w:rPr>
                <w:rFonts w:ascii="Times New Roman" w:hAnsi="Times New Roman" w:cs="Times New Roman"/>
                <w:b/>
                <w:sz w:val="20"/>
                <w:szCs w:val="20"/>
              </w:rPr>
              <w:t>Alfa</w:t>
            </w:r>
          </w:p>
        </w:tc>
        <w:tc>
          <w:tcPr>
            <w:tcW w:w="1111" w:type="dxa"/>
            <w:tcBorders>
              <w:top w:val="single" w:sz="12" w:space="0" w:color="auto"/>
              <w:left w:val="single" w:sz="12" w:space="0" w:color="auto"/>
            </w:tcBorders>
          </w:tcPr>
          <w:p w:rsidR="00E41E20" w:rsidRPr="00B72F8A" w:rsidRDefault="00E41E20" w:rsidP="00CB75D0">
            <w:pPr>
              <w:rPr>
                <w:rFonts w:ascii="Times New Roman" w:hAnsi="Times New Roman" w:cs="Times New Roman"/>
                <w:sz w:val="20"/>
                <w:szCs w:val="20"/>
              </w:rPr>
            </w:pPr>
            <w:r w:rsidRPr="00B72F8A">
              <w:rPr>
                <w:rFonts w:ascii="Times New Roman" w:hAnsi="Times New Roman" w:cs="Times New Roman"/>
                <w:sz w:val="20"/>
                <w:szCs w:val="20"/>
              </w:rPr>
              <w:t>Strong</w:t>
            </w:r>
          </w:p>
        </w:tc>
        <w:tc>
          <w:tcPr>
            <w:tcW w:w="1042" w:type="dxa"/>
            <w:tcBorders>
              <w:top w:val="single" w:sz="12"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851" w:type="dxa"/>
            <w:tcBorders>
              <w:top w:val="single" w:sz="12" w:space="0" w:color="auto"/>
            </w:tcBorders>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Focused</w:t>
            </w:r>
          </w:p>
        </w:tc>
        <w:tc>
          <w:tcPr>
            <w:tcW w:w="992" w:type="dxa"/>
            <w:tcBorders>
              <w:top w:val="single" w:sz="12"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992" w:type="dxa"/>
            <w:tcBorders>
              <w:top w:val="single" w:sz="12"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992" w:type="dxa"/>
            <w:tcBorders>
              <w:top w:val="single" w:sz="12"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993" w:type="dxa"/>
            <w:tcBorders>
              <w:top w:val="single" w:sz="12" w:space="0" w:color="auto"/>
            </w:tcBorders>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1134" w:type="dxa"/>
            <w:tcBorders>
              <w:top w:val="single" w:sz="12" w:space="0" w:color="auto"/>
              <w:right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Internal</w:t>
            </w:r>
          </w:p>
        </w:tc>
      </w:tr>
      <w:tr w:rsidR="00E41E20" w:rsidRPr="0038580D" w:rsidTr="00E41E20">
        <w:tc>
          <w:tcPr>
            <w:tcW w:w="932" w:type="dxa"/>
            <w:tcBorders>
              <w:left w:val="single" w:sz="18" w:space="0" w:color="auto"/>
              <w:right w:val="single" w:sz="12" w:space="0" w:color="auto"/>
            </w:tcBorders>
          </w:tcPr>
          <w:p w:rsidR="00E41E20" w:rsidRPr="00B72F8A" w:rsidRDefault="00E41E20" w:rsidP="00CB75D0">
            <w:pPr>
              <w:ind w:right="-135"/>
              <w:rPr>
                <w:rFonts w:ascii="Times New Roman" w:hAnsi="Times New Roman" w:cs="Times New Roman"/>
                <w:b/>
                <w:sz w:val="20"/>
                <w:szCs w:val="20"/>
              </w:rPr>
            </w:pPr>
            <w:r w:rsidRPr="00B72F8A">
              <w:rPr>
                <w:rFonts w:ascii="Times New Roman" w:hAnsi="Times New Roman" w:cs="Times New Roman"/>
                <w:b/>
                <w:sz w:val="20"/>
                <w:szCs w:val="20"/>
              </w:rPr>
              <w:t>Beta</w:t>
            </w:r>
          </w:p>
        </w:tc>
        <w:tc>
          <w:tcPr>
            <w:tcW w:w="1111" w:type="dxa"/>
            <w:tcBorders>
              <w:left w:val="single" w:sz="12" w:space="0" w:color="auto"/>
            </w:tcBorders>
          </w:tcPr>
          <w:p w:rsidR="00E41E20" w:rsidRPr="00B72F8A" w:rsidRDefault="00E41E20" w:rsidP="00CB75D0">
            <w:pPr>
              <w:rPr>
                <w:rFonts w:ascii="Times New Roman" w:hAnsi="Times New Roman" w:cs="Times New Roman"/>
                <w:sz w:val="20"/>
                <w:szCs w:val="20"/>
              </w:rPr>
            </w:pPr>
            <w:r w:rsidRPr="00B72F8A">
              <w:rPr>
                <w:rFonts w:ascii="Times New Roman" w:hAnsi="Times New Roman" w:cs="Times New Roman"/>
                <w:sz w:val="20"/>
                <w:szCs w:val="20"/>
              </w:rPr>
              <w:t>Strong</w:t>
            </w:r>
          </w:p>
        </w:tc>
        <w:tc>
          <w:tcPr>
            <w:tcW w:w="104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851" w:type="dxa"/>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Focused</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No need</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993" w:type="dxa"/>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1134" w:type="dxa"/>
            <w:tcBorders>
              <w:right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Internal</w:t>
            </w:r>
          </w:p>
        </w:tc>
      </w:tr>
      <w:tr w:rsidR="00E41E20" w:rsidRPr="0038580D" w:rsidTr="00E41E20">
        <w:tc>
          <w:tcPr>
            <w:tcW w:w="932" w:type="dxa"/>
            <w:tcBorders>
              <w:left w:val="single" w:sz="18" w:space="0" w:color="auto"/>
              <w:right w:val="single" w:sz="12" w:space="0" w:color="auto"/>
            </w:tcBorders>
          </w:tcPr>
          <w:p w:rsidR="00E41E20" w:rsidRPr="00B72F8A" w:rsidRDefault="00E41E20" w:rsidP="00CB75D0">
            <w:pPr>
              <w:ind w:right="-135"/>
              <w:rPr>
                <w:rFonts w:ascii="Times New Roman" w:hAnsi="Times New Roman" w:cs="Times New Roman"/>
                <w:b/>
                <w:sz w:val="20"/>
                <w:szCs w:val="20"/>
              </w:rPr>
            </w:pPr>
            <w:r w:rsidRPr="00B72F8A">
              <w:rPr>
                <w:rFonts w:ascii="Times New Roman" w:hAnsi="Times New Roman" w:cs="Times New Roman"/>
                <w:b/>
                <w:sz w:val="20"/>
                <w:szCs w:val="20"/>
              </w:rPr>
              <w:t>Gamma</w:t>
            </w:r>
          </w:p>
        </w:tc>
        <w:tc>
          <w:tcPr>
            <w:tcW w:w="1111" w:type="dxa"/>
            <w:tcBorders>
              <w:left w:val="single" w:sz="12" w:space="0" w:color="auto"/>
            </w:tcBorders>
          </w:tcPr>
          <w:p w:rsidR="00E41E20" w:rsidRPr="00B72F8A" w:rsidRDefault="00E41E20" w:rsidP="00CB75D0">
            <w:pPr>
              <w:rPr>
                <w:rFonts w:ascii="Times New Roman" w:hAnsi="Times New Roman" w:cs="Times New Roman"/>
                <w:sz w:val="20"/>
                <w:szCs w:val="20"/>
              </w:rPr>
            </w:pPr>
            <w:r w:rsidRPr="00B72F8A">
              <w:rPr>
                <w:rFonts w:ascii="Times New Roman" w:hAnsi="Times New Roman" w:cs="Times New Roman"/>
                <w:sz w:val="20"/>
                <w:szCs w:val="20"/>
              </w:rPr>
              <w:t>Moderate</w:t>
            </w:r>
          </w:p>
        </w:tc>
        <w:tc>
          <w:tcPr>
            <w:tcW w:w="104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851" w:type="dxa"/>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Broad</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3" w:type="dxa"/>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1134" w:type="dxa"/>
            <w:tcBorders>
              <w:right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External</w:t>
            </w:r>
          </w:p>
        </w:tc>
      </w:tr>
      <w:tr w:rsidR="00E41E20" w:rsidRPr="0038580D" w:rsidTr="00E41E20">
        <w:tc>
          <w:tcPr>
            <w:tcW w:w="932" w:type="dxa"/>
            <w:tcBorders>
              <w:left w:val="single" w:sz="18" w:space="0" w:color="auto"/>
              <w:right w:val="single" w:sz="12" w:space="0" w:color="auto"/>
            </w:tcBorders>
          </w:tcPr>
          <w:p w:rsidR="00E41E20" w:rsidRPr="00B72F8A" w:rsidRDefault="00E41E20" w:rsidP="00CB75D0">
            <w:pPr>
              <w:ind w:right="-135"/>
              <w:rPr>
                <w:rFonts w:ascii="Times New Roman" w:hAnsi="Times New Roman" w:cs="Times New Roman"/>
                <w:b/>
                <w:sz w:val="20"/>
                <w:szCs w:val="20"/>
              </w:rPr>
            </w:pPr>
            <w:r w:rsidRPr="00B72F8A">
              <w:rPr>
                <w:rFonts w:ascii="Times New Roman" w:hAnsi="Times New Roman" w:cs="Times New Roman"/>
                <w:b/>
                <w:sz w:val="20"/>
                <w:szCs w:val="20"/>
              </w:rPr>
              <w:t>Delta</w:t>
            </w:r>
          </w:p>
        </w:tc>
        <w:tc>
          <w:tcPr>
            <w:tcW w:w="1111" w:type="dxa"/>
            <w:tcBorders>
              <w:left w:val="single" w:sz="12" w:space="0" w:color="auto"/>
            </w:tcBorders>
          </w:tcPr>
          <w:p w:rsidR="00E41E20" w:rsidRPr="00B72F8A" w:rsidRDefault="00E41E20" w:rsidP="00CB75D0">
            <w:pPr>
              <w:rPr>
                <w:rFonts w:ascii="Times New Roman" w:hAnsi="Times New Roman" w:cs="Times New Roman"/>
                <w:sz w:val="20"/>
                <w:szCs w:val="20"/>
              </w:rPr>
            </w:pPr>
            <w:r w:rsidRPr="00B72F8A">
              <w:rPr>
                <w:rFonts w:ascii="Times New Roman" w:hAnsi="Times New Roman" w:cs="Times New Roman"/>
                <w:sz w:val="20"/>
                <w:szCs w:val="20"/>
              </w:rPr>
              <w:t>Moderate</w:t>
            </w:r>
          </w:p>
        </w:tc>
        <w:tc>
          <w:tcPr>
            <w:tcW w:w="104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851" w:type="dxa"/>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Broad</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3" w:type="dxa"/>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1134" w:type="dxa"/>
            <w:tcBorders>
              <w:right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External</w:t>
            </w:r>
          </w:p>
        </w:tc>
      </w:tr>
      <w:tr w:rsidR="00E41E20" w:rsidRPr="0038580D" w:rsidTr="00E41E20">
        <w:tc>
          <w:tcPr>
            <w:tcW w:w="932" w:type="dxa"/>
            <w:tcBorders>
              <w:left w:val="single" w:sz="18" w:space="0" w:color="auto"/>
              <w:right w:val="single" w:sz="12" w:space="0" w:color="auto"/>
            </w:tcBorders>
          </w:tcPr>
          <w:p w:rsidR="00E41E20" w:rsidRPr="00B72F8A" w:rsidRDefault="00E41E20" w:rsidP="00CB75D0">
            <w:pPr>
              <w:ind w:right="-135"/>
              <w:rPr>
                <w:rFonts w:ascii="Times New Roman" w:hAnsi="Times New Roman" w:cs="Times New Roman"/>
                <w:b/>
                <w:sz w:val="20"/>
                <w:szCs w:val="20"/>
              </w:rPr>
            </w:pPr>
            <w:r w:rsidRPr="00B72F8A">
              <w:rPr>
                <w:rFonts w:ascii="Times New Roman" w:hAnsi="Times New Roman" w:cs="Times New Roman"/>
                <w:b/>
                <w:sz w:val="20"/>
                <w:szCs w:val="20"/>
              </w:rPr>
              <w:t>Epsilon</w:t>
            </w:r>
          </w:p>
        </w:tc>
        <w:tc>
          <w:tcPr>
            <w:tcW w:w="1111" w:type="dxa"/>
            <w:tcBorders>
              <w:left w:val="single" w:sz="12" w:space="0" w:color="auto"/>
            </w:tcBorders>
          </w:tcPr>
          <w:p w:rsidR="00E41E20" w:rsidRPr="00B72F8A" w:rsidRDefault="00E41E20" w:rsidP="00CB75D0">
            <w:pPr>
              <w:rPr>
                <w:rFonts w:ascii="Times New Roman" w:hAnsi="Times New Roman" w:cs="Times New Roman"/>
                <w:sz w:val="20"/>
                <w:szCs w:val="20"/>
              </w:rPr>
            </w:pPr>
            <w:r w:rsidRPr="00B72F8A">
              <w:rPr>
                <w:rFonts w:ascii="Times New Roman" w:hAnsi="Times New Roman" w:cs="Times New Roman"/>
                <w:sz w:val="20"/>
                <w:szCs w:val="20"/>
              </w:rPr>
              <w:t>Moderate</w:t>
            </w:r>
          </w:p>
        </w:tc>
        <w:tc>
          <w:tcPr>
            <w:tcW w:w="104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851" w:type="dxa"/>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Broad</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3" w:type="dxa"/>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1134" w:type="dxa"/>
            <w:tcBorders>
              <w:right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External</w:t>
            </w:r>
          </w:p>
        </w:tc>
      </w:tr>
      <w:tr w:rsidR="00E41E20" w:rsidRPr="0038580D" w:rsidTr="00E41E20">
        <w:tc>
          <w:tcPr>
            <w:tcW w:w="932" w:type="dxa"/>
            <w:tcBorders>
              <w:left w:val="single" w:sz="18" w:space="0" w:color="auto"/>
              <w:bottom w:val="single" w:sz="18" w:space="0" w:color="auto"/>
              <w:right w:val="single" w:sz="12" w:space="0" w:color="auto"/>
            </w:tcBorders>
          </w:tcPr>
          <w:p w:rsidR="00E41E20" w:rsidRPr="00B72F8A" w:rsidRDefault="00E41E20" w:rsidP="00CB75D0">
            <w:pPr>
              <w:ind w:right="-135"/>
              <w:rPr>
                <w:rFonts w:ascii="Times New Roman" w:hAnsi="Times New Roman" w:cs="Times New Roman"/>
                <w:b/>
                <w:sz w:val="20"/>
                <w:szCs w:val="20"/>
              </w:rPr>
            </w:pPr>
            <w:r w:rsidRPr="00B72F8A">
              <w:rPr>
                <w:rFonts w:ascii="Times New Roman" w:hAnsi="Times New Roman" w:cs="Times New Roman"/>
                <w:b/>
                <w:sz w:val="20"/>
                <w:szCs w:val="20"/>
              </w:rPr>
              <w:lastRenderedPageBreak/>
              <w:t>Zeta</w:t>
            </w:r>
          </w:p>
        </w:tc>
        <w:tc>
          <w:tcPr>
            <w:tcW w:w="1111" w:type="dxa"/>
            <w:tcBorders>
              <w:left w:val="single" w:sz="12" w:space="0" w:color="auto"/>
              <w:bottom w:val="single" w:sz="18" w:space="0" w:color="auto"/>
            </w:tcBorders>
          </w:tcPr>
          <w:p w:rsidR="00E41E20" w:rsidRPr="00B72F8A" w:rsidRDefault="00E41E20" w:rsidP="00CB75D0">
            <w:pPr>
              <w:rPr>
                <w:rFonts w:ascii="Times New Roman" w:hAnsi="Times New Roman" w:cs="Times New Roman"/>
                <w:sz w:val="20"/>
                <w:szCs w:val="20"/>
              </w:rPr>
            </w:pPr>
            <w:r w:rsidRPr="00B72F8A">
              <w:rPr>
                <w:rFonts w:ascii="Times New Roman" w:hAnsi="Times New Roman" w:cs="Times New Roman"/>
                <w:sz w:val="20"/>
                <w:szCs w:val="20"/>
              </w:rPr>
              <w:t>Moderate</w:t>
            </w:r>
          </w:p>
        </w:tc>
        <w:tc>
          <w:tcPr>
            <w:tcW w:w="1042" w:type="dxa"/>
            <w:tcBorders>
              <w:bottom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851" w:type="dxa"/>
            <w:tcBorders>
              <w:bottom w:val="single" w:sz="18" w:space="0" w:color="auto"/>
            </w:tcBorders>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Broad</w:t>
            </w:r>
          </w:p>
        </w:tc>
        <w:tc>
          <w:tcPr>
            <w:tcW w:w="992" w:type="dxa"/>
            <w:tcBorders>
              <w:bottom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2" w:type="dxa"/>
            <w:tcBorders>
              <w:bottom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2" w:type="dxa"/>
            <w:tcBorders>
              <w:bottom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3" w:type="dxa"/>
            <w:tcBorders>
              <w:bottom w:val="single" w:sz="18" w:space="0" w:color="auto"/>
            </w:tcBorders>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1134" w:type="dxa"/>
            <w:tcBorders>
              <w:bottom w:val="single" w:sz="18" w:space="0" w:color="auto"/>
              <w:right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External</w:t>
            </w:r>
          </w:p>
        </w:tc>
      </w:tr>
      <w:tr w:rsidR="00E41E20" w:rsidRPr="0038580D" w:rsidTr="00E41E20">
        <w:tc>
          <w:tcPr>
            <w:tcW w:w="932" w:type="dxa"/>
            <w:tcBorders>
              <w:top w:val="single" w:sz="18" w:space="0" w:color="auto"/>
              <w:left w:val="single" w:sz="18" w:space="0" w:color="auto"/>
              <w:right w:val="single" w:sz="12" w:space="0" w:color="auto"/>
            </w:tcBorders>
          </w:tcPr>
          <w:p w:rsidR="00E41E20" w:rsidRPr="00B72F8A" w:rsidRDefault="00E41E20" w:rsidP="00CB75D0">
            <w:pPr>
              <w:ind w:right="-135"/>
              <w:rPr>
                <w:rFonts w:ascii="Times New Roman" w:hAnsi="Times New Roman" w:cs="Times New Roman"/>
                <w:b/>
                <w:sz w:val="20"/>
                <w:szCs w:val="20"/>
              </w:rPr>
            </w:pPr>
            <w:r w:rsidRPr="00B72F8A">
              <w:rPr>
                <w:rFonts w:ascii="Times New Roman" w:hAnsi="Times New Roman" w:cs="Times New Roman"/>
                <w:b/>
                <w:sz w:val="20"/>
                <w:szCs w:val="20"/>
              </w:rPr>
              <w:t>Eta</w:t>
            </w:r>
          </w:p>
        </w:tc>
        <w:tc>
          <w:tcPr>
            <w:tcW w:w="1111" w:type="dxa"/>
            <w:tcBorders>
              <w:top w:val="single" w:sz="18" w:space="0" w:color="auto"/>
              <w:left w:val="single" w:sz="12" w:space="0" w:color="auto"/>
            </w:tcBorders>
          </w:tcPr>
          <w:p w:rsidR="00E41E20" w:rsidRPr="00B72F8A" w:rsidRDefault="00E41E20" w:rsidP="00CB75D0">
            <w:pPr>
              <w:rPr>
                <w:rFonts w:ascii="Times New Roman" w:hAnsi="Times New Roman" w:cs="Times New Roman"/>
                <w:sz w:val="20"/>
                <w:szCs w:val="20"/>
              </w:rPr>
            </w:pPr>
            <w:r w:rsidRPr="00B72F8A">
              <w:rPr>
                <w:rFonts w:ascii="Times New Roman" w:hAnsi="Times New Roman" w:cs="Times New Roman"/>
                <w:sz w:val="20"/>
                <w:szCs w:val="20"/>
              </w:rPr>
              <w:t>Strong</w:t>
            </w:r>
          </w:p>
        </w:tc>
        <w:tc>
          <w:tcPr>
            <w:tcW w:w="1042" w:type="dxa"/>
            <w:tcBorders>
              <w:top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851" w:type="dxa"/>
            <w:tcBorders>
              <w:top w:val="single" w:sz="18" w:space="0" w:color="auto"/>
            </w:tcBorders>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Focused</w:t>
            </w:r>
          </w:p>
        </w:tc>
        <w:tc>
          <w:tcPr>
            <w:tcW w:w="992" w:type="dxa"/>
            <w:tcBorders>
              <w:top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992" w:type="dxa"/>
            <w:tcBorders>
              <w:top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992" w:type="dxa"/>
            <w:tcBorders>
              <w:top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993" w:type="dxa"/>
            <w:tcBorders>
              <w:top w:val="single" w:sz="18" w:space="0" w:color="auto"/>
            </w:tcBorders>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1134" w:type="dxa"/>
            <w:tcBorders>
              <w:top w:val="single" w:sz="18" w:space="0" w:color="auto"/>
              <w:right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Internal</w:t>
            </w:r>
          </w:p>
        </w:tc>
      </w:tr>
      <w:tr w:rsidR="00E41E20" w:rsidRPr="0038580D" w:rsidTr="00E41E20">
        <w:tc>
          <w:tcPr>
            <w:tcW w:w="932" w:type="dxa"/>
            <w:tcBorders>
              <w:left w:val="single" w:sz="18" w:space="0" w:color="auto"/>
              <w:right w:val="single" w:sz="12" w:space="0" w:color="auto"/>
            </w:tcBorders>
          </w:tcPr>
          <w:p w:rsidR="00E41E20" w:rsidRPr="00B72F8A" w:rsidRDefault="00E41E20" w:rsidP="00CB75D0">
            <w:pPr>
              <w:ind w:right="-135"/>
              <w:rPr>
                <w:rFonts w:ascii="Times New Roman" w:hAnsi="Times New Roman" w:cs="Times New Roman"/>
                <w:b/>
                <w:sz w:val="20"/>
                <w:szCs w:val="20"/>
              </w:rPr>
            </w:pPr>
            <w:r w:rsidRPr="00B72F8A">
              <w:rPr>
                <w:rFonts w:ascii="Times New Roman" w:hAnsi="Times New Roman" w:cs="Times New Roman"/>
                <w:b/>
                <w:sz w:val="20"/>
                <w:szCs w:val="20"/>
              </w:rPr>
              <w:t>Theta</w:t>
            </w:r>
          </w:p>
        </w:tc>
        <w:tc>
          <w:tcPr>
            <w:tcW w:w="1111" w:type="dxa"/>
            <w:tcBorders>
              <w:left w:val="single" w:sz="12" w:space="0" w:color="auto"/>
            </w:tcBorders>
          </w:tcPr>
          <w:p w:rsidR="00E41E20" w:rsidRPr="00B72F8A" w:rsidRDefault="00E41E20" w:rsidP="00CB75D0">
            <w:pPr>
              <w:rPr>
                <w:rFonts w:ascii="Times New Roman" w:hAnsi="Times New Roman" w:cs="Times New Roman"/>
                <w:sz w:val="20"/>
                <w:szCs w:val="20"/>
              </w:rPr>
            </w:pPr>
            <w:r w:rsidRPr="00B72F8A">
              <w:rPr>
                <w:rFonts w:ascii="Times New Roman" w:hAnsi="Times New Roman" w:cs="Times New Roman"/>
                <w:sz w:val="20"/>
                <w:szCs w:val="20"/>
              </w:rPr>
              <w:t>Strong</w:t>
            </w:r>
          </w:p>
        </w:tc>
        <w:tc>
          <w:tcPr>
            <w:tcW w:w="104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851" w:type="dxa"/>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Focused</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993" w:type="dxa"/>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1134" w:type="dxa"/>
            <w:tcBorders>
              <w:right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Internal</w:t>
            </w:r>
          </w:p>
        </w:tc>
      </w:tr>
      <w:tr w:rsidR="00E41E20" w:rsidRPr="0038580D" w:rsidTr="00E41E20">
        <w:tc>
          <w:tcPr>
            <w:tcW w:w="932" w:type="dxa"/>
            <w:tcBorders>
              <w:left w:val="single" w:sz="18" w:space="0" w:color="auto"/>
              <w:right w:val="single" w:sz="12" w:space="0" w:color="auto"/>
            </w:tcBorders>
          </w:tcPr>
          <w:p w:rsidR="00E41E20" w:rsidRPr="00B72F8A" w:rsidRDefault="00E41E20" w:rsidP="00CB75D0">
            <w:pPr>
              <w:ind w:right="-135"/>
              <w:rPr>
                <w:rFonts w:ascii="Times New Roman" w:hAnsi="Times New Roman" w:cs="Times New Roman"/>
                <w:b/>
                <w:sz w:val="20"/>
                <w:szCs w:val="20"/>
              </w:rPr>
            </w:pPr>
            <w:r>
              <w:rPr>
                <w:rFonts w:ascii="Times New Roman" w:hAnsi="Times New Roman" w:cs="Times New Roman"/>
                <w:b/>
                <w:sz w:val="20"/>
                <w:szCs w:val="20"/>
              </w:rPr>
              <w:t>Kappa</w:t>
            </w:r>
          </w:p>
        </w:tc>
        <w:tc>
          <w:tcPr>
            <w:tcW w:w="1111" w:type="dxa"/>
            <w:tcBorders>
              <w:left w:val="single" w:sz="12" w:space="0" w:color="auto"/>
            </w:tcBorders>
          </w:tcPr>
          <w:p w:rsidR="00E41E20" w:rsidRPr="00B72F8A" w:rsidRDefault="00E41E20" w:rsidP="00CB75D0">
            <w:pPr>
              <w:rPr>
                <w:rFonts w:ascii="Times New Roman" w:hAnsi="Times New Roman" w:cs="Times New Roman"/>
                <w:sz w:val="20"/>
                <w:szCs w:val="20"/>
              </w:rPr>
            </w:pPr>
            <w:r w:rsidRPr="00B72F8A">
              <w:rPr>
                <w:rFonts w:ascii="Times New Roman" w:hAnsi="Times New Roman" w:cs="Times New Roman"/>
                <w:sz w:val="20"/>
                <w:szCs w:val="20"/>
              </w:rPr>
              <w:t>Moderate</w:t>
            </w:r>
          </w:p>
        </w:tc>
        <w:tc>
          <w:tcPr>
            <w:tcW w:w="104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851" w:type="dxa"/>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Broad</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3" w:type="dxa"/>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1134" w:type="dxa"/>
            <w:tcBorders>
              <w:right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External</w:t>
            </w:r>
          </w:p>
        </w:tc>
      </w:tr>
      <w:tr w:rsidR="00E41E20" w:rsidRPr="0038580D" w:rsidTr="00E41E20">
        <w:tc>
          <w:tcPr>
            <w:tcW w:w="932" w:type="dxa"/>
            <w:tcBorders>
              <w:left w:val="single" w:sz="18" w:space="0" w:color="auto"/>
              <w:right w:val="single" w:sz="12" w:space="0" w:color="auto"/>
            </w:tcBorders>
          </w:tcPr>
          <w:p w:rsidR="00E41E20" w:rsidRPr="00B72F8A" w:rsidRDefault="00E41E20" w:rsidP="00CB75D0">
            <w:pPr>
              <w:ind w:right="-135"/>
              <w:rPr>
                <w:rFonts w:ascii="Times New Roman" w:hAnsi="Times New Roman" w:cs="Times New Roman"/>
                <w:b/>
                <w:sz w:val="20"/>
                <w:szCs w:val="20"/>
              </w:rPr>
            </w:pPr>
            <w:r>
              <w:rPr>
                <w:rFonts w:ascii="Times New Roman" w:hAnsi="Times New Roman" w:cs="Times New Roman"/>
                <w:b/>
                <w:sz w:val="20"/>
                <w:szCs w:val="20"/>
              </w:rPr>
              <w:t>Lambda</w:t>
            </w:r>
          </w:p>
        </w:tc>
        <w:tc>
          <w:tcPr>
            <w:tcW w:w="1111" w:type="dxa"/>
            <w:tcBorders>
              <w:left w:val="single" w:sz="12" w:space="0" w:color="auto"/>
            </w:tcBorders>
          </w:tcPr>
          <w:p w:rsidR="00E41E20" w:rsidRPr="00B72F8A" w:rsidRDefault="00E41E20" w:rsidP="00CB75D0">
            <w:pPr>
              <w:rPr>
                <w:rFonts w:ascii="Times New Roman" w:hAnsi="Times New Roman" w:cs="Times New Roman"/>
                <w:sz w:val="20"/>
                <w:szCs w:val="20"/>
              </w:rPr>
            </w:pPr>
            <w:r w:rsidRPr="00B72F8A">
              <w:rPr>
                <w:rFonts w:ascii="Times New Roman" w:hAnsi="Times New Roman" w:cs="Times New Roman"/>
                <w:sz w:val="20"/>
                <w:szCs w:val="20"/>
              </w:rPr>
              <w:t>Moderate</w:t>
            </w:r>
          </w:p>
        </w:tc>
        <w:tc>
          <w:tcPr>
            <w:tcW w:w="104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851" w:type="dxa"/>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Broad</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3" w:type="dxa"/>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1134" w:type="dxa"/>
            <w:tcBorders>
              <w:right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External</w:t>
            </w:r>
          </w:p>
        </w:tc>
      </w:tr>
      <w:tr w:rsidR="00E41E20" w:rsidRPr="0038580D" w:rsidTr="00E41E20">
        <w:tc>
          <w:tcPr>
            <w:tcW w:w="932" w:type="dxa"/>
            <w:tcBorders>
              <w:left w:val="single" w:sz="18" w:space="0" w:color="auto"/>
              <w:right w:val="single" w:sz="12" w:space="0" w:color="auto"/>
            </w:tcBorders>
          </w:tcPr>
          <w:p w:rsidR="00E41E20" w:rsidRPr="00B72F8A" w:rsidRDefault="00E41E20" w:rsidP="00CB75D0">
            <w:pPr>
              <w:ind w:right="-135"/>
              <w:rPr>
                <w:rFonts w:ascii="Times New Roman" w:hAnsi="Times New Roman" w:cs="Times New Roman"/>
                <w:b/>
                <w:sz w:val="20"/>
                <w:szCs w:val="20"/>
              </w:rPr>
            </w:pPr>
            <w:r w:rsidRPr="00B72F8A">
              <w:rPr>
                <w:rFonts w:ascii="Times New Roman" w:hAnsi="Times New Roman" w:cs="Times New Roman"/>
                <w:b/>
                <w:sz w:val="20"/>
                <w:szCs w:val="20"/>
              </w:rPr>
              <w:t>Mi</w:t>
            </w:r>
          </w:p>
        </w:tc>
        <w:tc>
          <w:tcPr>
            <w:tcW w:w="1111" w:type="dxa"/>
            <w:tcBorders>
              <w:left w:val="single" w:sz="12" w:space="0" w:color="auto"/>
            </w:tcBorders>
          </w:tcPr>
          <w:p w:rsidR="00E41E20" w:rsidRPr="00B72F8A" w:rsidRDefault="00E41E20" w:rsidP="00CB75D0">
            <w:pPr>
              <w:rPr>
                <w:rFonts w:ascii="Times New Roman" w:hAnsi="Times New Roman" w:cs="Times New Roman"/>
                <w:sz w:val="20"/>
                <w:szCs w:val="20"/>
              </w:rPr>
            </w:pPr>
            <w:r w:rsidRPr="00B72F8A">
              <w:rPr>
                <w:rFonts w:ascii="Times New Roman" w:hAnsi="Times New Roman" w:cs="Times New Roman"/>
                <w:sz w:val="20"/>
                <w:szCs w:val="20"/>
              </w:rPr>
              <w:t>Strong</w:t>
            </w:r>
          </w:p>
        </w:tc>
        <w:tc>
          <w:tcPr>
            <w:tcW w:w="104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851" w:type="dxa"/>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Focused</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993" w:type="dxa"/>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Strong</w:t>
            </w:r>
          </w:p>
        </w:tc>
        <w:tc>
          <w:tcPr>
            <w:tcW w:w="1134" w:type="dxa"/>
            <w:tcBorders>
              <w:right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Internal</w:t>
            </w:r>
          </w:p>
        </w:tc>
      </w:tr>
      <w:tr w:rsidR="00E41E20" w:rsidRPr="0038580D" w:rsidTr="00E41E20">
        <w:tc>
          <w:tcPr>
            <w:tcW w:w="932" w:type="dxa"/>
            <w:tcBorders>
              <w:left w:val="single" w:sz="18" w:space="0" w:color="auto"/>
              <w:right w:val="single" w:sz="12" w:space="0" w:color="auto"/>
            </w:tcBorders>
          </w:tcPr>
          <w:p w:rsidR="00E41E20" w:rsidRPr="00B72F8A" w:rsidRDefault="00E41E20" w:rsidP="00CB75D0">
            <w:pPr>
              <w:ind w:right="-135"/>
              <w:rPr>
                <w:rFonts w:ascii="Times New Roman" w:hAnsi="Times New Roman" w:cs="Times New Roman"/>
                <w:b/>
                <w:sz w:val="20"/>
                <w:szCs w:val="20"/>
              </w:rPr>
            </w:pPr>
            <w:r w:rsidRPr="00B72F8A">
              <w:rPr>
                <w:rFonts w:ascii="Times New Roman" w:hAnsi="Times New Roman" w:cs="Times New Roman"/>
                <w:b/>
                <w:sz w:val="20"/>
                <w:szCs w:val="20"/>
              </w:rPr>
              <w:t>Ni</w:t>
            </w:r>
          </w:p>
        </w:tc>
        <w:tc>
          <w:tcPr>
            <w:tcW w:w="1111" w:type="dxa"/>
            <w:tcBorders>
              <w:left w:val="single" w:sz="12" w:space="0" w:color="auto"/>
            </w:tcBorders>
          </w:tcPr>
          <w:p w:rsidR="00E41E20" w:rsidRPr="00B72F8A" w:rsidRDefault="00E41E20" w:rsidP="00CB75D0">
            <w:pPr>
              <w:rPr>
                <w:rFonts w:ascii="Times New Roman" w:hAnsi="Times New Roman" w:cs="Times New Roman"/>
                <w:sz w:val="20"/>
                <w:szCs w:val="20"/>
              </w:rPr>
            </w:pPr>
            <w:r w:rsidRPr="00B72F8A">
              <w:rPr>
                <w:rFonts w:ascii="Times New Roman" w:hAnsi="Times New Roman" w:cs="Times New Roman"/>
                <w:sz w:val="20"/>
                <w:szCs w:val="20"/>
              </w:rPr>
              <w:t>Moderate</w:t>
            </w:r>
          </w:p>
        </w:tc>
        <w:tc>
          <w:tcPr>
            <w:tcW w:w="104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851" w:type="dxa"/>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Broad</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2" w:type="dxa"/>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3" w:type="dxa"/>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1134" w:type="dxa"/>
            <w:tcBorders>
              <w:right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External</w:t>
            </w:r>
          </w:p>
        </w:tc>
      </w:tr>
      <w:tr w:rsidR="00E41E20" w:rsidRPr="0038580D" w:rsidTr="00E41E20">
        <w:tc>
          <w:tcPr>
            <w:tcW w:w="932" w:type="dxa"/>
            <w:tcBorders>
              <w:left w:val="single" w:sz="18" w:space="0" w:color="auto"/>
              <w:bottom w:val="single" w:sz="18" w:space="0" w:color="auto"/>
              <w:right w:val="single" w:sz="12" w:space="0" w:color="auto"/>
            </w:tcBorders>
          </w:tcPr>
          <w:p w:rsidR="00E41E20" w:rsidRPr="00B72F8A" w:rsidRDefault="00E41E20" w:rsidP="00CB75D0">
            <w:pPr>
              <w:ind w:right="-135"/>
              <w:rPr>
                <w:rFonts w:ascii="Times New Roman" w:hAnsi="Times New Roman" w:cs="Times New Roman"/>
                <w:b/>
                <w:sz w:val="20"/>
                <w:szCs w:val="20"/>
              </w:rPr>
            </w:pPr>
            <w:r w:rsidRPr="00B72F8A">
              <w:rPr>
                <w:rFonts w:ascii="Times New Roman" w:hAnsi="Times New Roman" w:cs="Times New Roman"/>
                <w:b/>
                <w:sz w:val="20"/>
                <w:szCs w:val="20"/>
              </w:rPr>
              <w:t>Xi</w:t>
            </w:r>
          </w:p>
        </w:tc>
        <w:tc>
          <w:tcPr>
            <w:tcW w:w="1111" w:type="dxa"/>
            <w:tcBorders>
              <w:left w:val="single" w:sz="12" w:space="0" w:color="auto"/>
              <w:bottom w:val="single" w:sz="18" w:space="0" w:color="auto"/>
            </w:tcBorders>
          </w:tcPr>
          <w:p w:rsidR="00E41E20" w:rsidRPr="00B72F8A" w:rsidRDefault="00E41E20" w:rsidP="00CB75D0">
            <w:pPr>
              <w:rPr>
                <w:rFonts w:ascii="Times New Roman" w:hAnsi="Times New Roman" w:cs="Times New Roman"/>
                <w:sz w:val="20"/>
                <w:szCs w:val="20"/>
              </w:rPr>
            </w:pPr>
            <w:r w:rsidRPr="00B72F8A">
              <w:rPr>
                <w:rFonts w:ascii="Times New Roman" w:hAnsi="Times New Roman" w:cs="Times New Roman"/>
                <w:sz w:val="20"/>
                <w:szCs w:val="20"/>
              </w:rPr>
              <w:t>Moderate</w:t>
            </w:r>
          </w:p>
        </w:tc>
        <w:tc>
          <w:tcPr>
            <w:tcW w:w="1042" w:type="dxa"/>
            <w:tcBorders>
              <w:bottom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851" w:type="dxa"/>
            <w:tcBorders>
              <w:bottom w:val="single" w:sz="18" w:space="0" w:color="auto"/>
            </w:tcBorders>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Broad</w:t>
            </w:r>
          </w:p>
        </w:tc>
        <w:tc>
          <w:tcPr>
            <w:tcW w:w="992" w:type="dxa"/>
            <w:tcBorders>
              <w:bottom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2" w:type="dxa"/>
            <w:tcBorders>
              <w:bottom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2" w:type="dxa"/>
            <w:tcBorders>
              <w:bottom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993" w:type="dxa"/>
            <w:tcBorders>
              <w:bottom w:val="single" w:sz="18" w:space="0" w:color="auto"/>
            </w:tcBorders>
          </w:tcPr>
          <w:p w:rsidR="00E41E20" w:rsidRPr="00B72F8A" w:rsidRDefault="00E41E20" w:rsidP="00CB75D0">
            <w:pPr>
              <w:ind w:left="-108" w:right="-108"/>
              <w:rPr>
                <w:rFonts w:ascii="Times New Roman" w:hAnsi="Times New Roman" w:cs="Times New Roman"/>
                <w:sz w:val="20"/>
                <w:szCs w:val="20"/>
              </w:rPr>
            </w:pPr>
            <w:r w:rsidRPr="00B72F8A">
              <w:rPr>
                <w:rFonts w:ascii="Times New Roman" w:hAnsi="Times New Roman" w:cs="Times New Roman"/>
                <w:sz w:val="20"/>
                <w:szCs w:val="20"/>
              </w:rPr>
              <w:t>Moderate</w:t>
            </w:r>
          </w:p>
        </w:tc>
        <w:tc>
          <w:tcPr>
            <w:tcW w:w="1134" w:type="dxa"/>
            <w:tcBorders>
              <w:bottom w:val="single" w:sz="18" w:space="0" w:color="auto"/>
              <w:right w:val="single" w:sz="18" w:space="0" w:color="auto"/>
            </w:tcBorders>
          </w:tcPr>
          <w:p w:rsidR="00E41E20" w:rsidRPr="00B72F8A" w:rsidRDefault="00E41E20" w:rsidP="00CB75D0">
            <w:pPr>
              <w:ind w:right="-108"/>
              <w:rPr>
                <w:rFonts w:ascii="Times New Roman" w:hAnsi="Times New Roman" w:cs="Times New Roman"/>
                <w:sz w:val="20"/>
                <w:szCs w:val="20"/>
              </w:rPr>
            </w:pPr>
            <w:r w:rsidRPr="00B72F8A">
              <w:rPr>
                <w:rFonts w:ascii="Times New Roman" w:hAnsi="Times New Roman" w:cs="Times New Roman"/>
                <w:sz w:val="20"/>
                <w:szCs w:val="20"/>
              </w:rPr>
              <w:t>External</w:t>
            </w:r>
          </w:p>
        </w:tc>
      </w:tr>
    </w:tbl>
    <w:p w:rsidR="004B1594" w:rsidRDefault="004B1594" w:rsidP="00504FD7">
      <w:pPr>
        <w:rPr>
          <w:rFonts w:ascii="Times New Roman" w:hAnsi="Times New Roman" w:cs="Times New Roman"/>
        </w:rPr>
      </w:pPr>
    </w:p>
    <w:p w:rsidR="00504FD7" w:rsidRPr="006A55F2" w:rsidRDefault="00504FD7" w:rsidP="0052384E">
      <w:pPr>
        <w:spacing w:line="240" w:lineRule="auto"/>
        <w:rPr>
          <w:rFonts w:ascii="Times New Roman" w:hAnsi="Times New Roman" w:cs="Times New Roman"/>
        </w:rPr>
      </w:pPr>
      <w:proofErr w:type="gramStart"/>
      <w:r w:rsidRPr="006A55F2">
        <w:rPr>
          <w:rFonts w:ascii="Times New Roman" w:hAnsi="Times New Roman" w:cs="Times New Roman"/>
        </w:rPr>
        <w:t>Table</w:t>
      </w:r>
      <w:r w:rsidR="00225B5C">
        <w:rPr>
          <w:rFonts w:ascii="Times New Roman" w:hAnsi="Times New Roman" w:cs="Times New Roman"/>
        </w:rPr>
        <w:t xml:space="preserve"> 8</w:t>
      </w:r>
      <w:r w:rsidR="00262047">
        <w:rPr>
          <w:rFonts w:ascii="Times New Roman" w:hAnsi="Times New Roman" w:cs="Times New Roman"/>
        </w:rPr>
        <w:t>.</w:t>
      </w:r>
      <w:proofErr w:type="gramEnd"/>
      <w:r w:rsidR="00262047">
        <w:rPr>
          <w:rFonts w:ascii="Times New Roman" w:hAnsi="Times New Roman" w:cs="Times New Roman"/>
        </w:rPr>
        <w:t xml:space="preserve"> Focus of isomorphism and corporate investment practices</w:t>
      </w:r>
    </w:p>
    <w:tbl>
      <w:tblPr>
        <w:tblStyle w:val="TableGrid"/>
        <w:tblW w:w="10881" w:type="dxa"/>
        <w:tblLayout w:type="fixed"/>
        <w:tblLook w:val="04A0" w:firstRow="1" w:lastRow="0" w:firstColumn="1" w:lastColumn="0" w:noHBand="0" w:noVBand="1"/>
      </w:tblPr>
      <w:tblGrid>
        <w:gridCol w:w="817"/>
        <w:gridCol w:w="10064"/>
      </w:tblGrid>
      <w:tr w:rsidR="00504FD7" w:rsidRPr="006A55F2" w:rsidTr="007826C9">
        <w:trPr>
          <w:trHeight w:val="394"/>
        </w:trPr>
        <w:tc>
          <w:tcPr>
            <w:tcW w:w="10881" w:type="dxa"/>
            <w:gridSpan w:val="2"/>
            <w:tcBorders>
              <w:bottom w:val="double" w:sz="4" w:space="0" w:color="auto"/>
            </w:tcBorders>
          </w:tcPr>
          <w:p w:rsidR="00504FD7" w:rsidRPr="006A55F2" w:rsidRDefault="00504FD7" w:rsidP="008A67FF">
            <w:pPr>
              <w:rPr>
                <w:rFonts w:ascii="Times New Roman" w:hAnsi="Times New Roman" w:cs="Times New Roman"/>
                <w:b/>
                <w:bCs/>
              </w:rPr>
            </w:pPr>
            <w:r w:rsidRPr="006A55F2">
              <w:rPr>
                <w:rFonts w:ascii="Times New Roman" w:hAnsi="Times New Roman" w:cs="Times New Roman"/>
                <w:b/>
              </w:rPr>
              <w:t>Evidence from first round interviews</w:t>
            </w:r>
          </w:p>
        </w:tc>
      </w:tr>
      <w:tr w:rsidR="00504FD7" w:rsidRPr="006A55F2" w:rsidTr="007826C9">
        <w:trPr>
          <w:trHeight w:val="331"/>
        </w:trPr>
        <w:tc>
          <w:tcPr>
            <w:tcW w:w="817" w:type="dxa"/>
            <w:tcBorders>
              <w:top w:val="double" w:sz="4" w:space="0" w:color="auto"/>
            </w:tcBorders>
          </w:tcPr>
          <w:p w:rsidR="00504FD7" w:rsidRPr="006A55F2" w:rsidRDefault="00504FD7" w:rsidP="007826C9">
            <w:pPr>
              <w:ind w:right="-108"/>
              <w:rPr>
                <w:rFonts w:ascii="Times New Roman" w:hAnsi="Times New Roman" w:cs="Times New Roman"/>
              </w:rPr>
            </w:pPr>
            <w:r w:rsidRPr="006A55F2">
              <w:rPr>
                <w:rFonts w:ascii="Times New Roman" w:hAnsi="Times New Roman" w:cs="Times New Roman"/>
              </w:rPr>
              <w:t>Alfa</w:t>
            </w:r>
          </w:p>
        </w:tc>
        <w:tc>
          <w:tcPr>
            <w:tcW w:w="10064" w:type="dxa"/>
            <w:tcBorders>
              <w:top w:val="double" w:sz="4" w:space="0" w:color="auto"/>
            </w:tcBorders>
          </w:tcPr>
          <w:p w:rsidR="00504FD7" w:rsidRPr="006A55F2" w:rsidRDefault="00F47A64" w:rsidP="00F47A64">
            <w:pPr>
              <w:rPr>
                <w:rFonts w:ascii="Times New Roman" w:hAnsi="Times New Roman" w:cs="Times New Roman"/>
              </w:rPr>
            </w:pPr>
            <w:r>
              <w:rPr>
                <w:rFonts w:ascii="Times New Roman" w:hAnsi="Times New Roman" w:cs="Times New Roman"/>
                <w:i/>
              </w:rPr>
              <w:t>Internal focus</w:t>
            </w:r>
            <w:r w:rsidR="008159D0">
              <w:rPr>
                <w:rFonts w:ascii="Times New Roman" w:hAnsi="Times New Roman" w:cs="Times New Roman"/>
                <w:i/>
              </w:rPr>
              <w:t>:</w:t>
            </w:r>
            <w:r w:rsidR="008159D0" w:rsidRPr="006A55F2">
              <w:rPr>
                <w:rFonts w:ascii="Times New Roman" w:hAnsi="Times New Roman" w:cs="Times New Roman"/>
              </w:rPr>
              <w:t xml:space="preserve"> </w:t>
            </w:r>
            <w:r w:rsidR="00504FD7" w:rsidRPr="006A55F2">
              <w:rPr>
                <w:rFonts w:ascii="Times New Roman" w:hAnsi="Times New Roman" w:cs="Times New Roman"/>
              </w:rPr>
              <w:t>We we</w:t>
            </w:r>
            <w:r w:rsidR="00E5399D">
              <w:rPr>
                <w:rFonts w:ascii="Times New Roman" w:hAnsi="Times New Roman" w:cs="Times New Roman"/>
              </w:rPr>
              <w:t>re careful to adopt as much of [the parent's]</w:t>
            </w:r>
            <w:r w:rsidR="00504FD7" w:rsidRPr="006A55F2">
              <w:rPr>
                <w:rFonts w:ascii="Times New Roman" w:hAnsi="Times New Roman" w:cs="Times New Roman"/>
              </w:rPr>
              <w:t xml:space="preserve"> culture as possible. </w:t>
            </w:r>
            <w:r w:rsidR="008159D0">
              <w:rPr>
                <w:rFonts w:ascii="Times New Roman" w:hAnsi="Times New Roman" w:cs="Times New Roman"/>
              </w:rPr>
              <w:t>(A1</w:t>
            </w:r>
            <w:r w:rsidR="001E67BF">
              <w:rPr>
                <w:rFonts w:ascii="Times New Roman" w:hAnsi="Times New Roman" w:cs="Times New Roman"/>
              </w:rPr>
              <w:t>)</w:t>
            </w:r>
            <w:r w:rsidR="00504FD7" w:rsidRPr="006A55F2">
              <w:rPr>
                <w:rFonts w:ascii="Times New Roman" w:hAnsi="Times New Roman" w:cs="Times New Roman"/>
              </w:rPr>
              <w:t xml:space="preserve"> </w:t>
            </w:r>
          </w:p>
        </w:tc>
      </w:tr>
      <w:tr w:rsidR="00504FD7" w:rsidRPr="006A55F2" w:rsidTr="007826C9">
        <w:tc>
          <w:tcPr>
            <w:tcW w:w="817" w:type="dxa"/>
          </w:tcPr>
          <w:p w:rsidR="00504FD7" w:rsidRPr="006A55F2" w:rsidRDefault="00504FD7" w:rsidP="007826C9">
            <w:pPr>
              <w:ind w:right="-108"/>
              <w:rPr>
                <w:rFonts w:ascii="Times New Roman" w:hAnsi="Times New Roman" w:cs="Times New Roman"/>
              </w:rPr>
            </w:pPr>
            <w:r w:rsidRPr="006A55F2">
              <w:rPr>
                <w:rFonts w:ascii="Times New Roman" w:hAnsi="Times New Roman" w:cs="Times New Roman"/>
              </w:rPr>
              <w:t>Beta</w:t>
            </w:r>
          </w:p>
        </w:tc>
        <w:tc>
          <w:tcPr>
            <w:tcW w:w="10064" w:type="dxa"/>
          </w:tcPr>
          <w:p w:rsidR="00504FD7" w:rsidRPr="006A55F2" w:rsidRDefault="00D7683A" w:rsidP="00696CA4">
            <w:pPr>
              <w:jc w:val="both"/>
              <w:rPr>
                <w:rFonts w:ascii="Times New Roman" w:hAnsi="Times New Roman" w:cs="Times New Roman"/>
              </w:rPr>
            </w:pPr>
            <w:r>
              <w:rPr>
                <w:rFonts w:ascii="Times New Roman" w:hAnsi="Times New Roman" w:cs="Times New Roman"/>
                <w:i/>
              </w:rPr>
              <w:t>Internal</w:t>
            </w:r>
            <w:r w:rsidR="00F47A64">
              <w:rPr>
                <w:rFonts w:ascii="Times New Roman" w:hAnsi="Times New Roman" w:cs="Times New Roman"/>
                <w:i/>
              </w:rPr>
              <w:t xml:space="preserve"> focus</w:t>
            </w:r>
            <w:r w:rsidR="008159D0">
              <w:rPr>
                <w:rFonts w:ascii="Times New Roman" w:hAnsi="Times New Roman" w:cs="Times New Roman"/>
                <w:i/>
              </w:rPr>
              <w:t>:</w:t>
            </w:r>
            <w:r w:rsidR="008159D0" w:rsidRPr="006A55F2">
              <w:rPr>
                <w:rFonts w:ascii="Times New Roman" w:hAnsi="Times New Roman" w:cs="Times New Roman"/>
              </w:rPr>
              <w:t xml:space="preserve"> </w:t>
            </w:r>
            <w:r w:rsidR="00696CA4">
              <w:rPr>
                <w:rFonts w:ascii="Times New Roman" w:hAnsi="Times New Roman" w:cs="Times New Roman"/>
              </w:rPr>
              <w:t xml:space="preserve">We have similar protocol and structures with our parent. </w:t>
            </w:r>
            <w:r w:rsidR="00504FD7" w:rsidRPr="006A55F2">
              <w:rPr>
                <w:rFonts w:ascii="Times New Roman" w:hAnsi="Times New Roman" w:cs="Times New Roman"/>
              </w:rPr>
              <w:t>I think it reassures them that we have control measures in place and that we are care</w:t>
            </w:r>
            <w:r w:rsidR="008159D0">
              <w:rPr>
                <w:rFonts w:ascii="Times New Roman" w:hAnsi="Times New Roman" w:cs="Times New Roman"/>
              </w:rPr>
              <w:t>ful with their money</w:t>
            </w:r>
            <w:r w:rsidR="001E67BF">
              <w:rPr>
                <w:rFonts w:ascii="Times New Roman" w:hAnsi="Times New Roman" w:cs="Times New Roman"/>
              </w:rPr>
              <w:t>.</w:t>
            </w:r>
            <w:r w:rsidR="00A97046">
              <w:rPr>
                <w:rFonts w:ascii="Times New Roman" w:hAnsi="Times New Roman" w:cs="Times New Roman"/>
              </w:rPr>
              <w:t xml:space="preserve"> </w:t>
            </w:r>
            <w:r w:rsidR="008159D0">
              <w:rPr>
                <w:rFonts w:ascii="Times New Roman" w:hAnsi="Times New Roman" w:cs="Times New Roman"/>
              </w:rPr>
              <w:t>(B1</w:t>
            </w:r>
            <w:r w:rsidR="00504FD7" w:rsidRPr="006A55F2">
              <w:rPr>
                <w:rFonts w:ascii="Times New Roman" w:hAnsi="Times New Roman" w:cs="Times New Roman"/>
              </w:rPr>
              <w:t xml:space="preserve">) </w:t>
            </w:r>
          </w:p>
        </w:tc>
      </w:tr>
      <w:tr w:rsidR="00504FD7" w:rsidRPr="006A55F2" w:rsidTr="007826C9">
        <w:tc>
          <w:tcPr>
            <w:tcW w:w="817" w:type="dxa"/>
          </w:tcPr>
          <w:p w:rsidR="00504FD7" w:rsidRPr="006A55F2" w:rsidRDefault="00504FD7" w:rsidP="007826C9">
            <w:pPr>
              <w:ind w:right="-108"/>
              <w:rPr>
                <w:rFonts w:ascii="Times New Roman" w:hAnsi="Times New Roman" w:cs="Times New Roman"/>
              </w:rPr>
            </w:pPr>
            <w:r w:rsidRPr="006A55F2">
              <w:rPr>
                <w:rFonts w:ascii="Times New Roman" w:hAnsi="Times New Roman" w:cs="Times New Roman"/>
              </w:rPr>
              <w:t>Gamma</w:t>
            </w:r>
          </w:p>
        </w:tc>
        <w:tc>
          <w:tcPr>
            <w:tcW w:w="10064" w:type="dxa"/>
          </w:tcPr>
          <w:p w:rsidR="00504FD7" w:rsidRPr="006A55F2" w:rsidRDefault="00F47A64" w:rsidP="008159D0">
            <w:pPr>
              <w:jc w:val="both"/>
              <w:rPr>
                <w:rFonts w:ascii="Times New Roman" w:hAnsi="Times New Roman" w:cs="Times New Roman"/>
                <w:lang w:val="en-US"/>
              </w:rPr>
            </w:pPr>
            <w:r>
              <w:rPr>
                <w:rFonts w:ascii="Times New Roman" w:hAnsi="Times New Roman" w:cs="Times New Roman"/>
                <w:i/>
                <w:lang w:val="en-US"/>
              </w:rPr>
              <w:t>External focus</w:t>
            </w:r>
            <w:r w:rsidR="008159D0">
              <w:rPr>
                <w:rFonts w:ascii="Times New Roman" w:hAnsi="Times New Roman" w:cs="Times New Roman"/>
                <w:i/>
                <w:lang w:val="en-US"/>
              </w:rPr>
              <w:t>:</w:t>
            </w:r>
            <w:r w:rsidR="008159D0" w:rsidRPr="006A55F2">
              <w:rPr>
                <w:rFonts w:ascii="Times New Roman" w:hAnsi="Times New Roman" w:cs="Times New Roman"/>
                <w:lang w:val="en-US"/>
              </w:rPr>
              <w:t xml:space="preserve"> </w:t>
            </w:r>
            <w:r w:rsidR="00504FD7" w:rsidRPr="006A55F2">
              <w:rPr>
                <w:rFonts w:ascii="Times New Roman" w:hAnsi="Times New Roman" w:cs="Times New Roman"/>
                <w:lang w:val="en-US"/>
              </w:rPr>
              <w:t xml:space="preserve">My job from the very beginning was to create a VC fund operations within the parent company. So that means, aside from strategic relevance, everything else conforms with the VC style of play, from the investment decision-making process right down to the simple things like how team meetings </w:t>
            </w:r>
            <w:r w:rsidR="008159D0">
              <w:rPr>
                <w:rFonts w:ascii="Times New Roman" w:hAnsi="Times New Roman" w:cs="Times New Roman"/>
                <w:lang w:val="en-US"/>
              </w:rPr>
              <w:t>ought to be organized</w:t>
            </w:r>
            <w:r w:rsidR="00A97046">
              <w:rPr>
                <w:rFonts w:ascii="Times New Roman" w:hAnsi="Times New Roman" w:cs="Times New Roman"/>
                <w:lang w:val="en-US"/>
              </w:rPr>
              <w:t xml:space="preserve">. </w:t>
            </w:r>
            <w:r w:rsidR="008159D0">
              <w:rPr>
                <w:rFonts w:ascii="Times New Roman" w:hAnsi="Times New Roman" w:cs="Times New Roman"/>
                <w:lang w:val="en-US"/>
              </w:rPr>
              <w:t>(G1</w:t>
            </w:r>
            <w:r w:rsidR="00504FD7" w:rsidRPr="006A55F2">
              <w:rPr>
                <w:rFonts w:ascii="Times New Roman" w:hAnsi="Times New Roman" w:cs="Times New Roman"/>
                <w:lang w:val="en-US"/>
              </w:rPr>
              <w:t xml:space="preserve">) </w:t>
            </w:r>
          </w:p>
        </w:tc>
      </w:tr>
      <w:tr w:rsidR="00504FD7" w:rsidRPr="006A55F2" w:rsidTr="007826C9">
        <w:tc>
          <w:tcPr>
            <w:tcW w:w="817" w:type="dxa"/>
          </w:tcPr>
          <w:p w:rsidR="00504FD7" w:rsidRPr="006A55F2" w:rsidRDefault="00504FD7" w:rsidP="007826C9">
            <w:pPr>
              <w:ind w:right="-108"/>
              <w:rPr>
                <w:rFonts w:ascii="Times New Roman" w:hAnsi="Times New Roman" w:cs="Times New Roman"/>
              </w:rPr>
            </w:pPr>
            <w:r w:rsidRPr="006A55F2">
              <w:rPr>
                <w:rFonts w:ascii="Times New Roman" w:hAnsi="Times New Roman" w:cs="Times New Roman"/>
              </w:rPr>
              <w:t>Delta</w:t>
            </w:r>
          </w:p>
        </w:tc>
        <w:tc>
          <w:tcPr>
            <w:tcW w:w="10064" w:type="dxa"/>
          </w:tcPr>
          <w:p w:rsidR="00504FD7" w:rsidRPr="006A55F2" w:rsidRDefault="008159D0" w:rsidP="008159D0">
            <w:pPr>
              <w:rPr>
                <w:rFonts w:ascii="Times New Roman" w:hAnsi="Times New Roman" w:cs="Times New Roman"/>
              </w:rPr>
            </w:pPr>
            <w:r w:rsidRPr="00A743F7">
              <w:rPr>
                <w:rFonts w:ascii="Times New Roman" w:hAnsi="Times New Roman" w:cs="Times New Roman"/>
                <w:i/>
                <w:color w:val="000000"/>
              </w:rPr>
              <w:t>Ex</w:t>
            </w:r>
            <w:r w:rsidR="00F47A64">
              <w:rPr>
                <w:rFonts w:ascii="Times New Roman" w:hAnsi="Times New Roman" w:cs="Times New Roman"/>
                <w:i/>
                <w:color w:val="000000"/>
              </w:rPr>
              <w:t>ternal focus</w:t>
            </w:r>
            <w:r>
              <w:rPr>
                <w:rFonts w:ascii="Times New Roman" w:hAnsi="Times New Roman" w:cs="Times New Roman"/>
                <w:color w:val="000000"/>
              </w:rPr>
              <w:t>:</w:t>
            </w:r>
            <w:r w:rsidRPr="006A55F2">
              <w:rPr>
                <w:rFonts w:ascii="Times New Roman" w:hAnsi="Times New Roman" w:cs="Times New Roman"/>
              </w:rPr>
              <w:t xml:space="preserve"> </w:t>
            </w:r>
            <w:r w:rsidR="00504FD7" w:rsidRPr="006A55F2">
              <w:rPr>
                <w:rFonts w:ascii="Times New Roman" w:hAnsi="Times New Roman" w:cs="Times New Roman"/>
              </w:rPr>
              <w:t>I think we decided from the start that we need a firm foundation to build our reputation on. We believed we could arrive there quicker if we transplant the VC model, and make it transparent tha</w:t>
            </w:r>
            <w:r>
              <w:rPr>
                <w:rFonts w:ascii="Times New Roman" w:hAnsi="Times New Roman" w:cs="Times New Roman"/>
              </w:rPr>
              <w:t>t we are doing so</w:t>
            </w:r>
            <w:r w:rsidR="001E67BF">
              <w:rPr>
                <w:rFonts w:ascii="Times New Roman" w:hAnsi="Times New Roman" w:cs="Times New Roman"/>
              </w:rPr>
              <w:t>.</w:t>
            </w:r>
            <w:r w:rsidR="00A97046">
              <w:rPr>
                <w:rFonts w:ascii="Times New Roman" w:hAnsi="Times New Roman" w:cs="Times New Roman"/>
              </w:rPr>
              <w:t xml:space="preserve"> </w:t>
            </w:r>
            <w:r>
              <w:rPr>
                <w:rFonts w:ascii="Times New Roman" w:hAnsi="Times New Roman" w:cs="Times New Roman"/>
              </w:rPr>
              <w:t>(D2</w:t>
            </w:r>
            <w:r w:rsidR="00504FD7" w:rsidRPr="006A55F2">
              <w:rPr>
                <w:rFonts w:ascii="Times New Roman" w:hAnsi="Times New Roman" w:cs="Times New Roman"/>
              </w:rPr>
              <w:t xml:space="preserve">) </w:t>
            </w:r>
          </w:p>
        </w:tc>
      </w:tr>
      <w:tr w:rsidR="00504FD7" w:rsidRPr="006A55F2" w:rsidTr="007826C9">
        <w:tc>
          <w:tcPr>
            <w:tcW w:w="817" w:type="dxa"/>
          </w:tcPr>
          <w:p w:rsidR="00504FD7" w:rsidRPr="006A55F2" w:rsidRDefault="00504FD7" w:rsidP="007826C9">
            <w:pPr>
              <w:ind w:right="-108"/>
              <w:rPr>
                <w:rFonts w:ascii="Times New Roman" w:hAnsi="Times New Roman" w:cs="Times New Roman"/>
              </w:rPr>
            </w:pPr>
            <w:r w:rsidRPr="006A55F2">
              <w:rPr>
                <w:rFonts w:ascii="Times New Roman" w:hAnsi="Times New Roman" w:cs="Times New Roman"/>
              </w:rPr>
              <w:t>Epsilon</w:t>
            </w:r>
          </w:p>
        </w:tc>
        <w:tc>
          <w:tcPr>
            <w:tcW w:w="10064" w:type="dxa"/>
          </w:tcPr>
          <w:p w:rsidR="00504FD7" w:rsidRPr="006A55F2" w:rsidRDefault="00F47A64" w:rsidP="008159D0">
            <w:pPr>
              <w:rPr>
                <w:rFonts w:ascii="Times New Roman" w:hAnsi="Times New Roman" w:cs="Times New Roman"/>
              </w:rPr>
            </w:pPr>
            <w:r>
              <w:rPr>
                <w:rFonts w:ascii="Times New Roman" w:hAnsi="Times New Roman" w:cs="Times New Roman"/>
                <w:i/>
              </w:rPr>
              <w:t>External focus</w:t>
            </w:r>
            <w:r w:rsidR="008159D0">
              <w:rPr>
                <w:rFonts w:ascii="Times New Roman" w:hAnsi="Times New Roman" w:cs="Times New Roman"/>
                <w:i/>
              </w:rPr>
              <w:t>:</w:t>
            </w:r>
            <w:r w:rsidR="008159D0" w:rsidRPr="006A55F2">
              <w:rPr>
                <w:rFonts w:ascii="Times New Roman" w:hAnsi="Times New Roman" w:cs="Times New Roman"/>
              </w:rPr>
              <w:t xml:space="preserve"> </w:t>
            </w:r>
            <w:r w:rsidR="00504FD7" w:rsidRPr="006A55F2">
              <w:rPr>
                <w:rFonts w:ascii="Times New Roman" w:hAnsi="Times New Roman" w:cs="Times New Roman"/>
              </w:rPr>
              <w:t xml:space="preserve">So our strategy from the beginning was to go out to these companies and state very clearly that we operate exactly like a regular VC, employ the same principles, use the same valuation techniques, and the same </w:t>
            </w:r>
            <w:r w:rsidR="008159D0">
              <w:rPr>
                <w:rFonts w:ascii="Times New Roman" w:hAnsi="Times New Roman" w:cs="Times New Roman"/>
              </w:rPr>
              <w:t>decision process</w:t>
            </w:r>
            <w:r w:rsidR="001E67BF">
              <w:rPr>
                <w:rFonts w:ascii="Times New Roman" w:hAnsi="Times New Roman" w:cs="Times New Roman"/>
              </w:rPr>
              <w:t>.</w:t>
            </w:r>
            <w:r w:rsidR="00A97046">
              <w:rPr>
                <w:rFonts w:ascii="Times New Roman" w:hAnsi="Times New Roman" w:cs="Times New Roman"/>
              </w:rPr>
              <w:t xml:space="preserve"> </w:t>
            </w:r>
            <w:r w:rsidR="008159D0">
              <w:rPr>
                <w:rFonts w:ascii="Times New Roman" w:hAnsi="Times New Roman" w:cs="Times New Roman"/>
              </w:rPr>
              <w:t>(Ep1</w:t>
            </w:r>
            <w:r w:rsidR="00504FD7" w:rsidRPr="006A55F2">
              <w:rPr>
                <w:rFonts w:ascii="Times New Roman" w:hAnsi="Times New Roman" w:cs="Times New Roman"/>
              </w:rPr>
              <w:t xml:space="preserve">) </w:t>
            </w:r>
          </w:p>
        </w:tc>
      </w:tr>
      <w:tr w:rsidR="00504FD7" w:rsidRPr="006A55F2" w:rsidTr="007826C9">
        <w:trPr>
          <w:trHeight w:val="558"/>
        </w:trPr>
        <w:tc>
          <w:tcPr>
            <w:tcW w:w="817" w:type="dxa"/>
            <w:tcBorders>
              <w:bottom w:val="single" w:sz="4" w:space="0" w:color="auto"/>
            </w:tcBorders>
          </w:tcPr>
          <w:p w:rsidR="00504FD7" w:rsidRPr="006A55F2" w:rsidRDefault="00504FD7" w:rsidP="007826C9">
            <w:pPr>
              <w:ind w:right="-108"/>
              <w:rPr>
                <w:rFonts w:ascii="Times New Roman" w:hAnsi="Times New Roman" w:cs="Times New Roman"/>
              </w:rPr>
            </w:pPr>
            <w:r w:rsidRPr="006A55F2">
              <w:rPr>
                <w:rFonts w:ascii="Times New Roman" w:hAnsi="Times New Roman" w:cs="Times New Roman"/>
              </w:rPr>
              <w:t>Zeta</w:t>
            </w:r>
          </w:p>
        </w:tc>
        <w:tc>
          <w:tcPr>
            <w:tcW w:w="10064" w:type="dxa"/>
            <w:tcBorders>
              <w:bottom w:val="single" w:sz="4" w:space="0" w:color="auto"/>
            </w:tcBorders>
          </w:tcPr>
          <w:p w:rsidR="00504FD7" w:rsidRPr="006A55F2" w:rsidRDefault="00F47A64" w:rsidP="00D8119C">
            <w:pPr>
              <w:jc w:val="both"/>
              <w:rPr>
                <w:rFonts w:ascii="Times New Roman" w:hAnsi="Times New Roman" w:cs="Times New Roman"/>
              </w:rPr>
            </w:pPr>
            <w:r>
              <w:rPr>
                <w:rFonts w:ascii="Times New Roman" w:hAnsi="Times New Roman" w:cs="Times New Roman"/>
                <w:i/>
              </w:rPr>
              <w:t>External focus</w:t>
            </w:r>
            <w:r w:rsidR="008159D0">
              <w:rPr>
                <w:rFonts w:ascii="Times New Roman" w:hAnsi="Times New Roman" w:cs="Times New Roman"/>
                <w:i/>
              </w:rPr>
              <w:t>:</w:t>
            </w:r>
            <w:r w:rsidR="008159D0" w:rsidRPr="006A55F2">
              <w:rPr>
                <w:rFonts w:ascii="Times New Roman" w:hAnsi="Times New Roman" w:cs="Times New Roman"/>
              </w:rPr>
              <w:t xml:space="preserve"> </w:t>
            </w:r>
            <w:r w:rsidR="00504FD7" w:rsidRPr="006A55F2">
              <w:rPr>
                <w:rFonts w:ascii="Times New Roman" w:hAnsi="Times New Roman" w:cs="Times New Roman"/>
              </w:rPr>
              <w:t>They have been around for a long time, the VCs, and companies are more or less familiar with how they operate. So we decided that by modelling exactly the VC model with some minor additions, we would increase their confidence</w:t>
            </w:r>
            <w:r w:rsidR="008159D0">
              <w:rPr>
                <w:rFonts w:ascii="Times New Roman" w:hAnsi="Times New Roman" w:cs="Times New Roman"/>
              </w:rPr>
              <w:t xml:space="preserve"> in our capabilities</w:t>
            </w:r>
            <w:r w:rsidR="001E67BF">
              <w:rPr>
                <w:rFonts w:ascii="Times New Roman" w:hAnsi="Times New Roman" w:cs="Times New Roman"/>
              </w:rPr>
              <w:t>.</w:t>
            </w:r>
            <w:r w:rsidR="00A97046">
              <w:rPr>
                <w:rFonts w:ascii="Times New Roman" w:hAnsi="Times New Roman" w:cs="Times New Roman"/>
              </w:rPr>
              <w:t xml:space="preserve"> </w:t>
            </w:r>
            <w:r w:rsidR="008159D0">
              <w:rPr>
                <w:rFonts w:ascii="Times New Roman" w:hAnsi="Times New Roman" w:cs="Times New Roman"/>
              </w:rPr>
              <w:t>(Z1</w:t>
            </w:r>
            <w:r w:rsidR="00504FD7" w:rsidRPr="006A55F2">
              <w:rPr>
                <w:rFonts w:ascii="Times New Roman" w:hAnsi="Times New Roman" w:cs="Times New Roman"/>
              </w:rPr>
              <w:t xml:space="preserve">) </w:t>
            </w:r>
          </w:p>
        </w:tc>
      </w:tr>
      <w:tr w:rsidR="00504FD7" w:rsidRPr="006A55F2" w:rsidTr="007826C9">
        <w:trPr>
          <w:trHeight w:val="374"/>
        </w:trPr>
        <w:tc>
          <w:tcPr>
            <w:tcW w:w="10881" w:type="dxa"/>
            <w:gridSpan w:val="2"/>
            <w:tcBorders>
              <w:bottom w:val="double" w:sz="4" w:space="0" w:color="auto"/>
            </w:tcBorders>
          </w:tcPr>
          <w:p w:rsidR="00504FD7" w:rsidRPr="006A55F2" w:rsidRDefault="00504FD7" w:rsidP="00504FD7">
            <w:pPr>
              <w:rPr>
                <w:rFonts w:ascii="Times New Roman" w:hAnsi="Times New Roman" w:cs="Times New Roman"/>
                <w:b/>
              </w:rPr>
            </w:pPr>
            <w:r w:rsidRPr="006A55F2">
              <w:rPr>
                <w:rFonts w:ascii="Times New Roman" w:hAnsi="Times New Roman" w:cs="Times New Roman"/>
                <w:b/>
              </w:rPr>
              <w:t>Evidence from second round interviews</w:t>
            </w:r>
          </w:p>
        </w:tc>
      </w:tr>
      <w:tr w:rsidR="00504FD7" w:rsidRPr="006A55F2" w:rsidTr="007826C9">
        <w:trPr>
          <w:trHeight w:val="534"/>
        </w:trPr>
        <w:tc>
          <w:tcPr>
            <w:tcW w:w="817" w:type="dxa"/>
            <w:tcBorders>
              <w:top w:val="double" w:sz="4" w:space="0" w:color="auto"/>
              <w:bottom w:val="single" w:sz="4" w:space="0" w:color="auto"/>
            </w:tcBorders>
          </w:tcPr>
          <w:p w:rsidR="00504FD7" w:rsidRPr="006A55F2" w:rsidRDefault="00504FD7" w:rsidP="007826C9">
            <w:pPr>
              <w:ind w:right="-108"/>
              <w:rPr>
                <w:rFonts w:ascii="Times New Roman" w:hAnsi="Times New Roman" w:cs="Times New Roman"/>
              </w:rPr>
            </w:pPr>
            <w:r w:rsidRPr="006A55F2">
              <w:rPr>
                <w:rFonts w:ascii="Times New Roman" w:hAnsi="Times New Roman" w:cs="Times New Roman"/>
              </w:rPr>
              <w:t>Eta</w:t>
            </w:r>
          </w:p>
        </w:tc>
        <w:tc>
          <w:tcPr>
            <w:tcW w:w="10064" w:type="dxa"/>
            <w:tcBorders>
              <w:top w:val="double" w:sz="4" w:space="0" w:color="auto"/>
              <w:bottom w:val="single" w:sz="4" w:space="0" w:color="auto"/>
            </w:tcBorders>
          </w:tcPr>
          <w:p w:rsidR="00504FD7" w:rsidRPr="006A55F2" w:rsidRDefault="00F47A64" w:rsidP="00F07AD7">
            <w:pPr>
              <w:autoSpaceDE w:val="0"/>
              <w:autoSpaceDN w:val="0"/>
              <w:adjustRightInd w:val="0"/>
              <w:jc w:val="both"/>
              <w:rPr>
                <w:rFonts w:ascii="Times New Roman" w:hAnsi="Times New Roman" w:cs="Times New Roman"/>
              </w:rPr>
            </w:pPr>
            <w:r>
              <w:rPr>
                <w:rFonts w:ascii="Times New Roman" w:hAnsi="Times New Roman" w:cs="Times New Roman"/>
                <w:i/>
              </w:rPr>
              <w:t>Internal focus</w:t>
            </w:r>
            <w:r w:rsidR="008159D0" w:rsidRPr="008159D0">
              <w:rPr>
                <w:rFonts w:ascii="Times New Roman" w:hAnsi="Times New Roman" w:cs="Times New Roman"/>
                <w:i/>
              </w:rPr>
              <w:t>:</w:t>
            </w:r>
            <w:r w:rsidR="008159D0">
              <w:rPr>
                <w:rFonts w:ascii="Times New Roman" w:hAnsi="Times New Roman" w:cs="Times New Roman"/>
              </w:rPr>
              <w:t xml:space="preserve"> Our </w:t>
            </w:r>
            <w:r w:rsidR="00504FD7" w:rsidRPr="006A55F2">
              <w:rPr>
                <w:rFonts w:ascii="Times New Roman" w:hAnsi="Times New Roman" w:cs="Times New Roman"/>
              </w:rPr>
              <w:t>process is very deep. Most companies say they’ve never experienced anything like it after we’re done. Because we go very deeply into the IP, we go very deep into the company and the potential environmental liability</w:t>
            </w:r>
            <w:r w:rsidR="00F07AD7">
              <w:rPr>
                <w:rFonts w:ascii="Times New Roman" w:hAnsi="Times New Roman" w:cs="Times New Roman"/>
              </w:rPr>
              <w:t>..</w:t>
            </w:r>
            <w:r w:rsidR="00504FD7" w:rsidRPr="006A55F2">
              <w:rPr>
                <w:rFonts w:ascii="Times New Roman" w:hAnsi="Times New Roman" w:cs="Times New Roman"/>
              </w:rPr>
              <w:t>. When you have a very large company you’re such a target for litigation that no matter what level of involvement you have with something, if your name is on the list you’re going to get sued. So we’re rea</w:t>
            </w:r>
            <w:r w:rsidR="008159D0">
              <w:rPr>
                <w:rFonts w:ascii="Times New Roman" w:hAnsi="Times New Roman" w:cs="Times New Roman"/>
              </w:rPr>
              <w:t>lly careful about it</w:t>
            </w:r>
            <w:r w:rsidR="001E67BF">
              <w:rPr>
                <w:rFonts w:ascii="Times New Roman" w:hAnsi="Times New Roman" w:cs="Times New Roman"/>
              </w:rPr>
              <w:t>.</w:t>
            </w:r>
            <w:r w:rsidR="00A97046">
              <w:rPr>
                <w:rFonts w:ascii="Times New Roman" w:hAnsi="Times New Roman" w:cs="Times New Roman"/>
              </w:rPr>
              <w:t xml:space="preserve"> </w:t>
            </w:r>
            <w:r w:rsidR="008159D0">
              <w:rPr>
                <w:rFonts w:ascii="Times New Roman" w:hAnsi="Times New Roman" w:cs="Times New Roman"/>
              </w:rPr>
              <w:t>(Et1</w:t>
            </w:r>
            <w:r w:rsidR="00504FD7" w:rsidRPr="006A55F2">
              <w:rPr>
                <w:rFonts w:ascii="Times New Roman" w:hAnsi="Times New Roman" w:cs="Times New Roman"/>
              </w:rPr>
              <w:t>)</w:t>
            </w:r>
          </w:p>
        </w:tc>
      </w:tr>
      <w:tr w:rsidR="00504FD7" w:rsidRPr="006A55F2" w:rsidTr="007826C9">
        <w:tc>
          <w:tcPr>
            <w:tcW w:w="817" w:type="dxa"/>
          </w:tcPr>
          <w:p w:rsidR="00504FD7" w:rsidRPr="006A55F2" w:rsidRDefault="00504FD7" w:rsidP="007826C9">
            <w:pPr>
              <w:ind w:right="-108"/>
              <w:rPr>
                <w:rFonts w:ascii="Times New Roman" w:hAnsi="Times New Roman" w:cs="Times New Roman"/>
              </w:rPr>
            </w:pPr>
            <w:r w:rsidRPr="006A55F2">
              <w:rPr>
                <w:rFonts w:ascii="Times New Roman" w:hAnsi="Times New Roman" w:cs="Times New Roman"/>
              </w:rPr>
              <w:t>Theta</w:t>
            </w:r>
          </w:p>
        </w:tc>
        <w:tc>
          <w:tcPr>
            <w:tcW w:w="10064" w:type="dxa"/>
          </w:tcPr>
          <w:p w:rsidR="00504FD7" w:rsidRPr="005A0552" w:rsidRDefault="00F47A64" w:rsidP="00504FD7">
            <w:pPr>
              <w:autoSpaceDE w:val="0"/>
              <w:autoSpaceDN w:val="0"/>
              <w:adjustRightInd w:val="0"/>
              <w:jc w:val="both"/>
              <w:rPr>
                <w:rFonts w:ascii="Times New Roman" w:hAnsi="Times New Roman" w:cs="Times New Roman"/>
              </w:rPr>
            </w:pPr>
            <w:r>
              <w:rPr>
                <w:rFonts w:ascii="Times New Roman" w:hAnsi="Times New Roman" w:cs="Times New Roman"/>
                <w:i/>
              </w:rPr>
              <w:t>Internal focus</w:t>
            </w:r>
            <w:r w:rsidR="005A0552" w:rsidRPr="005A0552">
              <w:rPr>
                <w:rFonts w:ascii="Times New Roman" w:hAnsi="Times New Roman" w:cs="Times New Roman"/>
                <w:i/>
              </w:rPr>
              <w:t xml:space="preserve">: </w:t>
            </w:r>
            <w:r w:rsidR="005A0552">
              <w:rPr>
                <w:rFonts w:ascii="Times New Roman" w:hAnsi="Times New Roman" w:cs="Times New Roman"/>
              </w:rPr>
              <w:t xml:space="preserve">We are a corporate division and we feel very closely linked to the parent. </w:t>
            </w:r>
            <w:r w:rsidR="001E67BF">
              <w:rPr>
                <w:rFonts w:ascii="Times New Roman" w:hAnsi="Times New Roman" w:cs="Times New Roman"/>
              </w:rPr>
              <w:t>(T1)</w:t>
            </w:r>
          </w:p>
        </w:tc>
      </w:tr>
      <w:tr w:rsidR="00504FD7" w:rsidRPr="006A55F2" w:rsidTr="007826C9">
        <w:tc>
          <w:tcPr>
            <w:tcW w:w="817" w:type="dxa"/>
          </w:tcPr>
          <w:p w:rsidR="00504FD7" w:rsidRPr="006A55F2" w:rsidRDefault="004A7EF7" w:rsidP="007826C9">
            <w:pPr>
              <w:ind w:right="-108"/>
              <w:rPr>
                <w:rFonts w:ascii="Times New Roman" w:hAnsi="Times New Roman" w:cs="Times New Roman"/>
              </w:rPr>
            </w:pPr>
            <w:r>
              <w:rPr>
                <w:rFonts w:ascii="Times New Roman" w:hAnsi="Times New Roman" w:cs="Times New Roman"/>
              </w:rPr>
              <w:t>Kappa</w:t>
            </w:r>
          </w:p>
        </w:tc>
        <w:tc>
          <w:tcPr>
            <w:tcW w:w="10064" w:type="dxa"/>
          </w:tcPr>
          <w:p w:rsidR="00504FD7" w:rsidRPr="006A55F2" w:rsidRDefault="00F47A64" w:rsidP="008159D0">
            <w:pPr>
              <w:autoSpaceDE w:val="0"/>
              <w:autoSpaceDN w:val="0"/>
              <w:adjustRightInd w:val="0"/>
              <w:jc w:val="both"/>
              <w:rPr>
                <w:rFonts w:ascii="Times New Roman" w:hAnsi="Times New Roman" w:cs="Times New Roman"/>
              </w:rPr>
            </w:pPr>
            <w:r>
              <w:rPr>
                <w:rFonts w:ascii="Times New Roman" w:hAnsi="Times New Roman" w:cs="Times New Roman"/>
                <w:i/>
              </w:rPr>
              <w:t>External focus</w:t>
            </w:r>
            <w:r w:rsidR="008159D0" w:rsidRPr="008159D0">
              <w:rPr>
                <w:rFonts w:ascii="Times New Roman" w:hAnsi="Times New Roman" w:cs="Times New Roman"/>
                <w:i/>
              </w:rPr>
              <w:t>:</w:t>
            </w:r>
            <w:r w:rsidR="008159D0">
              <w:rPr>
                <w:rFonts w:ascii="Times New Roman" w:hAnsi="Times New Roman" w:cs="Times New Roman"/>
              </w:rPr>
              <w:t xml:space="preserve"> So </w:t>
            </w:r>
            <w:r w:rsidR="00504FD7" w:rsidRPr="006A55F2">
              <w:rPr>
                <w:rFonts w:ascii="Times New Roman" w:hAnsi="Times New Roman" w:cs="Times New Roman"/>
              </w:rPr>
              <w:t xml:space="preserve">we spend a lot of time convincing other VCs that we act just like they do and that is reflected in the structure of our fund so we are structured exactly like an independent </w:t>
            </w:r>
            <w:r w:rsidR="008159D0">
              <w:rPr>
                <w:rFonts w:ascii="Times New Roman" w:hAnsi="Times New Roman" w:cs="Times New Roman"/>
              </w:rPr>
              <w:t>venture capital firm</w:t>
            </w:r>
            <w:r w:rsidR="001E67BF">
              <w:rPr>
                <w:rFonts w:ascii="Times New Roman" w:hAnsi="Times New Roman" w:cs="Times New Roman"/>
              </w:rPr>
              <w:t>.</w:t>
            </w:r>
            <w:r w:rsidR="008159D0">
              <w:rPr>
                <w:rFonts w:ascii="Times New Roman" w:hAnsi="Times New Roman" w:cs="Times New Roman"/>
              </w:rPr>
              <w:t xml:space="preserve"> (K1</w:t>
            </w:r>
            <w:r w:rsidR="001E67BF">
              <w:rPr>
                <w:rFonts w:ascii="Times New Roman" w:hAnsi="Times New Roman" w:cs="Times New Roman"/>
              </w:rPr>
              <w:t>)</w:t>
            </w:r>
            <w:r w:rsidR="00504FD7" w:rsidRPr="006A55F2">
              <w:rPr>
                <w:rFonts w:ascii="Times New Roman" w:hAnsi="Times New Roman" w:cs="Times New Roman"/>
              </w:rPr>
              <w:t xml:space="preserve"> </w:t>
            </w:r>
          </w:p>
        </w:tc>
      </w:tr>
      <w:tr w:rsidR="00504FD7" w:rsidRPr="006A55F2" w:rsidTr="007826C9">
        <w:tc>
          <w:tcPr>
            <w:tcW w:w="817" w:type="dxa"/>
          </w:tcPr>
          <w:p w:rsidR="00504FD7" w:rsidRPr="006A55F2" w:rsidRDefault="002519F7" w:rsidP="005862B7">
            <w:pPr>
              <w:ind w:left="-142" w:right="-108"/>
              <w:rPr>
                <w:rFonts w:ascii="Times New Roman" w:hAnsi="Times New Roman" w:cs="Times New Roman"/>
              </w:rPr>
            </w:pPr>
            <w:r>
              <w:rPr>
                <w:rFonts w:ascii="Times New Roman" w:hAnsi="Times New Roman" w:cs="Times New Roman"/>
              </w:rPr>
              <w:t>Lambda</w:t>
            </w:r>
          </w:p>
        </w:tc>
        <w:tc>
          <w:tcPr>
            <w:tcW w:w="10064" w:type="dxa"/>
          </w:tcPr>
          <w:p w:rsidR="00504FD7" w:rsidRPr="006A55F2" w:rsidRDefault="00F47A64" w:rsidP="008159D0">
            <w:pPr>
              <w:jc w:val="both"/>
              <w:rPr>
                <w:rFonts w:ascii="Times New Roman" w:hAnsi="Times New Roman" w:cs="Times New Roman"/>
              </w:rPr>
            </w:pPr>
            <w:r>
              <w:rPr>
                <w:rFonts w:ascii="Times New Roman" w:hAnsi="Times New Roman" w:cs="Times New Roman"/>
                <w:i/>
              </w:rPr>
              <w:t>External focus</w:t>
            </w:r>
            <w:r w:rsidR="008159D0" w:rsidRPr="008159D0">
              <w:rPr>
                <w:rFonts w:ascii="Times New Roman" w:hAnsi="Times New Roman" w:cs="Times New Roman"/>
                <w:i/>
              </w:rPr>
              <w:t>:</w:t>
            </w:r>
            <w:r w:rsidR="008159D0">
              <w:rPr>
                <w:rFonts w:ascii="Times New Roman" w:hAnsi="Times New Roman" w:cs="Times New Roman"/>
                <w:i/>
              </w:rPr>
              <w:t xml:space="preserve"> </w:t>
            </w:r>
            <w:r w:rsidR="00504FD7" w:rsidRPr="006A55F2">
              <w:rPr>
                <w:rFonts w:ascii="Times New Roman" w:hAnsi="Times New Roman" w:cs="Times New Roman"/>
              </w:rPr>
              <w:t>We have to remain an independent VC to be able to get the most valu</w:t>
            </w:r>
            <w:r w:rsidR="008159D0">
              <w:rPr>
                <w:rFonts w:ascii="Times New Roman" w:hAnsi="Times New Roman" w:cs="Times New Roman"/>
              </w:rPr>
              <w:t>e for that company…</w:t>
            </w:r>
            <w:r w:rsidR="00504FD7" w:rsidRPr="006A55F2">
              <w:rPr>
                <w:rFonts w:ascii="Times New Roman" w:hAnsi="Times New Roman" w:cs="Times New Roman"/>
              </w:rPr>
              <w:t>We are measured as a VC, so we want to have a f</w:t>
            </w:r>
            <w:r w:rsidR="008159D0">
              <w:rPr>
                <w:rFonts w:ascii="Times New Roman" w:hAnsi="Times New Roman" w:cs="Times New Roman"/>
              </w:rPr>
              <w:t>inancial return too</w:t>
            </w:r>
            <w:r w:rsidR="001E67BF">
              <w:rPr>
                <w:rFonts w:ascii="Times New Roman" w:hAnsi="Times New Roman" w:cs="Times New Roman"/>
              </w:rPr>
              <w:t>.</w:t>
            </w:r>
            <w:r w:rsidR="00A97046">
              <w:rPr>
                <w:rFonts w:ascii="Times New Roman" w:hAnsi="Times New Roman" w:cs="Times New Roman"/>
              </w:rPr>
              <w:t xml:space="preserve"> </w:t>
            </w:r>
            <w:r w:rsidR="008159D0">
              <w:rPr>
                <w:rFonts w:ascii="Times New Roman" w:hAnsi="Times New Roman" w:cs="Times New Roman"/>
              </w:rPr>
              <w:t>(L1</w:t>
            </w:r>
            <w:r w:rsidR="00504FD7" w:rsidRPr="006A55F2">
              <w:rPr>
                <w:rFonts w:ascii="Times New Roman" w:hAnsi="Times New Roman" w:cs="Times New Roman"/>
              </w:rPr>
              <w:t>)</w:t>
            </w:r>
          </w:p>
        </w:tc>
      </w:tr>
      <w:tr w:rsidR="00504FD7" w:rsidRPr="006A55F2" w:rsidTr="007826C9">
        <w:tc>
          <w:tcPr>
            <w:tcW w:w="817" w:type="dxa"/>
          </w:tcPr>
          <w:p w:rsidR="00504FD7" w:rsidRPr="006A55F2" w:rsidRDefault="00504FD7" w:rsidP="007826C9">
            <w:pPr>
              <w:ind w:right="-108"/>
              <w:rPr>
                <w:rFonts w:ascii="Times New Roman" w:hAnsi="Times New Roman" w:cs="Times New Roman"/>
              </w:rPr>
            </w:pPr>
            <w:r w:rsidRPr="006A55F2">
              <w:rPr>
                <w:rFonts w:ascii="Times New Roman" w:hAnsi="Times New Roman" w:cs="Times New Roman"/>
              </w:rPr>
              <w:t>Mi</w:t>
            </w:r>
          </w:p>
        </w:tc>
        <w:tc>
          <w:tcPr>
            <w:tcW w:w="10064" w:type="dxa"/>
          </w:tcPr>
          <w:p w:rsidR="00504FD7" w:rsidRPr="006A55F2" w:rsidRDefault="00F47A64" w:rsidP="0055092B">
            <w:pPr>
              <w:jc w:val="both"/>
              <w:rPr>
                <w:rFonts w:ascii="Times New Roman" w:hAnsi="Times New Roman" w:cs="Times New Roman"/>
              </w:rPr>
            </w:pPr>
            <w:r>
              <w:rPr>
                <w:rFonts w:ascii="Times New Roman" w:hAnsi="Times New Roman" w:cs="Times New Roman"/>
                <w:i/>
              </w:rPr>
              <w:t>Internal focus</w:t>
            </w:r>
            <w:r w:rsidR="008159D0" w:rsidRPr="008159D0">
              <w:rPr>
                <w:rFonts w:ascii="Times New Roman" w:hAnsi="Times New Roman" w:cs="Times New Roman"/>
                <w:i/>
              </w:rPr>
              <w:t>:</w:t>
            </w:r>
            <w:r w:rsidR="008159D0">
              <w:rPr>
                <w:rFonts w:ascii="Times New Roman" w:hAnsi="Times New Roman" w:cs="Times New Roman"/>
              </w:rPr>
              <w:t xml:space="preserve"> </w:t>
            </w:r>
            <w:r w:rsidR="00504FD7" w:rsidRPr="006A55F2">
              <w:rPr>
                <w:rFonts w:ascii="Times New Roman" w:hAnsi="Times New Roman" w:cs="Times New Roman"/>
              </w:rPr>
              <w:t>This is the important question at the moment, in the last 10 years we have been free to invest where we want…and [the parent] has done analysis and said all of our commitment to corporate venture capital, none of it is working strategically enough for us… And so we are going to move in our third fund and a structure that we would like sign off on each investment, sign off to say it’s strategic. So I suppose what you can take from that is</w:t>
            </w:r>
            <w:proofErr w:type="gramStart"/>
            <w:r w:rsidR="00504FD7" w:rsidRPr="006A55F2">
              <w:rPr>
                <w:rFonts w:ascii="Times New Roman" w:hAnsi="Times New Roman" w:cs="Times New Roman"/>
              </w:rPr>
              <w:t>....[</w:t>
            </w:r>
            <w:proofErr w:type="gramEnd"/>
            <w:r w:rsidR="00504FD7" w:rsidRPr="006A55F2">
              <w:rPr>
                <w:rFonts w:ascii="Times New Roman" w:hAnsi="Times New Roman" w:cs="Times New Roman"/>
              </w:rPr>
              <w:t>the parent] would say we probably had too much freedom, and some of that freedom has been taken away. I personall</w:t>
            </w:r>
            <w:r w:rsidR="008159D0">
              <w:rPr>
                <w:rFonts w:ascii="Times New Roman" w:hAnsi="Times New Roman" w:cs="Times New Roman"/>
              </w:rPr>
              <w:t>y don’t mind</w:t>
            </w:r>
            <w:r w:rsidR="001E67BF">
              <w:rPr>
                <w:rFonts w:ascii="Times New Roman" w:hAnsi="Times New Roman" w:cs="Times New Roman"/>
              </w:rPr>
              <w:t>.</w:t>
            </w:r>
            <w:r w:rsidR="00A97046">
              <w:rPr>
                <w:rFonts w:ascii="Times New Roman" w:hAnsi="Times New Roman" w:cs="Times New Roman"/>
              </w:rPr>
              <w:t xml:space="preserve"> </w:t>
            </w:r>
            <w:r w:rsidR="008159D0">
              <w:rPr>
                <w:rFonts w:ascii="Times New Roman" w:hAnsi="Times New Roman" w:cs="Times New Roman"/>
              </w:rPr>
              <w:t>(Mi1</w:t>
            </w:r>
            <w:r w:rsidR="001E67BF">
              <w:rPr>
                <w:rFonts w:ascii="Times New Roman" w:hAnsi="Times New Roman" w:cs="Times New Roman"/>
              </w:rPr>
              <w:t>)</w:t>
            </w:r>
          </w:p>
        </w:tc>
      </w:tr>
      <w:tr w:rsidR="00504FD7" w:rsidRPr="006A55F2" w:rsidTr="007826C9">
        <w:tc>
          <w:tcPr>
            <w:tcW w:w="817" w:type="dxa"/>
          </w:tcPr>
          <w:p w:rsidR="00504FD7" w:rsidRPr="006A55F2" w:rsidRDefault="00504FD7" w:rsidP="007826C9">
            <w:pPr>
              <w:ind w:right="-108"/>
              <w:rPr>
                <w:rFonts w:ascii="Times New Roman" w:hAnsi="Times New Roman" w:cs="Times New Roman"/>
              </w:rPr>
            </w:pPr>
            <w:r w:rsidRPr="006A55F2">
              <w:rPr>
                <w:rFonts w:ascii="Times New Roman" w:hAnsi="Times New Roman" w:cs="Times New Roman"/>
              </w:rPr>
              <w:t>Ni</w:t>
            </w:r>
          </w:p>
        </w:tc>
        <w:tc>
          <w:tcPr>
            <w:tcW w:w="10064" w:type="dxa"/>
          </w:tcPr>
          <w:p w:rsidR="00504FD7" w:rsidRPr="006A55F2" w:rsidRDefault="00F47A64" w:rsidP="00504FD7">
            <w:pPr>
              <w:jc w:val="both"/>
              <w:rPr>
                <w:rFonts w:ascii="Times New Roman" w:hAnsi="Times New Roman" w:cs="Times New Roman"/>
              </w:rPr>
            </w:pPr>
            <w:r>
              <w:rPr>
                <w:rFonts w:ascii="Times New Roman" w:hAnsi="Times New Roman" w:cs="Times New Roman"/>
                <w:i/>
              </w:rPr>
              <w:t>External focus</w:t>
            </w:r>
            <w:r w:rsidR="008159D0" w:rsidRPr="008159D0">
              <w:rPr>
                <w:rFonts w:ascii="Times New Roman" w:hAnsi="Times New Roman" w:cs="Times New Roman"/>
                <w:i/>
              </w:rPr>
              <w:t>:</w:t>
            </w:r>
            <w:r w:rsidR="008159D0">
              <w:rPr>
                <w:rFonts w:ascii="Times New Roman" w:hAnsi="Times New Roman" w:cs="Times New Roman"/>
                <w:i/>
              </w:rPr>
              <w:t xml:space="preserve"> </w:t>
            </w:r>
            <w:r w:rsidR="00504FD7" w:rsidRPr="006A55F2">
              <w:rPr>
                <w:rFonts w:ascii="Times New Roman" w:hAnsi="Times New Roman" w:cs="Times New Roman"/>
              </w:rPr>
              <w:t>We are an independent VC fund affiliated with [the parent], the leading global enterprise software company… Our goal is to generate superior financial returns, and our corporate partner also benefits from the exposure to innovative and disruptive technologies</w:t>
            </w:r>
            <w:r w:rsidR="008159D0" w:rsidRPr="006A55F2">
              <w:rPr>
                <w:rFonts w:ascii="Times New Roman" w:hAnsi="Times New Roman" w:cs="Times New Roman"/>
              </w:rPr>
              <w:t xml:space="preserve"> </w:t>
            </w:r>
            <w:r w:rsidR="008159D0">
              <w:rPr>
                <w:rFonts w:ascii="Times New Roman" w:hAnsi="Times New Roman" w:cs="Times New Roman"/>
              </w:rPr>
              <w:t>(</w:t>
            </w:r>
            <w:r w:rsidR="008159D0" w:rsidRPr="006A55F2">
              <w:rPr>
                <w:rFonts w:ascii="Times New Roman" w:hAnsi="Times New Roman" w:cs="Times New Roman"/>
              </w:rPr>
              <w:t>From the web-site of Ni</w:t>
            </w:r>
            <w:r w:rsidR="008159D0">
              <w:rPr>
                <w:rFonts w:ascii="Times New Roman" w:hAnsi="Times New Roman" w:cs="Times New Roman"/>
              </w:rPr>
              <w:t>)</w:t>
            </w:r>
            <w:r w:rsidR="00504FD7" w:rsidRPr="006A55F2">
              <w:rPr>
                <w:rFonts w:ascii="Times New Roman" w:hAnsi="Times New Roman" w:cs="Times New Roman"/>
              </w:rPr>
              <w:t>.</w:t>
            </w:r>
            <w:r w:rsidR="0055092B">
              <w:rPr>
                <w:rFonts w:ascii="Times New Roman" w:hAnsi="Times New Roman" w:cs="Times New Roman"/>
              </w:rPr>
              <w:t xml:space="preserve">  / </w:t>
            </w:r>
            <w:r w:rsidR="00504FD7" w:rsidRPr="006A55F2">
              <w:rPr>
                <w:rFonts w:ascii="Times New Roman" w:hAnsi="Times New Roman" w:cs="Times New Roman"/>
              </w:rPr>
              <w:t>We are primarily a VC fund and not a corporate business unit. We have set up this way in order to compete effectively</w:t>
            </w:r>
            <w:r w:rsidR="001E67BF">
              <w:rPr>
                <w:rFonts w:ascii="Times New Roman" w:hAnsi="Times New Roman" w:cs="Times New Roman"/>
              </w:rPr>
              <w:t>.</w:t>
            </w:r>
            <w:r w:rsidR="00504FD7" w:rsidRPr="006A55F2">
              <w:rPr>
                <w:rFonts w:ascii="Times New Roman" w:hAnsi="Times New Roman" w:cs="Times New Roman"/>
              </w:rPr>
              <w:t xml:space="preserve"> </w:t>
            </w:r>
            <w:r w:rsidR="001E67BF">
              <w:rPr>
                <w:rFonts w:ascii="Times New Roman" w:hAnsi="Times New Roman" w:cs="Times New Roman"/>
              </w:rPr>
              <w:t>(Ni1)</w:t>
            </w:r>
            <w:r w:rsidR="00504FD7" w:rsidRPr="006A55F2">
              <w:rPr>
                <w:rFonts w:ascii="Times New Roman" w:hAnsi="Times New Roman" w:cs="Times New Roman"/>
              </w:rPr>
              <w:t xml:space="preserve"> </w:t>
            </w:r>
          </w:p>
        </w:tc>
      </w:tr>
      <w:tr w:rsidR="00504FD7" w:rsidRPr="006A55F2" w:rsidTr="007826C9">
        <w:tc>
          <w:tcPr>
            <w:tcW w:w="817" w:type="dxa"/>
          </w:tcPr>
          <w:p w:rsidR="00504FD7" w:rsidRPr="006A55F2" w:rsidRDefault="00504FD7" w:rsidP="007826C9">
            <w:pPr>
              <w:ind w:right="-108"/>
              <w:rPr>
                <w:rFonts w:ascii="Times New Roman" w:hAnsi="Times New Roman" w:cs="Times New Roman"/>
              </w:rPr>
            </w:pPr>
            <w:r w:rsidRPr="006A55F2">
              <w:rPr>
                <w:rFonts w:ascii="Times New Roman" w:hAnsi="Times New Roman" w:cs="Times New Roman"/>
              </w:rPr>
              <w:t>Xi</w:t>
            </w:r>
          </w:p>
        </w:tc>
        <w:tc>
          <w:tcPr>
            <w:tcW w:w="10064" w:type="dxa"/>
          </w:tcPr>
          <w:p w:rsidR="00504FD7" w:rsidRPr="006A55F2" w:rsidRDefault="00F47A64" w:rsidP="00C46FC4">
            <w:pPr>
              <w:rPr>
                <w:rFonts w:ascii="Times New Roman" w:hAnsi="Times New Roman" w:cs="Times New Roman"/>
              </w:rPr>
            </w:pPr>
            <w:r>
              <w:rPr>
                <w:rFonts w:ascii="Times New Roman" w:hAnsi="Times New Roman" w:cs="Times New Roman"/>
                <w:i/>
              </w:rPr>
              <w:t>External focus</w:t>
            </w:r>
            <w:r w:rsidR="008159D0" w:rsidRPr="008159D0">
              <w:rPr>
                <w:rFonts w:ascii="Times New Roman" w:hAnsi="Times New Roman" w:cs="Times New Roman"/>
                <w:i/>
              </w:rPr>
              <w:t>:</w:t>
            </w:r>
            <w:r w:rsidR="008159D0">
              <w:rPr>
                <w:rFonts w:ascii="Times New Roman" w:hAnsi="Times New Roman" w:cs="Times New Roman"/>
                <w:i/>
              </w:rPr>
              <w:t xml:space="preserve"> </w:t>
            </w:r>
            <w:r w:rsidR="00504FD7" w:rsidRPr="006A55F2">
              <w:rPr>
                <w:rFonts w:ascii="Times New Roman" w:hAnsi="Times New Roman" w:cs="Times New Roman"/>
              </w:rPr>
              <w:t xml:space="preserve">We consider ourselves almost like an independent VC fund, using the parent’s </w:t>
            </w:r>
            <w:r w:rsidR="00C46FC4">
              <w:rPr>
                <w:rFonts w:ascii="Times New Roman" w:hAnsi="Times New Roman" w:cs="Times New Roman"/>
              </w:rPr>
              <w:t>b</w:t>
            </w:r>
            <w:r w:rsidR="00504FD7" w:rsidRPr="006A55F2">
              <w:rPr>
                <w:rFonts w:ascii="Times New Roman" w:hAnsi="Times New Roman" w:cs="Times New Roman"/>
              </w:rPr>
              <w:t>rand…</w:t>
            </w:r>
            <w:r w:rsidR="00C46FC4">
              <w:rPr>
                <w:rFonts w:ascii="Times New Roman" w:hAnsi="Times New Roman" w:cs="Times New Roman"/>
              </w:rPr>
              <w:t xml:space="preserve"> </w:t>
            </w:r>
            <w:r w:rsidR="00504FD7" w:rsidRPr="006A55F2">
              <w:rPr>
                <w:rFonts w:ascii="Times New Roman" w:hAnsi="Times New Roman" w:cs="Times New Roman"/>
              </w:rPr>
              <w:t>and this is despite the fact that we draw money off the balance sheet when we need it, and we return the money to the balance sheet when we’ve f</w:t>
            </w:r>
            <w:r w:rsidR="008159D0">
              <w:rPr>
                <w:rFonts w:ascii="Times New Roman" w:hAnsi="Times New Roman" w:cs="Times New Roman"/>
              </w:rPr>
              <w:t xml:space="preserve">inished the investment… </w:t>
            </w:r>
            <w:r w:rsidR="00504FD7" w:rsidRPr="006A55F2">
              <w:rPr>
                <w:rFonts w:ascii="Times New Roman" w:hAnsi="Times New Roman" w:cs="Times New Roman"/>
              </w:rPr>
              <w:t>Because of our approach, we’re concerned with strictly financial investments. So we don’t invest for strategic reasons, we find that strategic reasons are harder to quantify plus strategies come and go</w:t>
            </w:r>
            <w:r w:rsidR="008159D0">
              <w:rPr>
                <w:rFonts w:ascii="Times New Roman" w:hAnsi="Times New Roman" w:cs="Times New Roman"/>
              </w:rPr>
              <w:t>…</w:t>
            </w:r>
            <w:r w:rsidR="00504FD7" w:rsidRPr="006A55F2">
              <w:rPr>
                <w:rFonts w:ascii="Times New Roman" w:hAnsi="Times New Roman" w:cs="Times New Roman"/>
              </w:rPr>
              <w:t xml:space="preserve"> I think if you’re focused on financial return you are aligned with the other venture capitalists which a</w:t>
            </w:r>
            <w:r w:rsidR="008159D0">
              <w:rPr>
                <w:rFonts w:ascii="Times New Roman" w:hAnsi="Times New Roman" w:cs="Times New Roman"/>
              </w:rPr>
              <w:t>re investing in there. (Xi1</w:t>
            </w:r>
            <w:r w:rsidR="00504FD7" w:rsidRPr="006A55F2">
              <w:rPr>
                <w:rFonts w:ascii="Times New Roman" w:hAnsi="Times New Roman" w:cs="Times New Roman"/>
              </w:rPr>
              <w:t>)</w:t>
            </w:r>
            <w:r w:rsidR="008159D0">
              <w:rPr>
                <w:rFonts w:ascii="Times New Roman" w:hAnsi="Times New Roman" w:cs="Times New Roman"/>
              </w:rPr>
              <w:t>.</w:t>
            </w:r>
          </w:p>
        </w:tc>
      </w:tr>
    </w:tbl>
    <w:p w:rsidR="00504FD7" w:rsidRPr="00097A6A" w:rsidRDefault="00504FD7" w:rsidP="008A67FF">
      <w:pPr>
        <w:rPr>
          <w:rFonts w:ascii="Times New Roman" w:hAnsi="Times New Roman" w:cs="Times New Roman"/>
          <w:sz w:val="20"/>
          <w:szCs w:val="20"/>
        </w:rPr>
      </w:pPr>
    </w:p>
    <w:sectPr w:rsidR="00504FD7" w:rsidRPr="00097A6A" w:rsidSect="00504F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2C6" w:rsidRDefault="00B652C6" w:rsidP="00AF5406">
      <w:pPr>
        <w:spacing w:after="0" w:line="240" w:lineRule="auto"/>
      </w:pPr>
      <w:r>
        <w:separator/>
      </w:r>
    </w:p>
  </w:endnote>
  <w:endnote w:type="continuationSeparator" w:id="0">
    <w:p w:rsidR="00B652C6" w:rsidRDefault="00B652C6" w:rsidP="00AF5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2C6" w:rsidRDefault="00B652C6" w:rsidP="00AF5406">
      <w:pPr>
        <w:spacing w:after="0" w:line="240" w:lineRule="auto"/>
      </w:pPr>
      <w:r>
        <w:separator/>
      </w:r>
    </w:p>
  </w:footnote>
  <w:footnote w:type="continuationSeparator" w:id="0">
    <w:p w:rsidR="00B652C6" w:rsidRDefault="00B652C6" w:rsidP="00AF5406">
      <w:pPr>
        <w:spacing w:after="0" w:line="240" w:lineRule="auto"/>
      </w:pPr>
      <w:r>
        <w:continuationSeparator/>
      </w:r>
    </w:p>
  </w:footnote>
  <w:footnote w:id="1">
    <w:p w:rsidR="00CB75D0" w:rsidRPr="00754C04" w:rsidRDefault="00CB75D0">
      <w:pPr>
        <w:pStyle w:val="FootnoteText"/>
        <w:rPr>
          <w:rFonts w:ascii="Times New Roman" w:hAnsi="Times New Roman" w:cs="Times New Roman"/>
          <w:sz w:val="20"/>
          <w:szCs w:val="20"/>
          <w:lang w:val="en-GB"/>
        </w:rPr>
      </w:pPr>
      <w:r w:rsidRPr="00754C04">
        <w:rPr>
          <w:rStyle w:val="FootnoteReference"/>
          <w:rFonts w:ascii="Times New Roman" w:hAnsi="Times New Roman" w:cs="Times New Roman"/>
          <w:sz w:val="20"/>
          <w:szCs w:val="20"/>
        </w:rPr>
        <w:footnoteRef/>
      </w:r>
      <w:r w:rsidRPr="00754C04">
        <w:rPr>
          <w:rFonts w:ascii="Times New Roman" w:hAnsi="Times New Roman" w:cs="Times New Roman"/>
          <w:sz w:val="20"/>
          <w:szCs w:val="20"/>
        </w:rPr>
        <w:t xml:space="preserve"> We complement existing recognized mechanisms, such as critical events (Nigam and </w:t>
      </w:r>
      <w:proofErr w:type="spellStart"/>
      <w:r w:rsidRPr="00754C04">
        <w:rPr>
          <w:rFonts w:ascii="Times New Roman" w:hAnsi="Times New Roman" w:cs="Times New Roman"/>
          <w:sz w:val="20"/>
          <w:szCs w:val="20"/>
        </w:rPr>
        <w:t>Ocasio</w:t>
      </w:r>
      <w:proofErr w:type="spellEnd"/>
      <w:r w:rsidRPr="00754C04">
        <w:rPr>
          <w:rFonts w:ascii="Times New Roman" w:hAnsi="Times New Roman" w:cs="Times New Roman"/>
          <w:sz w:val="20"/>
          <w:szCs w:val="20"/>
        </w:rPr>
        <w:t xml:space="preserve">, 2010), structural changes (Dunn and Jones, 2010) and institutional entrepreneurship (Greenwood and </w:t>
      </w:r>
      <w:proofErr w:type="spellStart"/>
      <w:r w:rsidRPr="00754C04">
        <w:rPr>
          <w:rFonts w:ascii="Times New Roman" w:hAnsi="Times New Roman" w:cs="Times New Roman"/>
          <w:sz w:val="20"/>
          <w:szCs w:val="20"/>
        </w:rPr>
        <w:t>Suddaby</w:t>
      </w:r>
      <w:proofErr w:type="spellEnd"/>
      <w:r w:rsidRPr="00754C04">
        <w:rPr>
          <w:rFonts w:ascii="Times New Roman" w:hAnsi="Times New Roman" w:cs="Times New Roman"/>
          <w:sz w:val="20"/>
          <w:szCs w:val="20"/>
        </w:rPr>
        <w:t>, 2006).</w:t>
      </w:r>
    </w:p>
  </w:footnote>
  <w:footnote w:id="2">
    <w:p w:rsidR="00CB75D0" w:rsidRPr="00354A20" w:rsidRDefault="00CB75D0" w:rsidP="0028606A">
      <w:pPr>
        <w:pStyle w:val="FootnoteText"/>
        <w:jc w:val="both"/>
        <w:rPr>
          <w:rFonts w:ascii="Times New Roman" w:hAnsi="Times New Roman" w:cs="Times New Roman"/>
          <w:sz w:val="20"/>
          <w:szCs w:val="20"/>
          <w:lang w:val="en-GB"/>
        </w:rPr>
      </w:pPr>
      <w:r w:rsidRPr="00B01DA9">
        <w:rPr>
          <w:rStyle w:val="FootnoteReference"/>
          <w:rFonts w:ascii="Times New Roman" w:hAnsi="Times New Roman" w:cs="Times New Roman"/>
        </w:rPr>
        <w:footnoteRef/>
      </w:r>
      <w:r w:rsidRPr="00B01DA9">
        <w:rPr>
          <w:rFonts w:ascii="Times New Roman" w:hAnsi="Times New Roman" w:cs="Times New Roman"/>
        </w:rPr>
        <w:t xml:space="preserve"> </w:t>
      </w:r>
      <w:r w:rsidRPr="00285A60">
        <w:rPr>
          <w:rFonts w:ascii="Times New Roman" w:hAnsi="Times New Roman" w:cs="Times New Roman"/>
          <w:sz w:val="20"/>
          <w:szCs w:val="20"/>
        </w:rPr>
        <w:t>Since the paper was about investment practices, we became con</w:t>
      </w:r>
      <w:r>
        <w:rPr>
          <w:rFonts w:ascii="Times New Roman" w:hAnsi="Times New Roman" w:cs="Times New Roman"/>
          <w:sz w:val="20"/>
          <w:szCs w:val="20"/>
        </w:rPr>
        <w:t xml:space="preserve">cerned that with our early data </w:t>
      </w:r>
      <w:r w:rsidRPr="00285A60">
        <w:rPr>
          <w:rFonts w:ascii="Times New Roman" w:hAnsi="Times New Roman" w:cs="Times New Roman"/>
          <w:sz w:val="20"/>
          <w:szCs w:val="20"/>
        </w:rPr>
        <w:t xml:space="preserve">collection, we might have captured practices that characterized only one period of CVC development; the ‘third wave’. Therefore, </w:t>
      </w:r>
      <w:r>
        <w:rPr>
          <w:rFonts w:ascii="Times New Roman" w:hAnsi="Times New Roman" w:cs="Times New Roman"/>
          <w:sz w:val="20"/>
          <w:szCs w:val="20"/>
        </w:rPr>
        <w:t xml:space="preserve">we decided to launch a new data </w:t>
      </w:r>
      <w:r w:rsidRPr="00285A60">
        <w:rPr>
          <w:rFonts w:ascii="Times New Roman" w:hAnsi="Times New Roman" w:cs="Times New Roman"/>
          <w:sz w:val="20"/>
          <w:szCs w:val="20"/>
        </w:rPr>
        <w:t>collection (2011</w:t>
      </w:r>
      <w:r>
        <w:rPr>
          <w:rFonts w:ascii="Times New Roman" w:hAnsi="Times New Roman"/>
        </w:rPr>
        <w:t>–</w:t>
      </w:r>
      <w:r w:rsidRPr="00285A60">
        <w:rPr>
          <w:rFonts w:ascii="Times New Roman" w:hAnsi="Times New Roman" w:cs="Times New Roman"/>
          <w:sz w:val="20"/>
          <w:szCs w:val="20"/>
        </w:rPr>
        <w:t xml:space="preserve">2012) in </w:t>
      </w:r>
      <w:r>
        <w:rPr>
          <w:rFonts w:ascii="Times New Roman" w:hAnsi="Times New Roman" w:cs="Times New Roman"/>
          <w:sz w:val="20"/>
          <w:szCs w:val="20"/>
        </w:rPr>
        <w:t>order to update and upgrade the effort</w:t>
      </w:r>
      <w:r w:rsidRPr="00285A60">
        <w:rPr>
          <w:rFonts w:ascii="Times New Roman" w:hAnsi="Times New Roman" w:cs="Times New Roman"/>
          <w:sz w:val="20"/>
          <w:szCs w:val="20"/>
        </w:rPr>
        <w:t xml:space="preserve"> </w:t>
      </w:r>
      <w:r>
        <w:rPr>
          <w:rFonts w:ascii="Times New Roman" w:hAnsi="Times New Roman" w:cs="Times New Roman"/>
          <w:sz w:val="20"/>
          <w:szCs w:val="20"/>
        </w:rPr>
        <w:t>by capturing</w:t>
      </w:r>
      <w:r w:rsidRPr="00285A60">
        <w:rPr>
          <w:rFonts w:ascii="Times New Roman" w:hAnsi="Times New Roman" w:cs="Times New Roman"/>
          <w:sz w:val="20"/>
          <w:szCs w:val="20"/>
        </w:rPr>
        <w:t xml:space="preserve"> the recent ‘fourth </w:t>
      </w:r>
      <w:r>
        <w:rPr>
          <w:rFonts w:ascii="Times New Roman" w:hAnsi="Times New Roman" w:cs="Times New Roman"/>
          <w:sz w:val="20"/>
          <w:szCs w:val="20"/>
        </w:rPr>
        <w:t>CVC wave’.</w:t>
      </w:r>
      <w:r w:rsidRPr="00285A60">
        <w:rPr>
          <w:rFonts w:ascii="Times New Roman" w:hAnsi="Times New Roman" w:cs="Times New Roman"/>
          <w:sz w:val="20"/>
          <w:szCs w:val="20"/>
        </w:rPr>
        <w:t xml:space="preserve"> </w:t>
      </w:r>
      <w:r>
        <w:rPr>
          <w:rFonts w:ascii="Times New Roman" w:hAnsi="Times New Roman" w:cs="Times New Roman"/>
          <w:sz w:val="20"/>
          <w:szCs w:val="20"/>
        </w:rPr>
        <w:t>We report</w:t>
      </w:r>
      <w:r w:rsidRPr="00285A60">
        <w:rPr>
          <w:rFonts w:ascii="Times New Roman" w:hAnsi="Times New Roman" w:cs="Times New Roman"/>
          <w:sz w:val="20"/>
          <w:szCs w:val="20"/>
        </w:rPr>
        <w:t xml:space="preserve"> elements of the CVC investmen</w:t>
      </w:r>
      <w:r>
        <w:rPr>
          <w:rFonts w:ascii="Times New Roman" w:hAnsi="Times New Roman" w:cs="Times New Roman"/>
          <w:sz w:val="20"/>
          <w:szCs w:val="20"/>
        </w:rPr>
        <w:t>t process that apply across the two data sets</w:t>
      </w:r>
      <w:r w:rsidRPr="00285A60">
        <w:rPr>
          <w:rFonts w:ascii="Times New Roman" w:hAnsi="Times New Roman" w:cs="Times New Roman"/>
          <w:sz w:val="20"/>
          <w:szCs w:val="20"/>
        </w:rPr>
        <w:t>. We thank the editor and the reviewers who encouraged</w:t>
      </w:r>
      <w:r>
        <w:rPr>
          <w:rFonts w:ascii="Times New Roman" w:hAnsi="Times New Roman" w:cs="Times New Roman"/>
          <w:sz w:val="20"/>
          <w:szCs w:val="20"/>
        </w:rPr>
        <w:t xml:space="preserve"> us to collect the new data</w:t>
      </w:r>
      <w:r w:rsidRPr="0059423A">
        <w:rPr>
          <w:rFonts w:ascii="Times New Roman" w:hAnsi="Times New Roman" w:cs="Times New Roman"/>
          <w:sz w:val="20"/>
          <w:szCs w:val="20"/>
        </w:rPr>
        <w:t>.</w:t>
      </w:r>
    </w:p>
  </w:footnote>
  <w:footnote w:id="3">
    <w:p w:rsidR="00CB75D0" w:rsidRPr="00AF5406" w:rsidRDefault="00CB75D0">
      <w:pPr>
        <w:pStyle w:val="FootnoteText"/>
        <w:rPr>
          <w:lang w:val="en-GB"/>
        </w:rPr>
      </w:pPr>
      <w:r>
        <w:rPr>
          <w:rStyle w:val="FootnoteReference"/>
        </w:rPr>
        <w:footnoteRef/>
      </w:r>
      <w:r>
        <w:t xml:space="preserve"> </w:t>
      </w:r>
      <w:r w:rsidRPr="00AF5406">
        <w:rPr>
          <w:rFonts w:ascii="Times New Roman" w:hAnsi="Times New Roman" w:cs="Times New Roman"/>
          <w:sz w:val="20"/>
          <w:szCs w:val="20"/>
        </w:rPr>
        <w:t>We felt that knowing about their past</w:t>
      </w:r>
      <w:r>
        <w:rPr>
          <w:rFonts w:ascii="Times New Roman" w:hAnsi="Times New Roman" w:cs="Times New Roman"/>
          <w:sz w:val="20"/>
          <w:szCs w:val="20"/>
        </w:rPr>
        <w:t xml:space="preserve"> impeded our entry into the same program</w:t>
      </w:r>
      <w:r w:rsidRPr="00AF5406">
        <w:rPr>
          <w:rFonts w:ascii="Times New Roman" w:hAnsi="Times New Roman" w:cs="Times New Roman"/>
          <w:sz w:val="20"/>
          <w:szCs w:val="20"/>
        </w:rPr>
        <w:t>s, run by different people.</w:t>
      </w:r>
    </w:p>
  </w:footnote>
  <w:footnote w:id="4">
    <w:p w:rsidR="00CB75D0" w:rsidRPr="00EF2708" w:rsidRDefault="00CB75D0" w:rsidP="002C37AC">
      <w:pPr>
        <w:pStyle w:val="FootnoteText"/>
        <w:jc w:val="both"/>
        <w:rPr>
          <w:sz w:val="20"/>
          <w:szCs w:val="20"/>
          <w:lang w:val="en-GB"/>
        </w:rPr>
      </w:pPr>
      <w:r>
        <w:rPr>
          <w:rStyle w:val="FootnoteReference"/>
        </w:rPr>
        <w:footnoteRef/>
      </w:r>
      <w:r>
        <w:t xml:space="preserve"> </w:t>
      </w:r>
      <w:r w:rsidRPr="00EF2708">
        <w:rPr>
          <w:rFonts w:ascii="Times New Roman" w:eastAsia="Calibri" w:hAnsi="Times New Roman" w:cs="Times New Roman"/>
          <w:sz w:val="20"/>
          <w:szCs w:val="20"/>
        </w:rPr>
        <w:t>We note</w:t>
      </w:r>
      <w:r>
        <w:rPr>
          <w:rFonts w:ascii="Times New Roman" w:eastAsia="Calibri" w:hAnsi="Times New Roman" w:cs="Times New Roman"/>
          <w:sz w:val="20"/>
          <w:szCs w:val="20"/>
        </w:rPr>
        <w:t xml:space="preserve"> </w:t>
      </w:r>
      <w:r w:rsidRPr="00EF2708">
        <w:rPr>
          <w:rFonts w:ascii="Times New Roman" w:eastAsia="Calibri" w:hAnsi="Times New Roman" w:cs="Times New Roman"/>
          <w:sz w:val="20"/>
          <w:szCs w:val="20"/>
        </w:rPr>
        <w:t xml:space="preserve">that we attempted </w:t>
      </w:r>
      <w:r>
        <w:rPr>
          <w:rFonts w:ascii="Times New Roman" w:hAnsi="Times New Roman" w:cs="Times New Roman"/>
          <w:sz w:val="20"/>
          <w:szCs w:val="20"/>
        </w:rPr>
        <w:t>to interview corporate</w:t>
      </w:r>
      <w:r w:rsidRPr="00EF2708">
        <w:rPr>
          <w:rFonts w:ascii="Times New Roman" w:hAnsi="Times New Roman" w:cs="Times New Roman"/>
          <w:sz w:val="20"/>
          <w:szCs w:val="20"/>
        </w:rPr>
        <w:t>-managers, but we did not manage because of lack of access. The</w:t>
      </w:r>
      <w:r>
        <w:rPr>
          <w:rFonts w:ascii="Times New Roman" w:hAnsi="Times New Roman" w:cs="Times New Roman"/>
          <w:sz w:val="20"/>
          <w:szCs w:val="20"/>
        </w:rPr>
        <w:t xml:space="preserve"> parent executives who</w:t>
      </w:r>
      <w:r w:rsidRPr="00EF2708">
        <w:rPr>
          <w:rFonts w:ascii="Times New Roman" w:hAnsi="Times New Roman" w:cs="Times New Roman"/>
          <w:sz w:val="20"/>
          <w:szCs w:val="20"/>
        </w:rPr>
        <w:t xml:space="preserve"> are involved in decisions about the</w:t>
      </w:r>
      <w:r>
        <w:rPr>
          <w:rFonts w:ascii="Times New Roman" w:hAnsi="Times New Roman" w:cs="Times New Roman"/>
          <w:sz w:val="20"/>
          <w:szCs w:val="20"/>
        </w:rPr>
        <w:t xml:space="preserve"> CVCs </w:t>
      </w:r>
      <w:r w:rsidRPr="00EF2708">
        <w:rPr>
          <w:rFonts w:ascii="Times New Roman" w:hAnsi="Times New Roman" w:cs="Times New Roman"/>
          <w:sz w:val="20"/>
          <w:szCs w:val="20"/>
        </w:rPr>
        <w:t>are very high in the corporate</w:t>
      </w:r>
      <w:r>
        <w:rPr>
          <w:rFonts w:ascii="Times New Roman" w:hAnsi="Times New Roman" w:cs="Times New Roman"/>
          <w:sz w:val="20"/>
          <w:szCs w:val="20"/>
        </w:rPr>
        <w:t xml:space="preserve"> hierarchy (often the CEO or</w:t>
      </w:r>
      <w:r w:rsidRPr="00EF2708">
        <w:rPr>
          <w:rFonts w:ascii="Times New Roman" w:hAnsi="Times New Roman" w:cs="Times New Roman"/>
          <w:sz w:val="20"/>
          <w:szCs w:val="20"/>
        </w:rPr>
        <w:t xml:space="preserve"> CFO) and were not available.</w:t>
      </w:r>
      <w:r>
        <w:rPr>
          <w:rFonts w:ascii="Times New Roman" w:hAnsi="Times New Roman" w:cs="Times New Roman"/>
          <w:sz w:val="20"/>
          <w:szCs w:val="20"/>
        </w:rPr>
        <w:t xml:space="preserve"> We will return to this issue in the limitations section.</w:t>
      </w:r>
    </w:p>
  </w:footnote>
  <w:footnote w:id="5">
    <w:p w:rsidR="00CB75D0" w:rsidRPr="00040861" w:rsidRDefault="00CB75D0" w:rsidP="00040861">
      <w:pPr>
        <w:jc w:val="both"/>
        <w:rPr>
          <w:rFonts w:ascii="Times New Roman" w:hAnsi="Times New Roman" w:cs="Times New Roman"/>
          <w:sz w:val="20"/>
          <w:szCs w:val="20"/>
        </w:rPr>
      </w:pPr>
      <w:r w:rsidRPr="00DD33F9">
        <w:rPr>
          <w:rStyle w:val="FootnoteReference"/>
          <w:rFonts w:ascii="Times New Roman" w:hAnsi="Times New Roman" w:cs="Times New Roman"/>
          <w:sz w:val="20"/>
          <w:szCs w:val="20"/>
        </w:rPr>
        <w:footnoteRef/>
      </w:r>
      <w:r w:rsidRPr="00DD33F9">
        <w:rPr>
          <w:rFonts w:ascii="Times New Roman" w:hAnsi="Times New Roman" w:cs="Times New Roman"/>
          <w:sz w:val="20"/>
          <w:szCs w:val="20"/>
        </w:rPr>
        <w:t xml:space="preserve"> </w:t>
      </w:r>
      <w:r w:rsidRPr="00040861">
        <w:rPr>
          <w:rFonts w:ascii="Times New Roman" w:hAnsi="Times New Roman" w:cs="Times New Roman"/>
          <w:sz w:val="20"/>
          <w:szCs w:val="20"/>
        </w:rPr>
        <w:t xml:space="preserve">The terms for the logics were inspired by the practitioners’ language.  </w:t>
      </w:r>
      <w:r>
        <w:rPr>
          <w:rFonts w:ascii="Times New Roman" w:hAnsi="Times New Roman" w:cs="Times New Roman"/>
          <w:sz w:val="20"/>
          <w:szCs w:val="20"/>
        </w:rPr>
        <w:t>P</w:t>
      </w:r>
      <w:r w:rsidRPr="00040861">
        <w:rPr>
          <w:rFonts w:ascii="Times New Roman" w:hAnsi="Times New Roman" w:cs="Times New Roman"/>
          <w:sz w:val="20"/>
          <w:szCs w:val="20"/>
        </w:rPr>
        <w:t>ractitioners flagged the distinction between “integrated” versus “arms-length” investing</w:t>
      </w:r>
      <w:r>
        <w:rPr>
          <w:rFonts w:ascii="Times New Roman" w:hAnsi="Times New Roman" w:cs="Times New Roman"/>
          <w:sz w:val="20"/>
          <w:szCs w:val="20"/>
        </w:rPr>
        <w:t xml:space="preserve">, </w:t>
      </w:r>
      <w:r w:rsidRPr="00040861">
        <w:rPr>
          <w:rFonts w:ascii="Times New Roman" w:hAnsi="Times New Roman" w:cs="Times New Roman"/>
          <w:sz w:val="20"/>
          <w:szCs w:val="20"/>
        </w:rPr>
        <w:t>which is associated with the extent of use of</w:t>
      </w:r>
      <w:r>
        <w:rPr>
          <w:rFonts w:ascii="Times New Roman" w:hAnsi="Times New Roman" w:cs="Times New Roman"/>
          <w:sz w:val="20"/>
          <w:szCs w:val="20"/>
        </w:rPr>
        <w:t xml:space="preserve"> corporate investment practices</w:t>
      </w:r>
      <w:r w:rsidRPr="00040861">
        <w:rPr>
          <w:rFonts w:ascii="Times New Roman" w:hAnsi="Times New Roman" w:cs="Times New Roman"/>
          <w:sz w:val="20"/>
          <w:szCs w:val="20"/>
        </w:rPr>
        <w:t xml:space="preserve">. </w:t>
      </w:r>
    </w:p>
    <w:p w:rsidR="00CB75D0" w:rsidRPr="00DD33F9" w:rsidRDefault="00CB75D0" w:rsidP="00F625BE">
      <w:pPr>
        <w:pStyle w:val="FootnoteText"/>
        <w:rPr>
          <w:rFonts w:ascii="Times New Roman" w:hAnsi="Times New Roman" w:cs="Times New Roman"/>
          <w:sz w:val="20"/>
          <w:szCs w:val="20"/>
          <w:lang w:val="en-GB"/>
        </w:rPr>
      </w:pPr>
    </w:p>
  </w:footnote>
  <w:footnote w:id="6">
    <w:p w:rsidR="00CB75D0" w:rsidRPr="00751CD6" w:rsidRDefault="00CB75D0" w:rsidP="00B342EE">
      <w:pPr>
        <w:pStyle w:val="FootnoteText"/>
        <w:jc w:val="both"/>
        <w:rPr>
          <w:rFonts w:ascii="Times New Roman" w:hAnsi="Times New Roman" w:cs="Times New Roman"/>
          <w:sz w:val="20"/>
          <w:szCs w:val="20"/>
          <w:lang w:val="en-GB"/>
        </w:rPr>
      </w:pPr>
      <w:r w:rsidRPr="00751CD6">
        <w:rPr>
          <w:rStyle w:val="FootnoteReference"/>
          <w:rFonts w:ascii="Times New Roman" w:hAnsi="Times New Roman" w:cs="Times New Roman"/>
          <w:sz w:val="20"/>
          <w:szCs w:val="20"/>
        </w:rPr>
        <w:footnoteRef/>
      </w:r>
      <w:r w:rsidRPr="00751CD6">
        <w:rPr>
          <w:rFonts w:ascii="Times New Roman" w:hAnsi="Times New Roman" w:cs="Times New Roman"/>
          <w:sz w:val="20"/>
          <w:szCs w:val="20"/>
        </w:rPr>
        <w:t xml:space="preserve"> </w:t>
      </w:r>
      <w:r>
        <w:rPr>
          <w:rFonts w:ascii="Times New Roman" w:hAnsi="Times New Roman" w:cs="Times New Roman"/>
          <w:sz w:val="20"/>
          <w:szCs w:val="20"/>
        </w:rPr>
        <w:t xml:space="preserve">We note that </w:t>
      </w:r>
      <w:r>
        <w:rPr>
          <w:rFonts w:ascii="Times New Roman" w:hAnsi="Times New Roman" w:cs="Times New Roman"/>
          <w:sz w:val="20"/>
          <w:szCs w:val="20"/>
          <w:lang w:eastAsia="en-GB"/>
        </w:rPr>
        <w:t>w</w:t>
      </w:r>
      <w:r w:rsidRPr="00751CD6">
        <w:rPr>
          <w:rFonts w:ascii="Times New Roman" w:hAnsi="Times New Roman" w:cs="Times New Roman"/>
          <w:sz w:val="20"/>
          <w:szCs w:val="20"/>
          <w:lang w:eastAsia="en-GB"/>
        </w:rPr>
        <w:t>hile parental pressure for strategic fit and engagement reflects a ‘coercive mechanism of isomorphism</w:t>
      </w:r>
      <w:r>
        <w:rPr>
          <w:rFonts w:ascii="Times New Roman" w:hAnsi="Times New Roman" w:cs="Times New Roman"/>
          <w:sz w:val="20"/>
          <w:szCs w:val="20"/>
          <w:lang w:eastAsia="en-GB"/>
        </w:rPr>
        <w:t>’</w:t>
      </w:r>
      <w:r w:rsidRPr="00751CD6">
        <w:rPr>
          <w:rFonts w:ascii="Times New Roman" w:hAnsi="Times New Roman" w:cs="Times New Roman"/>
          <w:sz w:val="20"/>
          <w:szCs w:val="20"/>
          <w:lang w:eastAsia="en-GB"/>
        </w:rPr>
        <w:t xml:space="preserve"> (CVCs are </w:t>
      </w:r>
      <w:r>
        <w:rPr>
          <w:rFonts w:ascii="Times New Roman" w:hAnsi="Times New Roman" w:cs="Times New Roman"/>
          <w:sz w:val="20"/>
          <w:szCs w:val="20"/>
          <w:lang w:eastAsia="en-GB"/>
        </w:rPr>
        <w:t>forced</w:t>
      </w:r>
      <w:r w:rsidRPr="00751CD6">
        <w:rPr>
          <w:rFonts w:ascii="Times New Roman" w:hAnsi="Times New Roman" w:cs="Times New Roman"/>
          <w:sz w:val="20"/>
          <w:szCs w:val="20"/>
          <w:lang w:eastAsia="en-GB"/>
        </w:rPr>
        <w:t xml:space="preserve"> to align with parental norms), the opportunity to utilize resources reflects a ‘mimetic mechanism of isomorphism</w:t>
      </w:r>
      <w:r>
        <w:rPr>
          <w:rFonts w:ascii="Times New Roman" w:hAnsi="Times New Roman" w:cs="Times New Roman"/>
          <w:sz w:val="20"/>
          <w:szCs w:val="20"/>
          <w:lang w:eastAsia="en-GB"/>
        </w:rPr>
        <w:t>’</w:t>
      </w:r>
      <w:r w:rsidRPr="00751CD6">
        <w:rPr>
          <w:rFonts w:ascii="Times New Roman" w:hAnsi="Times New Roman" w:cs="Times New Roman"/>
          <w:sz w:val="20"/>
          <w:szCs w:val="20"/>
          <w:lang w:eastAsia="en-GB"/>
        </w:rPr>
        <w:t xml:space="preserve"> (CVCs voluntarily</w:t>
      </w:r>
      <w:r>
        <w:rPr>
          <w:rFonts w:ascii="Times New Roman" w:hAnsi="Times New Roman" w:cs="Times New Roman"/>
          <w:sz w:val="20"/>
          <w:szCs w:val="20"/>
          <w:lang w:eastAsia="en-GB"/>
        </w:rPr>
        <w:t xml:space="preserve"> align with </w:t>
      </w:r>
      <w:r w:rsidRPr="00751CD6">
        <w:rPr>
          <w:rFonts w:ascii="Times New Roman" w:hAnsi="Times New Roman" w:cs="Times New Roman"/>
          <w:sz w:val="20"/>
          <w:szCs w:val="20"/>
          <w:lang w:eastAsia="en-GB"/>
        </w:rPr>
        <w:t>parent</w:t>
      </w:r>
      <w:r>
        <w:rPr>
          <w:rFonts w:ascii="Times New Roman" w:hAnsi="Times New Roman" w:cs="Times New Roman"/>
          <w:sz w:val="20"/>
          <w:szCs w:val="20"/>
          <w:lang w:eastAsia="en-GB"/>
        </w:rPr>
        <w:t>al norms</w:t>
      </w:r>
      <w:r w:rsidRPr="00751CD6">
        <w:rPr>
          <w:rFonts w:ascii="Times New Roman" w:hAnsi="Times New Roman" w:cs="Times New Roman"/>
          <w:sz w:val="20"/>
          <w:szCs w:val="20"/>
          <w:lang w:eastAsia="en-GB"/>
        </w:rPr>
        <w:t xml:space="preserve"> because they perceive that access to corporate resources can give them a competitive advantage).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885429"/>
      <w:docPartObj>
        <w:docPartGallery w:val="Page Numbers (Top of Page)"/>
        <w:docPartUnique/>
      </w:docPartObj>
    </w:sdtPr>
    <w:sdtEndPr/>
    <w:sdtContent>
      <w:p w:rsidR="00CB75D0" w:rsidRDefault="00B652C6">
        <w:pPr>
          <w:pStyle w:val="Header"/>
          <w:jc w:val="right"/>
        </w:pPr>
        <w:r>
          <w:fldChar w:fldCharType="begin"/>
        </w:r>
        <w:r>
          <w:instrText xml:space="preserve"> PAGE   \* MERGEFORMAT </w:instrText>
        </w:r>
        <w:r>
          <w:fldChar w:fldCharType="separate"/>
        </w:r>
        <w:r w:rsidR="000F4F34">
          <w:rPr>
            <w:noProof/>
          </w:rPr>
          <w:t>1</w:t>
        </w:r>
        <w:r>
          <w:rPr>
            <w:noProof/>
          </w:rPr>
          <w:fldChar w:fldCharType="end"/>
        </w:r>
      </w:p>
    </w:sdtContent>
  </w:sdt>
  <w:p w:rsidR="00CB75D0" w:rsidRDefault="00CB75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2F76"/>
    <w:multiLevelType w:val="multilevel"/>
    <w:tmpl w:val="F99C7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67CEF"/>
    <w:multiLevelType w:val="hybridMultilevel"/>
    <w:tmpl w:val="008C7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F05E7D"/>
    <w:multiLevelType w:val="hybridMultilevel"/>
    <w:tmpl w:val="57CA5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C385991"/>
    <w:multiLevelType w:val="hybridMultilevel"/>
    <w:tmpl w:val="14CC23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5B7C76"/>
    <w:multiLevelType w:val="hybridMultilevel"/>
    <w:tmpl w:val="BE265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337FEA"/>
    <w:multiLevelType w:val="hybridMultilevel"/>
    <w:tmpl w:val="226C0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70B097F"/>
    <w:multiLevelType w:val="hybridMultilevel"/>
    <w:tmpl w:val="03ECB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A505C1"/>
    <w:multiLevelType w:val="hybridMultilevel"/>
    <w:tmpl w:val="A0ECF0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38A4C8B"/>
    <w:multiLevelType w:val="hybridMultilevel"/>
    <w:tmpl w:val="F22C2F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3B5403F"/>
    <w:multiLevelType w:val="hybridMultilevel"/>
    <w:tmpl w:val="EE142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101E88"/>
    <w:multiLevelType w:val="hybridMultilevel"/>
    <w:tmpl w:val="1580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CA93EEA"/>
    <w:multiLevelType w:val="hybridMultilevel"/>
    <w:tmpl w:val="192E50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F357209"/>
    <w:multiLevelType w:val="hybridMultilevel"/>
    <w:tmpl w:val="2AB8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0C234E"/>
    <w:multiLevelType w:val="hybridMultilevel"/>
    <w:tmpl w:val="CD664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85351C"/>
    <w:multiLevelType w:val="hybridMultilevel"/>
    <w:tmpl w:val="3F089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CE61F35"/>
    <w:multiLevelType w:val="hybridMultilevel"/>
    <w:tmpl w:val="54103A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F545582"/>
    <w:multiLevelType w:val="hybridMultilevel"/>
    <w:tmpl w:val="F134ED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0E50100"/>
    <w:multiLevelType w:val="hybridMultilevel"/>
    <w:tmpl w:val="C05E83FE"/>
    <w:lvl w:ilvl="0" w:tplc="008E926C">
      <w:start w:val="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9B7699B"/>
    <w:multiLevelType w:val="hybridMultilevel"/>
    <w:tmpl w:val="688C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3"/>
  </w:num>
  <w:num w:numId="4">
    <w:abstractNumId w:val="5"/>
  </w:num>
  <w:num w:numId="5">
    <w:abstractNumId w:val="7"/>
  </w:num>
  <w:num w:numId="6">
    <w:abstractNumId w:val="3"/>
  </w:num>
  <w:num w:numId="7">
    <w:abstractNumId w:val="15"/>
  </w:num>
  <w:num w:numId="8">
    <w:abstractNumId w:val="14"/>
  </w:num>
  <w:num w:numId="9">
    <w:abstractNumId w:val="1"/>
  </w:num>
  <w:num w:numId="10">
    <w:abstractNumId w:val="4"/>
  </w:num>
  <w:num w:numId="11">
    <w:abstractNumId w:val="2"/>
  </w:num>
  <w:num w:numId="12">
    <w:abstractNumId w:val="9"/>
  </w:num>
  <w:num w:numId="13">
    <w:abstractNumId w:val="10"/>
  </w:num>
  <w:num w:numId="14">
    <w:abstractNumId w:val="12"/>
  </w:num>
  <w:num w:numId="15">
    <w:abstractNumId w:val="18"/>
  </w:num>
  <w:num w:numId="16">
    <w:abstractNumId w:val="8"/>
  </w:num>
  <w:num w:numId="17">
    <w:abstractNumId w:val="11"/>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225B"/>
    <w:rsid w:val="000004BC"/>
    <w:rsid w:val="00001685"/>
    <w:rsid w:val="00001AA7"/>
    <w:rsid w:val="00001C83"/>
    <w:rsid w:val="0000255B"/>
    <w:rsid w:val="000029C8"/>
    <w:rsid w:val="00002AE6"/>
    <w:rsid w:val="00002D1D"/>
    <w:rsid w:val="00002F86"/>
    <w:rsid w:val="0000338E"/>
    <w:rsid w:val="00003481"/>
    <w:rsid w:val="0000354E"/>
    <w:rsid w:val="00003FE4"/>
    <w:rsid w:val="00004173"/>
    <w:rsid w:val="00004271"/>
    <w:rsid w:val="00004CC6"/>
    <w:rsid w:val="00004E06"/>
    <w:rsid w:val="00004EAC"/>
    <w:rsid w:val="00005045"/>
    <w:rsid w:val="00005741"/>
    <w:rsid w:val="00005A47"/>
    <w:rsid w:val="00005DC5"/>
    <w:rsid w:val="0000604E"/>
    <w:rsid w:val="00006704"/>
    <w:rsid w:val="000069EA"/>
    <w:rsid w:val="00006A30"/>
    <w:rsid w:val="00007F04"/>
    <w:rsid w:val="00010391"/>
    <w:rsid w:val="0001043B"/>
    <w:rsid w:val="00011385"/>
    <w:rsid w:val="000118AF"/>
    <w:rsid w:val="00011A83"/>
    <w:rsid w:val="00011C79"/>
    <w:rsid w:val="00011CD8"/>
    <w:rsid w:val="0001344A"/>
    <w:rsid w:val="00013557"/>
    <w:rsid w:val="0001370E"/>
    <w:rsid w:val="000138B7"/>
    <w:rsid w:val="00013907"/>
    <w:rsid w:val="000139F3"/>
    <w:rsid w:val="00013C3F"/>
    <w:rsid w:val="00015A7C"/>
    <w:rsid w:val="00015C13"/>
    <w:rsid w:val="00015E2D"/>
    <w:rsid w:val="00015E49"/>
    <w:rsid w:val="000169AE"/>
    <w:rsid w:val="000179F7"/>
    <w:rsid w:val="00017A13"/>
    <w:rsid w:val="00017BF4"/>
    <w:rsid w:val="00020A50"/>
    <w:rsid w:val="00020CC0"/>
    <w:rsid w:val="00021258"/>
    <w:rsid w:val="000226C5"/>
    <w:rsid w:val="00022B3B"/>
    <w:rsid w:val="00023176"/>
    <w:rsid w:val="000234B8"/>
    <w:rsid w:val="000239D0"/>
    <w:rsid w:val="000244CC"/>
    <w:rsid w:val="0002468D"/>
    <w:rsid w:val="00025050"/>
    <w:rsid w:val="000252F8"/>
    <w:rsid w:val="000267B5"/>
    <w:rsid w:val="00026AE1"/>
    <w:rsid w:val="00026B4D"/>
    <w:rsid w:val="00026C1F"/>
    <w:rsid w:val="00027A2A"/>
    <w:rsid w:val="0003078F"/>
    <w:rsid w:val="00030F7F"/>
    <w:rsid w:val="00031F50"/>
    <w:rsid w:val="000324D4"/>
    <w:rsid w:val="000332F8"/>
    <w:rsid w:val="00033FB6"/>
    <w:rsid w:val="00035400"/>
    <w:rsid w:val="00035429"/>
    <w:rsid w:val="00035648"/>
    <w:rsid w:val="00036775"/>
    <w:rsid w:val="00036B62"/>
    <w:rsid w:val="00036BCB"/>
    <w:rsid w:val="00036C74"/>
    <w:rsid w:val="00036F58"/>
    <w:rsid w:val="00037CC8"/>
    <w:rsid w:val="00037DCA"/>
    <w:rsid w:val="00037DD1"/>
    <w:rsid w:val="0004080D"/>
    <w:rsid w:val="00040861"/>
    <w:rsid w:val="00041769"/>
    <w:rsid w:val="00041774"/>
    <w:rsid w:val="00041E12"/>
    <w:rsid w:val="0004210C"/>
    <w:rsid w:val="00042457"/>
    <w:rsid w:val="00042E97"/>
    <w:rsid w:val="00043448"/>
    <w:rsid w:val="00043DD2"/>
    <w:rsid w:val="0004485E"/>
    <w:rsid w:val="00044DAD"/>
    <w:rsid w:val="00046C7B"/>
    <w:rsid w:val="00046E66"/>
    <w:rsid w:val="00047454"/>
    <w:rsid w:val="00047620"/>
    <w:rsid w:val="00047CDE"/>
    <w:rsid w:val="000506C3"/>
    <w:rsid w:val="00051901"/>
    <w:rsid w:val="0005236D"/>
    <w:rsid w:val="0005243F"/>
    <w:rsid w:val="00052F36"/>
    <w:rsid w:val="00053968"/>
    <w:rsid w:val="00053BFA"/>
    <w:rsid w:val="0005407F"/>
    <w:rsid w:val="000541C5"/>
    <w:rsid w:val="00054CE9"/>
    <w:rsid w:val="00055360"/>
    <w:rsid w:val="00055725"/>
    <w:rsid w:val="0005580B"/>
    <w:rsid w:val="00056892"/>
    <w:rsid w:val="00056C2E"/>
    <w:rsid w:val="00060898"/>
    <w:rsid w:val="0006167C"/>
    <w:rsid w:val="00062253"/>
    <w:rsid w:val="000626C9"/>
    <w:rsid w:val="00062CC2"/>
    <w:rsid w:val="00062FB2"/>
    <w:rsid w:val="00063C05"/>
    <w:rsid w:val="00063FAE"/>
    <w:rsid w:val="00064501"/>
    <w:rsid w:val="000645CD"/>
    <w:rsid w:val="0006481D"/>
    <w:rsid w:val="0006542E"/>
    <w:rsid w:val="00065785"/>
    <w:rsid w:val="000657E2"/>
    <w:rsid w:val="000660D1"/>
    <w:rsid w:val="0006622B"/>
    <w:rsid w:val="00067047"/>
    <w:rsid w:val="0007041D"/>
    <w:rsid w:val="00071661"/>
    <w:rsid w:val="00071F5A"/>
    <w:rsid w:val="000724FE"/>
    <w:rsid w:val="000735B4"/>
    <w:rsid w:val="0007389D"/>
    <w:rsid w:val="00073BB1"/>
    <w:rsid w:val="00074C1B"/>
    <w:rsid w:val="00074C81"/>
    <w:rsid w:val="00074F8A"/>
    <w:rsid w:val="000759D1"/>
    <w:rsid w:val="00075A01"/>
    <w:rsid w:val="00076378"/>
    <w:rsid w:val="00076952"/>
    <w:rsid w:val="000772E7"/>
    <w:rsid w:val="000779D2"/>
    <w:rsid w:val="00077B48"/>
    <w:rsid w:val="00080BBA"/>
    <w:rsid w:val="00081783"/>
    <w:rsid w:val="00082F03"/>
    <w:rsid w:val="0008346E"/>
    <w:rsid w:val="000835B5"/>
    <w:rsid w:val="000835D5"/>
    <w:rsid w:val="000851CC"/>
    <w:rsid w:val="00085361"/>
    <w:rsid w:val="00085672"/>
    <w:rsid w:val="00085784"/>
    <w:rsid w:val="00085F41"/>
    <w:rsid w:val="000861B2"/>
    <w:rsid w:val="0008693E"/>
    <w:rsid w:val="00086D4D"/>
    <w:rsid w:val="00086F3F"/>
    <w:rsid w:val="00087783"/>
    <w:rsid w:val="00090E09"/>
    <w:rsid w:val="00090E81"/>
    <w:rsid w:val="0009150B"/>
    <w:rsid w:val="00091BAA"/>
    <w:rsid w:val="00091FA2"/>
    <w:rsid w:val="00092485"/>
    <w:rsid w:val="000941C0"/>
    <w:rsid w:val="0009432C"/>
    <w:rsid w:val="00095EC6"/>
    <w:rsid w:val="00096790"/>
    <w:rsid w:val="00096928"/>
    <w:rsid w:val="0009792F"/>
    <w:rsid w:val="00097A6A"/>
    <w:rsid w:val="000A02CA"/>
    <w:rsid w:val="000A030A"/>
    <w:rsid w:val="000A07C0"/>
    <w:rsid w:val="000A0BC4"/>
    <w:rsid w:val="000A0F60"/>
    <w:rsid w:val="000A1412"/>
    <w:rsid w:val="000A278A"/>
    <w:rsid w:val="000A399B"/>
    <w:rsid w:val="000A39D3"/>
    <w:rsid w:val="000A3BF9"/>
    <w:rsid w:val="000A4319"/>
    <w:rsid w:val="000A5E49"/>
    <w:rsid w:val="000A63EC"/>
    <w:rsid w:val="000A6B8A"/>
    <w:rsid w:val="000A7188"/>
    <w:rsid w:val="000B0789"/>
    <w:rsid w:val="000B139A"/>
    <w:rsid w:val="000B1708"/>
    <w:rsid w:val="000B18E2"/>
    <w:rsid w:val="000B1AD3"/>
    <w:rsid w:val="000B2117"/>
    <w:rsid w:val="000B262F"/>
    <w:rsid w:val="000B2A60"/>
    <w:rsid w:val="000B381A"/>
    <w:rsid w:val="000B3AEC"/>
    <w:rsid w:val="000B59BD"/>
    <w:rsid w:val="000B5C9A"/>
    <w:rsid w:val="000B5EE0"/>
    <w:rsid w:val="000B65C9"/>
    <w:rsid w:val="000B6801"/>
    <w:rsid w:val="000B6918"/>
    <w:rsid w:val="000C11D4"/>
    <w:rsid w:val="000C182E"/>
    <w:rsid w:val="000C1B48"/>
    <w:rsid w:val="000C1C87"/>
    <w:rsid w:val="000C1D3C"/>
    <w:rsid w:val="000C1F54"/>
    <w:rsid w:val="000C3ABD"/>
    <w:rsid w:val="000C4E5C"/>
    <w:rsid w:val="000C6A1F"/>
    <w:rsid w:val="000C78A9"/>
    <w:rsid w:val="000C7ACD"/>
    <w:rsid w:val="000C7B3F"/>
    <w:rsid w:val="000D04B3"/>
    <w:rsid w:val="000D0569"/>
    <w:rsid w:val="000D18B3"/>
    <w:rsid w:val="000D2008"/>
    <w:rsid w:val="000D23BC"/>
    <w:rsid w:val="000D2C2D"/>
    <w:rsid w:val="000D39C9"/>
    <w:rsid w:val="000D4BB2"/>
    <w:rsid w:val="000D590C"/>
    <w:rsid w:val="000D5947"/>
    <w:rsid w:val="000D5DDC"/>
    <w:rsid w:val="000E031E"/>
    <w:rsid w:val="000E080A"/>
    <w:rsid w:val="000E0DE4"/>
    <w:rsid w:val="000E1636"/>
    <w:rsid w:val="000E2B60"/>
    <w:rsid w:val="000E3C8C"/>
    <w:rsid w:val="000E41F4"/>
    <w:rsid w:val="000E44D5"/>
    <w:rsid w:val="000E5797"/>
    <w:rsid w:val="000E6302"/>
    <w:rsid w:val="000E6420"/>
    <w:rsid w:val="000E6BED"/>
    <w:rsid w:val="000E7032"/>
    <w:rsid w:val="000F1168"/>
    <w:rsid w:val="000F131E"/>
    <w:rsid w:val="000F1660"/>
    <w:rsid w:val="000F2997"/>
    <w:rsid w:val="000F2F9B"/>
    <w:rsid w:val="000F32DF"/>
    <w:rsid w:val="000F35C1"/>
    <w:rsid w:val="000F4C60"/>
    <w:rsid w:val="000F4F34"/>
    <w:rsid w:val="000F5832"/>
    <w:rsid w:val="000F5A60"/>
    <w:rsid w:val="000F65B9"/>
    <w:rsid w:val="000F6A4E"/>
    <w:rsid w:val="000F7237"/>
    <w:rsid w:val="000F738C"/>
    <w:rsid w:val="000F79B0"/>
    <w:rsid w:val="001001EB"/>
    <w:rsid w:val="001001FC"/>
    <w:rsid w:val="001006CB"/>
    <w:rsid w:val="00100A40"/>
    <w:rsid w:val="001010E7"/>
    <w:rsid w:val="00101DD1"/>
    <w:rsid w:val="0010244F"/>
    <w:rsid w:val="00102569"/>
    <w:rsid w:val="00102DE2"/>
    <w:rsid w:val="001042C6"/>
    <w:rsid w:val="001045A3"/>
    <w:rsid w:val="00104E2D"/>
    <w:rsid w:val="00105CDD"/>
    <w:rsid w:val="00105DAF"/>
    <w:rsid w:val="00105F05"/>
    <w:rsid w:val="00105FA5"/>
    <w:rsid w:val="00106160"/>
    <w:rsid w:val="001062A0"/>
    <w:rsid w:val="001068BC"/>
    <w:rsid w:val="00106B76"/>
    <w:rsid w:val="0010706A"/>
    <w:rsid w:val="00107096"/>
    <w:rsid w:val="00107AD3"/>
    <w:rsid w:val="00107AEF"/>
    <w:rsid w:val="00110674"/>
    <w:rsid w:val="0011099D"/>
    <w:rsid w:val="00110D5B"/>
    <w:rsid w:val="001113B5"/>
    <w:rsid w:val="00112398"/>
    <w:rsid w:val="00113E0A"/>
    <w:rsid w:val="00114436"/>
    <w:rsid w:val="00114DF9"/>
    <w:rsid w:val="00115608"/>
    <w:rsid w:val="001163DB"/>
    <w:rsid w:val="001164D3"/>
    <w:rsid w:val="00116B5B"/>
    <w:rsid w:val="00117DB7"/>
    <w:rsid w:val="00120033"/>
    <w:rsid w:val="0012005B"/>
    <w:rsid w:val="00120423"/>
    <w:rsid w:val="00120975"/>
    <w:rsid w:val="00120F7F"/>
    <w:rsid w:val="00121191"/>
    <w:rsid w:val="001212F7"/>
    <w:rsid w:val="0012148A"/>
    <w:rsid w:val="00123193"/>
    <w:rsid w:val="00123F66"/>
    <w:rsid w:val="0012406A"/>
    <w:rsid w:val="0012442E"/>
    <w:rsid w:val="00124A79"/>
    <w:rsid w:val="00125846"/>
    <w:rsid w:val="00125880"/>
    <w:rsid w:val="00125C3F"/>
    <w:rsid w:val="00125D40"/>
    <w:rsid w:val="00126128"/>
    <w:rsid w:val="00127B2A"/>
    <w:rsid w:val="001304AA"/>
    <w:rsid w:val="00130DE1"/>
    <w:rsid w:val="00131738"/>
    <w:rsid w:val="001324F5"/>
    <w:rsid w:val="0013301E"/>
    <w:rsid w:val="00133967"/>
    <w:rsid w:val="001359BD"/>
    <w:rsid w:val="00135B1D"/>
    <w:rsid w:val="0013673C"/>
    <w:rsid w:val="0013693D"/>
    <w:rsid w:val="00137D8C"/>
    <w:rsid w:val="00137DA3"/>
    <w:rsid w:val="00140FA8"/>
    <w:rsid w:val="00141646"/>
    <w:rsid w:val="001427DE"/>
    <w:rsid w:val="0014283B"/>
    <w:rsid w:val="00142B4A"/>
    <w:rsid w:val="00142BAA"/>
    <w:rsid w:val="0014312A"/>
    <w:rsid w:val="001432F1"/>
    <w:rsid w:val="0014335E"/>
    <w:rsid w:val="001437BD"/>
    <w:rsid w:val="00144ACD"/>
    <w:rsid w:val="001461FF"/>
    <w:rsid w:val="00147323"/>
    <w:rsid w:val="00147C60"/>
    <w:rsid w:val="00151C69"/>
    <w:rsid w:val="001520E0"/>
    <w:rsid w:val="001523B5"/>
    <w:rsid w:val="00153AFA"/>
    <w:rsid w:val="001542EB"/>
    <w:rsid w:val="0015472F"/>
    <w:rsid w:val="001548C0"/>
    <w:rsid w:val="00154F62"/>
    <w:rsid w:val="00155145"/>
    <w:rsid w:val="00155747"/>
    <w:rsid w:val="001561B0"/>
    <w:rsid w:val="0015663D"/>
    <w:rsid w:val="00156849"/>
    <w:rsid w:val="00157443"/>
    <w:rsid w:val="0015746C"/>
    <w:rsid w:val="001600C2"/>
    <w:rsid w:val="00160870"/>
    <w:rsid w:val="00160F07"/>
    <w:rsid w:val="00160FDF"/>
    <w:rsid w:val="00161926"/>
    <w:rsid w:val="001620DD"/>
    <w:rsid w:val="0016262D"/>
    <w:rsid w:val="00164613"/>
    <w:rsid w:val="00165D87"/>
    <w:rsid w:val="00166777"/>
    <w:rsid w:val="001679FD"/>
    <w:rsid w:val="0017024A"/>
    <w:rsid w:val="00170689"/>
    <w:rsid w:val="00170825"/>
    <w:rsid w:val="00171243"/>
    <w:rsid w:val="0017163F"/>
    <w:rsid w:val="00171C1B"/>
    <w:rsid w:val="0017292D"/>
    <w:rsid w:val="0017360F"/>
    <w:rsid w:val="00173DBA"/>
    <w:rsid w:val="001742F8"/>
    <w:rsid w:val="00174393"/>
    <w:rsid w:val="001759D6"/>
    <w:rsid w:val="001766BD"/>
    <w:rsid w:val="00176B04"/>
    <w:rsid w:val="00176EDA"/>
    <w:rsid w:val="001772A6"/>
    <w:rsid w:val="001772C6"/>
    <w:rsid w:val="0017789B"/>
    <w:rsid w:val="00177C0E"/>
    <w:rsid w:val="00177FDD"/>
    <w:rsid w:val="001800F2"/>
    <w:rsid w:val="001812F1"/>
    <w:rsid w:val="00182495"/>
    <w:rsid w:val="00182703"/>
    <w:rsid w:val="00182758"/>
    <w:rsid w:val="001828D2"/>
    <w:rsid w:val="00182BD1"/>
    <w:rsid w:val="00182FDA"/>
    <w:rsid w:val="00183EE2"/>
    <w:rsid w:val="00184232"/>
    <w:rsid w:val="00184BAF"/>
    <w:rsid w:val="00185EDA"/>
    <w:rsid w:val="00186176"/>
    <w:rsid w:val="00186199"/>
    <w:rsid w:val="0018655D"/>
    <w:rsid w:val="00186A7C"/>
    <w:rsid w:val="00187E9C"/>
    <w:rsid w:val="00190300"/>
    <w:rsid w:val="001911E6"/>
    <w:rsid w:val="001916C3"/>
    <w:rsid w:val="00191ABE"/>
    <w:rsid w:val="00193290"/>
    <w:rsid w:val="001933E3"/>
    <w:rsid w:val="0019359B"/>
    <w:rsid w:val="00194CF7"/>
    <w:rsid w:val="00195F29"/>
    <w:rsid w:val="0019600D"/>
    <w:rsid w:val="00197A17"/>
    <w:rsid w:val="001A046F"/>
    <w:rsid w:val="001A12B7"/>
    <w:rsid w:val="001A13FC"/>
    <w:rsid w:val="001A15ED"/>
    <w:rsid w:val="001A1962"/>
    <w:rsid w:val="001A1F14"/>
    <w:rsid w:val="001A2854"/>
    <w:rsid w:val="001A2D72"/>
    <w:rsid w:val="001A38A0"/>
    <w:rsid w:val="001A3B4D"/>
    <w:rsid w:val="001A3D63"/>
    <w:rsid w:val="001A439C"/>
    <w:rsid w:val="001A4470"/>
    <w:rsid w:val="001A45E3"/>
    <w:rsid w:val="001A6205"/>
    <w:rsid w:val="001B04FA"/>
    <w:rsid w:val="001B0767"/>
    <w:rsid w:val="001B0C78"/>
    <w:rsid w:val="001B1116"/>
    <w:rsid w:val="001B14C2"/>
    <w:rsid w:val="001B18C6"/>
    <w:rsid w:val="001B3738"/>
    <w:rsid w:val="001B3810"/>
    <w:rsid w:val="001B4455"/>
    <w:rsid w:val="001B4D98"/>
    <w:rsid w:val="001B5216"/>
    <w:rsid w:val="001B5261"/>
    <w:rsid w:val="001B5C4B"/>
    <w:rsid w:val="001B6424"/>
    <w:rsid w:val="001B78B5"/>
    <w:rsid w:val="001B7D5F"/>
    <w:rsid w:val="001C0038"/>
    <w:rsid w:val="001C0043"/>
    <w:rsid w:val="001C01CC"/>
    <w:rsid w:val="001C071B"/>
    <w:rsid w:val="001C0F8B"/>
    <w:rsid w:val="001C1B3F"/>
    <w:rsid w:val="001C2577"/>
    <w:rsid w:val="001C2CA7"/>
    <w:rsid w:val="001C3D13"/>
    <w:rsid w:val="001C3DD7"/>
    <w:rsid w:val="001C3EE6"/>
    <w:rsid w:val="001C4BD4"/>
    <w:rsid w:val="001C502D"/>
    <w:rsid w:val="001C5166"/>
    <w:rsid w:val="001C51C6"/>
    <w:rsid w:val="001C579D"/>
    <w:rsid w:val="001C5DAB"/>
    <w:rsid w:val="001C5F30"/>
    <w:rsid w:val="001C63C5"/>
    <w:rsid w:val="001C68B5"/>
    <w:rsid w:val="001C68D1"/>
    <w:rsid w:val="001C69B9"/>
    <w:rsid w:val="001C744C"/>
    <w:rsid w:val="001C7C24"/>
    <w:rsid w:val="001C7CD5"/>
    <w:rsid w:val="001D1351"/>
    <w:rsid w:val="001D17B4"/>
    <w:rsid w:val="001D1A26"/>
    <w:rsid w:val="001D2442"/>
    <w:rsid w:val="001D2540"/>
    <w:rsid w:val="001D286F"/>
    <w:rsid w:val="001D35D8"/>
    <w:rsid w:val="001D36E3"/>
    <w:rsid w:val="001D3D95"/>
    <w:rsid w:val="001D40C8"/>
    <w:rsid w:val="001D42C6"/>
    <w:rsid w:val="001D573E"/>
    <w:rsid w:val="001D5AFE"/>
    <w:rsid w:val="001D5BA9"/>
    <w:rsid w:val="001D6045"/>
    <w:rsid w:val="001D62A5"/>
    <w:rsid w:val="001D6349"/>
    <w:rsid w:val="001D67F2"/>
    <w:rsid w:val="001D686C"/>
    <w:rsid w:val="001D68A6"/>
    <w:rsid w:val="001D701A"/>
    <w:rsid w:val="001D7250"/>
    <w:rsid w:val="001D7DC7"/>
    <w:rsid w:val="001E018E"/>
    <w:rsid w:val="001E07EF"/>
    <w:rsid w:val="001E09F4"/>
    <w:rsid w:val="001E0E0F"/>
    <w:rsid w:val="001E1962"/>
    <w:rsid w:val="001E1DD1"/>
    <w:rsid w:val="001E2A00"/>
    <w:rsid w:val="001E2A0B"/>
    <w:rsid w:val="001E445A"/>
    <w:rsid w:val="001E492F"/>
    <w:rsid w:val="001E5943"/>
    <w:rsid w:val="001E60C6"/>
    <w:rsid w:val="001E6540"/>
    <w:rsid w:val="001E6562"/>
    <w:rsid w:val="001E67BF"/>
    <w:rsid w:val="001E753E"/>
    <w:rsid w:val="001E7951"/>
    <w:rsid w:val="001F067C"/>
    <w:rsid w:val="001F070C"/>
    <w:rsid w:val="001F0C05"/>
    <w:rsid w:val="001F1293"/>
    <w:rsid w:val="001F1B10"/>
    <w:rsid w:val="001F1EF0"/>
    <w:rsid w:val="001F2628"/>
    <w:rsid w:val="001F2F9E"/>
    <w:rsid w:val="001F3D3B"/>
    <w:rsid w:val="001F441C"/>
    <w:rsid w:val="001F48A0"/>
    <w:rsid w:val="001F4E14"/>
    <w:rsid w:val="001F5A2E"/>
    <w:rsid w:val="001F66E6"/>
    <w:rsid w:val="001F69D1"/>
    <w:rsid w:val="001F69F3"/>
    <w:rsid w:val="001F6A5A"/>
    <w:rsid w:val="001F6F37"/>
    <w:rsid w:val="001F7401"/>
    <w:rsid w:val="00200BD7"/>
    <w:rsid w:val="00201239"/>
    <w:rsid w:val="0020126D"/>
    <w:rsid w:val="00201771"/>
    <w:rsid w:val="00201BB4"/>
    <w:rsid w:val="00201E84"/>
    <w:rsid w:val="00201EA6"/>
    <w:rsid w:val="00202341"/>
    <w:rsid w:val="002033A8"/>
    <w:rsid w:val="00203518"/>
    <w:rsid w:val="00203AE9"/>
    <w:rsid w:val="00203F48"/>
    <w:rsid w:val="0020412E"/>
    <w:rsid w:val="00204610"/>
    <w:rsid w:val="002050AC"/>
    <w:rsid w:val="0020547D"/>
    <w:rsid w:val="002056A0"/>
    <w:rsid w:val="00205D64"/>
    <w:rsid w:val="00206ECB"/>
    <w:rsid w:val="00206ED6"/>
    <w:rsid w:val="002077FA"/>
    <w:rsid w:val="00210069"/>
    <w:rsid w:val="00210917"/>
    <w:rsid w:val="00210A2C"/>
    <w:rsid w:val="0021193E"/>
    <w:rsid w:val="002119E0"/>
    <w:rsid w:val="00212E2B"/>
    <w:rsid w:val="00212E9C"/>
    <w:rsid w:val="002130A7"/>
    <w:rsid w:val="002131A8"/>
    <w:rsid w:val="0021335A"/>
    <w:rsid w:val="002135BD"/>
    <w:rsid w:val="00213782"/>
    <w:rsid w:val="0021431F"/>
    <w:rsid w:val="00214B72"/>
    <w:rsid w:val="00215C91"/>
    <w:rsid w:val="00216D82"/>
    <w:rsid w:val="0021703F"/>
    <w:rsid w:val="002178A7"/>
    <w:rsid w:val="00217C33"/>
    <w:rsid w:val="00217F0F"/>
    <w:rsid w:val="002215B9"/>
    <w:rsid w:val="002218F6"/>
    <w:rsid w:val="00221D2E"/>
    <w:rsid w:val="00221E2C"/>
    <w:rsid w:val="002221BB"/>
    <w:rsid w:val="00222378"/>
    <w:rsid w:val="00222696"/>
    <w:rsid w:val="0022280B"/>
    <w:rsid w:val="0022299C"/>
    <w:rsid w:val="00222B6F"/>
    <w:rsid w:val="002232DD"/>
    <w:rsid w:val="00223EF0"/>
    <w:rsid w:val="002241D2"/>
    <w:rsid w:val="00225B5C"/>
    <w:rsid w:val="00230990"/>
    <w:rsid w:val="00231104"/>
    <w:rsid w:val="00231309"/>
    <w:rsid w:val="00231857"/>
    <w:rsid w:val="00231D0C"/>
    <w:rsid w:val="0023268D"/>
    <w:rsid w:val="00232729"/>
    <w:rsid w:val="00233538"/>
    <w:rsid w:val="00234AF7"/>
    <w:rsid w:val="00235151"/>
    <w:rsid w:val="0023566E"/>
    <w:rsid w:val="00236CD4"/>
    <w:rsid w:val="00236DB5"/>
    <w:rsid w:val="002370A5"/>
    <w:rsid w:val="002405B9"/>
    <w:rsid w:val="00240699"/>
    <w:rsid w:val="00241375"/>
    <w:rsid w:val="002413D5"/>
    <w:rsid w:val="00241FEC"/>
    <w:rsid w:val="0024255E"/>
    <w:rsid w:val="00242563"/>
    <w:rsid w:val="002426EF"/>
    <w:rsid w:val="00242884"/>
    <w:rsid w:val="00242DA5"/>
    <w:rsid w:val="00244F0E"/>
    <w:rsid w:val="0024603E"/>
    <w:rsid w:val="002462E9"/>
    <w:rsid w:val="00246840"/>
    <w:rsid w:val="00246874"/>
    <w:rsid w:val="002468BC"/>
    <w:rsid w:val="00247141"/>
    <w:rsid w:val="0024794D"/>
    <w:rsid w:val="002479B3"/>
    <w:rsid w:val="0025037E"/>
    <w:rsid w:val="002508C4"/>
    <w:rsid w:val="00251319"/>
    <w:rsid w:val="00251419"/>
    <w:rsid w:val="002517C7"/>
    <w:rsid w:val="002519F7"/>
    <w:rsid w:val="00251D9E"/>
    <w:rsid w:val="0025205E"/>
    <w:rsid w:val="002525F4"/>
    <w:rsid w:val="002529DE"/>
    <w:rsid w:val="002530D0"/>
    <w:rsid w:val="0025464F"/>
    <w:rsid w:val="00254711"/>
    <w:rsid w:val="00254AAD"/>
    <w:rsid w:val="00254CA7"/>
    <w:rsid w:val="00254CBB"/>
    <w:rsid w:val="002552C6"/>
    <w:rsid w:val="00255ACC"/>
    <w:rsid w:val="0025624B"/>
    <w:rsid w:val="0025631E"/>
    <w:rsid w:val="0025648B"/>
    <w:rsid w:val="0025677D"/>
    <w:rsid w:val="0025678F"/>
    <w:rsid w:val="00256B86"/>
    <w:rsid w:val="00256DAD"/>
    <w:rsid w:val="00256FEB"/>
    <w:rsid w:val="00257D35"/>
    <w:rsid w:val="00260E85"/>
    <w:rsid w:val="00261119"/>
    <w:rsid w:val="00261211"/>
    <w:rsid w:val="00261BE0"/>
    <w:rsid w:val="00261ED0"/>
    <w:rsid w:val="00262047"/>
    <w:rsid w:val="0026339F"/>
    <w:rsid w:val="002646F8"/>
    <w:rsid w:val="00264784"/>
    <w:rsid w:val="002647B5"/>
    <w:rsid w:val="00264B9F"/>
    <w:rsid w:val="00265063"/>
    <w:rsid w:val="00265BB5"/>
    <w:rsid w:val="00265C2E"/>
    <w:rsid w:val="00266202"/>
    <w:rsid w:val="0026625B"/>
    <w:rsid w:val="00266845"/>
    <w:rsid w:val="00267488"/>
    <w:rsid w:val="00267906"/>
    <w:rsid w:val="00270A43"/>
    <w:rsid w:val="00270D43"/>
    <w:rsid w:val="0027119F"/>
    <w:rsid w:val="002712B7"/>
    <w:rsid w:val="002721BF"/>
    <w:rsid w:val="00273AAB"/>
    <w:rsid w:val="00273B01"/>
    <w:rsid w:val="00273B76"/>
    <w:rsid w:val="00273F95"/>
    <w:rsid w:val="00275925"/>
    <w:rsid w:val="00275AAF"/>
    <w:rsid w:val="00277411"/>
    <w:rsid w:val="002774D5"/>
    <w:rsid w:val="002778C5"/>
    <w:rsid w:val="0027799A"/>
    <w:rsid w:val="0028150B"/>
    <w:rsid w:val="002823F8"/>
    <w:rsid w:val="00282E6C"/>
    <w:rsid w:val="0028308C"/>
    <w:rsid w:val="0028329D"/>
    <w:rsid w:val="00283AD7"/>
    <w:rsid w:val="00283DE2"/>
    <w:rsid w:val="00283E12"/>
    <w:rsid w:val="002842D7"/>
    <w:rsid w:val="00285A60"/>
    <w:rsid w:val="00285E86"/>
    <w:rsid w:val="0028606A"/>
    <w:rsid w:val="002874DB"/>
    <w:rsid w:val="002900FA"/>
    <w:rsid w:val="0029151D"/>
    <w:rsid w:val="00291865"/>
    <w:rsid w:val="00291EE1"/>
    <w:rsid w:val="002924FA"/>
    <w:rsid w:val="0029269C"/>
    <w:rsid w:val="002934A1"/>
    <w:rsid w:val="00294117"/>
    <w:rsid w:val="0029447D"/>
    <w:rsid w:val="00294E2A"/>
    <w:rsid w:val="00294F93"/>
    <w:rsid w:val="002952BE"/>
    <w:rsid w:val="0029616B"/>
    <w:rsid w:val="002967D7"/>
    <w:rsid w:val="0029731D"/>
    <w:rsid w:val="002977A1"/>
    <w:rsid w:val="002A0144"/>
    <w:rsid w:val="002A01D5"/>
    <w:rsid w:val="002A0240"/>
    <w:rsid w:val="002A0646"/>
    <w:rsid w:val="002A09F2"/>
    <w:rsid w:val="002A0F84"/>
    <w:rsid w:val="002A1541"/>
    <w:rsid w:val="002A258E"/>
    <w:rsid w:val="002A3D0C"/>
    <w:rsid w:val="002A3DA4"/>
    <w:rsid w:val="002A3E07"/>
    <w:rsid w:val="002A49B9"/>
    <w:rsid w:val="002A53E1"/>
    <w:rsid w:val="002A5454"/>
    <w:rsid w:val="002A5ABE"/>
    <w:rsid w:val="002A5BC1"/>
    <w:rsid w:val="002A61B6"/>
    <w:rsid w:val="002A61C2"/>
    <w:rsid w:val="002A6A3D"/>
    <w:rsid w:val="002B0113"/>
    <w:rsid w:val="002B0132"/>
    <w:rsid w:val="002B070D"/>
    <w:rsid w:val="002B19ED"/>
    <w:rsid w:val="002B1A47"/>
    <w:rsid w:val="002B1FBC"/>
    <w:rsid w:val="002B228D"/>
    <w:rsid w:val="002B2E02"/>
    <w:rsid w:val="002B3448"/>
    <w:rsid w:val="002B37FF"/>
    <w:rsid w:val="002B394C"/>
    <w:rsid w:val="002B3AD0"/>
    <w:rsid w:val="002B4B96"/>
    <w:rsid w:val="002B5412"/>
    <w:rsid w:val="002B55A3"/>
    <w:rsid w:val="002B612A"/>
    <w:rsid w:val="002B6190"/>
    <w:rsid w:val="002B6242"/>
    <w:rsid w:val="002B631A"/>
    <w:rsid w:val="002B6605"/>
    <w:rsid w:val="002B6628"/>
    <w:rsid w:val="002B6A79"/>
    <w:rsid w:val="002B6D78"/>
    <w:rsid w:val="002B71E1"/>
    <w:rsid w:val="002B71EE"/>
    <w:rsid w:val="002B7264"/>
    <w:rsid w:val="002B736A"/>
    <w:rsid w:val="002B77C8"/>
    <w:rsid w:val="002C0EDB"/>
    <w:rsid w:val="002C1722"/>
    <w:rsid w:val="002C2234"/>
    <w:rsid w:val="002C24BC"/>
    <w:rsid w:val="002C37AC"/>
    <w:rsid w:val="002C3A03"/>
    <w:rsid w:val="002C3B44"/>
    <w:rsid w:val="002C3B60"/>
    <w:rsid w:val="002C3ED5"/>
    <w:rsid w:val="002C402C"/>
    <w:rsid w:val="002C4887"/>
    <w:rsid w:val="002C4F83"/>
    <w:rsid w:val="002C5391"/>
    <w:rsid w:val="002C5458"/>
    <w:rsid w:val="002C57C3"/>
    <w:rsid w:val="002C70E3"/>
    <w:rsid w:val="002D01CC"/>
    <w:rsid w:val="002D030C"/>
    <w:rsid w:val="002D0C02"/>
    <w:rsid w:val="002D1227"/>
    <w:rsid w:val="002D252C"/>
    <w:rsid w:val="002D341D"/>
    <w:rsid w:val="002D35F0"/>
    <w:rsid w:val="002D3737"/>
    <w:rsid w:val="002D3ED8"/>
    <w:rsid w:val="002D3F91"/>
    <w:rsid w:val="002D4379"/>
    <w:rsid w:val="002D468C"/>
    <w:rsid w:val="002D4DFA"/>
    <w:rsid w:val="002D4E3E"/>
    <w:rsid w:val="002D5A09"/>
    <w:rsid w:val="002D5C70"/>
    <w:rsid w:val="002D6223"/>
    <w:rsid w:val="002D6264"/>
    <w:rsid w:val="002D63D0"/>
    <w:rsid w:val="002D6594"/>
    <w:rsid w:val="002D759B"/>
    <w:rsid w:val="002E0D95"/>
    <w:rsid w:val="002E176F"/>
    <w:rsid w:val="002E39CF"/>
    <w:rsid w:val="002E39D0"/>
    <w:rsid w:val="002E53D1"/>
    <w:rsid w:val="002E6376"/>
    <w:rsid w:val="002E6F94"/>
    <w:rsid w:val="002E738B"/>
    <w:rsid w:val="002E7804"/>
    <w:rsid w:val="002E7B46"/>
    <w:rsid w:val="002E7B4D"/>
    <w:rsid w:val="002E7CEB"/>
    <w:rsid w:val="002F0121"/>
    <w:rsid w:val="002F04D0"/>
    <w:rsid w:val="002F05EB"/>
    <w:rsid w:val="002F06B1"/>
    <w:rsid w:val="002F0712"/>
    <w:rsid w:val="002F0B33"/>
    <w:rsid w:val="002F10B3"/>
    <w:rsid w:val="002F132B"/>
    <w:rsid w:val="002F145C"/>
    <w:rsid w:val="002F1759"/>
    <w:rsid w:val="002F1848"/>
    <w:rsid w:val="002F1BDA"/>
    <w:rsid w:val="002F30ED"/>
    <w:rsid w:val="002F34C6"/>
    <w:rsid w:val="002F35D8"/>
    <w:rsid w:val="002F3728"/>
    <w:rsid w:val="002F46A7"/>
    <w:rsid w:val="002F4B2F"/>
    <w:rsid w:val="002F6234"/>
    <w:rsid w:val="002F650F"/>
    <w:rsid w:val="002F69D0"/>
    <w:rsid w:val="002F6BA0"/>
    <w:rsid w:val="002F6E22"/>
    <w:rsid w:val="002F6EF9"/>
    <w:rsid w:val="002F7D98"/>
    <w:rsid w:val="002F7E2C"/>
    <w:rsid w:val="0030012E"/>
    <w:rsid w:val="003002D2"/>
    <w:rsid w:val="00300720"/>
    <w:rsid w:val="003016EB"/>
    <w:rsid w:val="00301776"/>
    <w:rsid w:val="00301F7E"/>
    <w:rsid w:val="003021ED"/>
    <w:rsid w:val="0030272F"/>
    <w:rsid w:val="00302D34"/>
    <w:rsid w:val="00302DF8"/>
    <w:rsid w:val="00302DF9"/>
    <w:rsid w:val="003034BB"/>
    <w:rsid w:val="00303A4C"/>
    <w:rsid w:val="00303D1A"/>
    <w:rsid w:val="00304262"/>
    <w:rsid w:val="00304996"/>
    <w:rsid w:val="0030508D"/>
    <w:rsid w:val="00306113"/>
    <w:rsid w:val="00307384"/>
    <w:rsid w:val="003079FB"/>
    <w:rsid w:val="00310140"/>
    <w:rsid w:val="00310B8F"/>
    <w:rsid w:val="00310E29"/>
    <w:rsid w:val="0031101E"/>
    <w:rsid w:val="0031135B"/>
    <w:rsid w:val="00311433"/>
    <w:rsid w:val="00311462"/>
    <w:rsid w:val="00313A1C"/>
    <w:rsid w:val="00313D3F"/>
    <w:rsid w:val="00313F44"/>
    <w:rsid w:val="003155BE"/>
    <w:rsid w:val="003159EB"/>
    <w:rsid w:val="00315A73"/>
    <w:rsid w:val="00316419"/>
    <w:rsid w:val="00316BD9"/>
    <w:rsid w:val="00316F79"/>
    <w:rsid w:val="00317329"/>
    <w:rsid w:val="003173FB"/>
    <w:rsid w:val="0031789F"/>
    <w:rsid w:val="00317DD6"/>
    <w:rsid w:val="0032013F"/>
    <w:rsid w:val="0032037F"/>
    <w:rsid w:val="00320D9B"/>
    <w:rsid w:val="00320F48"/>
    <w:rsid w:val="00321473"/>
    <w:rsid w:val="0032213A"/>
    <w:rsid w:val="003226B3"/>
    <w:rsid w:val="00322C65"/>
    <w:rsid w:val="00323085"/>
    <w:rsid w:val="00323957"/>
    <w:rsid w:val="003239B0"/>
    <w:rsid w:val="00324711"/>
    <w:rsid w:val="00324DFC"/>
    <w:rsid w:val="00325C12"/>
    <w:rsid w:val="00325DF0"/>
    <w:rsid w:val="00325FBC"/>
    <w:rsid w:val="00326AF8"/>
    <w:rsid w:val="00327DDD"/>
    <w:rsid w:val="003309A0"/>
    <w:rsid w:val="00331121"/>
    <w:rsid w:val="00331E92"/>
    <w:rsid w:val="00331EDF"/>
    <w:rsid w:val="00332631"/>
    <w:rsid w:val="00332930"/>
    <w:rsid w:val="00332E0C"/>
    <w:rsid w:val="0033382E"/>
    <w:rsid w:val="00333AA4"/>
    <w:rsid w:val="00333FBF"/>
    <w:rsid w:val="00334C11"/>
    <w:rsid w:val="00334C1A"/>
    <w:rsid w:val="00334CDF"/>
    <w:rsid w:val="0033505D"/>
    <w:rsid w:val="00337659"/>
    <w:rsid w:val="003377DC"/>
    <w:rsid w:val="003402A6"/>
    <w:rsid w:val="00340BF4"/>
    <w:rsid w:val="00340F04"/>
    <w:rsid w:val="003418AF"/>
    <w:rsid w:val="00342E3C"/>
    <w:rsid w:val="00342F65"/>
    <w:rsid w:val="00343074"/>
    <w:rsid w:val="00343758"/>
    <w:rsid w:val="00343F27"/>
    <w:rsid w:val="0034434B"/>
    <w:rsid w:val="00344A6B"/>
    <w:rsid w:val="00344C28"/>
    <w:rsid w:val="00344E29"/>
    <w:rsid w:val="00344F14"/>
    <w:rsid w:val="003455DA"/>
    <w:rsid w:val="0034599B"/>
    <w:rsid w:val="00346C83"/>
    <w:rsid w:val="00350996"/>
    <w:rsid w:val="00350B4F"/>
    <w:rsid w:val="00350DBE"/>
    <w:rsid w:val="00351BBA"/>
    <w:rsid w:val="00353214"/>
    <w:rsid w:val="00353953"/>
    <w:rsid w:val="003540B1"/>
    <w:rsid w:val="00354A20"/>
    <w:rsid w:val="00354D37"/>
    <w:rsid w:val="003551B1"/>
    <w:rsid w:val="003554C1"/>
    <w:rsid w:val="00355BD1"/>
    <w:rsid w:val="0035658E"/>
    <w:rsid w:val="003567A6"/>
    <w:rsid w:val="00356B67"/>
    <w:rsid w:val="00357580"/>
    <w:rsid w:val="00360162"/>
    <w:rsid w:val="00360974"/>
    <w:rsid w:val="00361833"/>
    <w:rsid w:val="00361D6D"/>
    <w:rsid w:val="003624D9"/>
    <w:rsid w:val="00362802"/>
    <w:rsid w:val="00363101"/>
    <w:rsid w:val="0036459D"/>
    <w:rsid w:val="003645E3"/>
    <w:rsid w:val="0036464B"/>
    <w:rsid w:val="0036498E"/>
    <w:rsid w:val="003658E7"/>
    <w:rsid w:val="00366767"/>
    <w:rsid w:val="00366CCE"/>
    <w:rsid w:val="00366F4C"/>
    <w:rsid w:val="0036719A"/>
    <w:rsid w:val="0036729C"/>
    <w:rsid w:val="00367C38"/>
    <w:rsid w:val="003700D1"/>
    <w:rsid w:val="00370879"/>
    <w:rsid w:val="003709BF"/>
    <w:rsid w:val="00370BB5"/>
    <w:rsid w:val="00370DB9"/>
    <w:rsid w:val="003719BC"/>
    <w:rsid w:val="003723CF"/>
    <w:rsid w:val="00372527"/>
    <w:rsid w:val="003732AF"/>
    <w:rsid w:val="00373E17"/>
    <w:rsid w:val="00374493"/>
    <w:rsid w:val="003759A3"/>
    <w:rsid w:val="00376A8D"/>
    <w:rsid w:val="00376A97"/>
    <w:rsid w:val="00376DB1"/>
    <w:rsid w:val="003779B3"/>
    <w:rsid w:val="00377D3B"/>
    <w:rsid w:val="003800DD"/>
    <w:rsid w:val="00380356"/>
    <w:rsid w:val="00381CB1"/>
    <w:rsid w:val="00381FC0"/>
    <w:rsid w:val="0038264C"/>
    <w:rsid w:val="00382C4F"/>
    <w:rsid w:val="003831F0"/>
    <w:rsid w:val="003835B6"/>
    <w:rsid w:val="00383FBD"/>
    <w:rsid w:val="0038467B"/>
    <w:rsid w:val="00384CCA"/>
    <w:rsid w:val="00384CD4"/>
    <w:rsid w:val="0038580D"/>
    <w:rsid w:val="00385D91"/>
    <w:rsid w:val="00385EFE"/>
    <w:rsid w:val="0038630F"/>
    <w:rsid w:val="00386646"/>
    <w:rsid w:val="003867B7"/>
    <w:rsid w:val="00387103"/>
    <w:rsid w:val="003872D5"/>
    <w:rsid w:val="00387444"/>
    <w:rsid w:val="00387898"/>
    <w:rsid w:val="00387B7E"/>
    <w:rsid w:val="00387C69"/>
    <w:rsid w:val="00387DA1"/>
    <w:rsid w:val="00387E83"/>
    <w:rsid w:val="00387F36"/>
    <w:rsid w:val="003902DB"/>
    <w:rsid w:val="0039061E"/>
    <w:rsid w:val="003913F4"/>
    <w:rsid w:val="00391B44"/>
    <w:rsid w:val="00392206"/>
    <w:rsid w:val="00392901"/>
    <w:rsid w:val="00392B2F"/>
    <w:rsid w:val="00392FAC"/>
    <w:rsid w:val="003934AC"/>
    <w:rsid w:val="00393557"/>
    <w:rsid w:val="003936F1"/>
    <w:rsid w:val="00393EAF"/>
    <w:rsid w:val="003942FC"/>
    <w:rsid w:val="003945AB"/>
    <w:rsid w:val="003946AB"/>
    <w:rsid w:val="003946FA"/>
    <w:rsid w:val="0039538F"/>
    <w:rsid w:val="00395558"/>
    <w:rsid w:val="00395FDA"/>
    <w:rsid w:val="00396490"/>
    <w:rsid w:val="00397177"/>
    <w:rsid w:val="003976EA"/>
    <w:rsid w:val="0039794E"/>
    <w:rsid w:val="003A0064"/>
    <w:rsid w:val="003A18DF"/>
    <w:rsid w:val="003A20BF"/>
    <w:rsid w:val="003A2F77"/>
    <w:rsid w:val="003A2FFC"/>
    <w:rsid w:val="003A3C42"/>
    <w:rsid w:val="003A4201"/>
    <w:rsid w:val="003A44CA"/>
    <w:rsid w:val="003A4A32"/>
    <w:rsid w:val="003A5122"/>
    <w:rsid w:val="003A51DF"/>
    <w:rsid w:val="003A6120"/>
    <w:rsid w:val="003A62DE"/>
    <w:rsid w:val="003A6A57"/>
    <w:rsid w:val="003A7943"/>
    <w:rsid w:val="003B0443"/>
    <w:rsid w:val="003B0533"/>
    <w:rsid w:val="003B0BE0"/>
    <w:rsid w:val="003B0E26"/>
    <w:rsid w:val="003B1F39"/>
    <w:rsid w:val="003B2345"/>
    <w:rsid w:val="003B43DE"/>
    <w:rsid w:val="003B4C51"/>
    <w:rsid w:val="003B5B22"/>
    <w:rsid w:val="003B6270"/>
    <w:rsid w:val="003B673A"/>
    <w:rsid w:val="003B6812"/>
    <w:rsid w:val="003B798C"/>
    <w:rsid w:val="003C00C5"/>
    <w:rsid w:val="003C01DB"/>
    <w:rsid w:val="003C07FB"/>
    <w:rsid w:val="003C0B70"/>
    <w:rsid w:val="003C0C27"/>
    <w:rsid w:val="003C16F2"/>
    <w:rsid w:val="003C29F6"/>
    <w:rsid w:val="003C2A3E"/>
    <w:rsid w:val="003C2BCA"/>
    <w:rsid w:val="003C3512"/>
    <w:rsid w:val="003C3A8B"/>
    <w:rsid w:val="003C58A1"/>
    <w:rsid w:val="003C6E4B"/>
    <w:rsid w:val="003C7053"/>
    <w:rsid w:val="003C75F5"/>
    <w:rsid w:val="003D149E"/>
    <w:rsid w:val="003D1932"/>
    <w:rsid w:val="003D1E7E"/>
    <w:rsid w:val="003D22DD"/>
    <w:rsid w:val="003D2F35"/>
    <w:rsid w:val="003D31D8"/>
    <w:rsid w:val="003D3213"/>
    <w:rsid w:val="003D3BC8"/>
    <w:rsid w:val="003D4C25"/>
    <w:rsid w:val="003D5E4C"/>
    <w:rsid w:val="003D60BD"/>
    <w:rsid w:val="003D64EF"/>
    <w:rsid w:val="003D6E03"/>
    <w:rsid w:val="003D6E5B"/>
    <w:rsid w:val="003D7515"/>
    <w:rsid w:val="003E0140"/>
    <w:rsid w:val="003E0188"/>
    <w:rsid w:val="003E1F24"/>
    <w:rsid w:val="003E2A20"/>
    <w:rsid w:val="003E40ED"/>
    <w:rsid w:val="003E5380"/>
    <w:rsid w:val="003E5525"/>
    <w:rsid w:val="003E57FF"/>
    <w:rsid w:val="003E5E61"/>
    <w:rsid w:val="003E5E83"/>
    <w:rsid w:val="003E6B69"/>
    <w:rsid w:val="003F07FF"/>
    <w:rsid w:val="003F1817"/>
    <w:rsid w:val="003F1C73"/>
    <w:rsid w:val="003F220C"/>
    <w:rsid w:val="003F226C"/>
    <w:rsid w:val="003F2555"/>
    <w:rsid w:val="003F29E6"/>
    <w:rsid w:val="003F2AA3"/>
    <w:rsid w:val="003F2DAA"/>
    <w:rsid w:val="003F2DC6"/>
    <w:rsid w:val="003F5F54"/>
    <w:rsid w:val="003F61BF"/>
    <w:rsid w:val="003F7022"/>
    <w:rsid w:val="003F788E"/>
    <w:rsid w:val="00400081"/>
    <w:rsid w:val="004005F7"/>
    <w:rsid w:val="0040060F"/>
    <w:rsid w:val="004006D7"/>
    <w:rsid w:val="0040086B"/>
    <w:rsid w:val="00401183"/>
    <w:rsid w:val="004014C1"/>
    <w:rsid w:val="004018BE"/>
    <w:rsid w:val="00401965"/>
    <w:rsid w:val="00402D2A"/>
    <w:rsid w:val="004040F0"/>
    <w:rsid w:val="00404578"/>
    <w:rsid w:val="004046C3"/>
    <w:rsid w:val="00404E8F"/>
    <w:rsid w:val="004059BA"/>
    <w:rsid w:val="00406176"/>
    <w:rsid w:val="00406596"/>
    <w:rsid w:val="00406FEB"/>
    <w:rsid w:val="0040794C"/>
    <w:rsid w:val="00407A93"/>
    <w:rsid w:val="00410814"/>
    <w:rsid w:val="00410D0D"/>
    <w:rsid w:val="00411021"/>
    <w:rsid w:val="00411514"/>
    <w:rsid w:val="00412405"/>
    <w:rsid w:val="004124E5"/>
    <w:rsid w:val="00412CF6"/>
    <w:rsid w:val="0041407C"/>
    <w:rsid w:val="00414E04"/>
    <w:rsid w:val="00415D4C"/>
    <w:rsid w:val="0041620E"/>
    <w:rsid w:val="00416657"/>
    <w:rsid w:val="00416B0A"/>
    <w:rsid w:val="00416DB1"/>
    <w:rsid w:val="00416E45"/>
    <w:rsid w:val="00416ED5"/>
    <w:rsid w:val="0041794A"/>
    <w:rsid w:val="00420068"/>
    <w:rsid w:val="00420227"/>
    <w:rsid w:val="0042044C"/>
    <w:rsid w:val="0042064C"/>
    <w:rsid w:val="0042080B"/>
    <w:rsid w:val="00420CE5"/>
    <w:rsid w:val="004217AC"/>
    <w:rsid w:val="0042222B"/>
    <w:rsid w:val="004233C2"/>
    <w:rsid w:val="00423D44"/>
    <w:rsid w:val="004241D0"/>
    <w:rsid w:val="00424BFE"/>
    <w:rsid w:val="0042513C"/>
    <w:rsid w:val="00425604"/>
    <w:rsid w:val="004256DD"/>
    <w:rsid w:val="0042575E"/>
    <w:rsid w:val="00425E78"/>
    <w:rsid w:val="00426B0E"/>
    <w:rsid w:val="00427242"/>
    <w:rsid w:val="00427757"/>
    <w:rsid w:val="004305D9"/>
    <w:rsid w:val="004309BD"/>
    <w:rsid w:val="00430B4C"/>
    <w:rsid w:val="00430DEC"/>
    <w:rsid w:val="0043286A"/>
    <w:rsid w:val="00432EB5"/>
    <w:rsid w:val="00432F29"/>
    <w:rsid w:val="00433FCC"/>
    <w:rsid w:val="00435174"/>
    <w:rsid w:val="00435698"/>
    <w:rsid w:val="00436067"/>
    <w:rsid w:val="004360BB"/>
    <w:rsid w:val="00436254"/>
    <w:rsid w:val="004364E2"/>
    <w:rsid w:val="0043697A"/>
    <w:rsid w:val="004379E8"/>
    <w:rsid w:val="004427BE"/>
    <w:rsid w:val="00442933"/>
    <w:rsid w:val="004438AC"/>
    <w:rsid w:val="0044391C"/>
    <w:rsid w:val="00444159"/>
    <w:rsid w:val="0044418A"/>
    <w:rsid w:val="004441A5"/>
    <w:rsid w:val="004441B5"/>
    <w:rsid w:val="004443D5"/>
    <w:rsid w:val="004444C0"/>
    <w:rsid w:val="00444694"/>
    <w:rsid w:val="00444D5F"/>
    <w:rsid w:val="00444F4A"/>
    <w:rsid w:val="00445F06"/>
    <w:rsid w:val="00447D8B"/>
    <w:rsid w:val="00447F91"/>
    <w:rsid w:val="00451637"/>
    <w:rsid w:val="004517AA"/>
    <w:rsid w:val="00451AF1"/>
    <w:rsid w:val="0045455E"/>
    <w:rsid w:val="00455210"/>
    <w:rsid w:val="00455469"/>
    <w:rsid w:val="00455DAE"/>
    <w:rsid w:val="004560DB"/>
    <w:rsid w:val="00456C14"/>
    <w:rsid w:val="0045764C"/>
    <w:rsid w:val="00457711"/>
    <w:rsid w:val="00460608"/>
    <w:rsid w:val="00460F3E"/>
    <w:rsid w:val="0046114B"/>
    <w:rsid w:val="00461D8B"/>
    <w:rsid w:val="00462200"/>
    <w:rsid w:val="00462778"/>
    <w:rsid w:val="00463617"/>
    <w:rsid w:val="0046426F"/>
    <w:rsid w:val="004649F3"/>
    <w:rsid w:val="00464AC2"/>
    <w:rsid w:val="0046541C"/>
    <w:rsid w:val="0046645D"/>
    <w:rsid w:val="004666ED"/>
    <w:rsid w:val="00467024"/>
    <w:rsid w:val="004670BB"/>
    <w:rsid w:val="004701A7"/>
    <w:rsid w:val="0047020F"/>
    <w:rsid w:val="004704F6"/>
    <w:rsid w:val="00470AAB"/>
    <w:rsid w:val="004714BD"/>
    <w:rsid w:val="00471B4E"/>
    <w:rsid w:val="004725CE"/>
    <w:rsid w:val="00472AB9"/>
    <w:rsid w:val="00472DFE"/>
    <w:rsid w:val="004734AE"/>
    <w:rsid w:val="00473505"/>
    <w:rsid w:val="00473B53"/>
    <w:rsid w:val="00473D99"/>
    <w:rsid w:val="00473F1D"/>
    <w:rsid w:val="0047436D"/>
    <w:rsid w:val="00474B33"/>
    <w:rsid w:val="00474D70"/>
    <w:rsid w:val="00475173"/>
    <w:rsid w:val="00475CCC"/>
    <w:rsid w:val="0048052F"/>
    <w:rsid w:val="004806B3"/>
    <w:rsid w:val="0048092B"/>
    <w:rsid w:val="004811E8"/>
    <w:rsid w:val="004822F0"/>
    <w:rsid w:val="0048266F"/>
    <w:rsid w:val="00482E08"/>
    <w:rsid w:val="00483350"/>
    <w:rsid w:val="00484E2F"/>
    <w:rsid w:val="004862F1"/>
    <w:rsid w:val="0048702F"/>
    <w:rsid w:val="00490741"/>
    <w:rsid w:val="00490AB2"/>
    <w:rsid w:val="00490CAD"/>
    <w:rsid w:val="00491971"/>
    <w:rsid w:val="00491F76"/>
    <w:rsid w:val="004922D2"/>
    <w:rsid w:val="00492BBA"/>
    <w:rsid w:val="00493161"/>
    <w:rsid w:val="00493476"/>
    <w:rsid w:val="0049426A"/>
    <w:rsid w:val="00494400"/>
    <w:rsid w:val="00494B34"/>
    <w:rsid w:val="004973B7"/>
    <w:rsid w:val="00497EFB"/>
    <w:rsid w:val="004A02A8"/>
    <w:rsid w:val="004A0450"/>
    <w:rsid w:val="004A0785"/>
    <w:rsid w:val="004A0900"/>
    <w:rsid w:val="004A0CB7"/>
    <w:rsid w:val="004A0F5A"/>
    <w:rsid w:val="004A1272"/>
    <w:rsid w:val="004A1673"/>
    <w:rsid w:val="004A2539"/>
    <w:rsid w:val="004A2707"/>
    <w:rsid w:val="004A3450"/>
    <w:rsid w:val="004A360A"/>
    <w:rsid w:val="004A37CE"/>
    <w:rsid w:val="004A4644"/>
    <w:rsid w:val="004A48B1"/>
    <w:rsid w:val="004A4BE0"/>
    <w:rsid w:val="004A4F40"/>
    <w:rsid w:val="004A523F"/>
    <w:rsid w:val="004A52EE"/>
    <w:rsid w:val="004A555B"/>
    <w:rsid w:val="004A55EC"/>
    <w:rsid w:val="004A5BCE"/>
    <w:rsid w:val="004A60B7"/>
    <w:rsid w:val="004A6EEB"/>
    <w:rsid w:val="004A7EF7"/>
    <w:rsid w:val="004B1594"/>
    <w:rsid w:val="004B2996"/>
    <w:rsid w:val="004B2EDA"/>
    <w:rsid w:val="004B2FC4"/>
    <w:rsid w:val="004B3128"/>
    <w:rsid w:val="004B319C"/>
    <w:rsid w:val="004B3A36"/>
    <w:rsid w:val="004B3B25"/>
    <w:rsid w:val="004B3C16"/>
    <w:rsid w:val="004B43C3"/>
    <w:rsid w:val="004B480F"/>
    <w:rsid w:val="004B4D52"/>
    <w:rsid w:val="004B5067"/>
    <w:rsid w:val="004B5284"/>
    <w:rsid w:val="004B5437"/>
    <w:rsid w:val="004B6321"/>
    <w:rsid w:val="004B642C"/>
    <w:rsid w:val="004B6947"/>
    <w:rsid w:val="004B74BC"/>
    <w:rsid w:val="004B792A"/>
    <w:rsid w:val="004B7C8E"/>
    <w:rsid w:val="004B7E91"/>
    <w:rsid w:val="004C0D7B"/>
    <w:rsid w:val="004C1368"/>
    <w:rsid w:val="004C1ABD"/>
    <w:rsid w:val="004C1AC4"/>
    <w:rsid w:val="004C2151"/>
    <w:rsid w:val="004C22AD"/>
    <w:rsid w:val="004C2C17"/>
    <w:rsid w:val="004C3F72"/>
    <w:rsid w:val="004C40A1"/>
    <w:rsid w:val="004C4B59"/>
    <w:rsid w:val="004C4BC5"/>
    <w:rsid w:val="004C5743"/>
    <w:rsid w:val="004C5CF1"/>
    <w:rsid w:val="004C5F4E"/>
    <w:rsid w:val="004C60A1"/>
    <w:rsid w:val="004C689F"/>
    <w:rsid w:val="004C6BFB"/>
    <w:rsid w:val="004C76B9"/>
    <w:rsid w:val="004D08D0"/>
    <w:rsid w:val="004D1162"/>
    <w:rsid w:val="004D1499"/>
    <w:rsid w:val="004D152F"/>
    <w:rsid w:val="004D1FF4"/>
    <w:rsid w:val="004D3564"/>
    <w:rsid w:val="004D38D2"/>
    <w:rsid w:val="004D3F7C"/>
    <w:rsid w:val="004D425C"/>
    <w:rsid w:val="004D492C"/>
    <w:rsid w:val="004D4D71"/>
    <w:rsid w:val="004D5112"/>
    <w:rsid w:val="004D524F"/>
    <w:rsid w:val="004D6BE8"/>
    <w:rsid w:val="004D6FD7"/>
    <w:rsid w:val="004D76CD"/>
    <w:rsid w:val="004D7949"/>
    <w:rsid w:val="004D7CDB"/>
    <w:rsid w:val="004E07A0"/>
    <w:rsid w:val="004E1393"/>
    <w:rsid w:val="004E14BF"/>
    <w:rsid w:val="004E16DC"/>
    <w:rsid w:val="004E2996"/>
    <w:rsid w:val="004E2F18"/>
    <w:rsid w:val="004E34B2"/>
    <w:rsid w:val="004E353E"/>
    <w:rsid w:val="004E418E"/>
    <w:rsid w:val="004E42FB"/>
    <w:rsid w:val="004E4CFA"/>
    <w:rsid w:val="004E5007"/>
    <w:rsid w:val="004E59F9"/>
    <w:rsid w:val="004E5B54"/>
    <w:rsid w:val="004E5B9A"/>
    <w:rsid w:val="004E5D71"/>
    <w:rsid w:val="004E675E"/>
    <w:rsid w:val="004E67C1"/>
    <w:rsid w:val="004E7495"/>
    <w:rsid w:val="004E7515"/>
    <w:rsid w:val="004E7926"/>
    <w:rsid w:val="004E7B43"/>
    <w:rsid w:val="004E7CDF"/>
    <w:rsid w:val="004F00DE"/>
    <w:rsid w:val="004F0772"/>
    <w:rsid w:val="004F0E8D"/>
    <w:rsid w:val="004F170A"/>
    <w:rsid w:val="004F1E1A"/>
    <w:rsid w:val="004F2F50"/>
    <w:rsid w:val="004F33C1"/>
    <w:rsid w:val="004F36A5"/>
    <w:rsid w:val="004F37B8"/>
    <w:rsid w:val="004F38D8"/>
    <w:rsid w:val="004F3C41"/>
    <w:rsid w:val="004F43A9"/>
    <w:rsid w:val="004F4DA7"/>
    <w:rsid w:val="004F556C"/>
    <w:rsid w:val="004F59AA"/>
    <w:rsid w:val="004F6119"/>
    <w:rsid w:val="004F658C"/>
    <w:rsid w:val="004F69FB"/>
    <w:rsid w:val="004F7139"/>
    <w:rsid w:val="004F7488"/>
    <w:rsid w:val="0050051C"/>
    <w:rsid w:val="00500DEF"/>
    <w:rsid w:val="00500E10"/>
    <w:rsid w:val="00501BEE"/>
    <w:rsid w:val="00501C3C"/>
    <w:rsid w:val="00502959"/>
    <w:rsid w:val="00502D67"/>
    <w:rsid w:val="00503E47"/>
    <w:rsid w:val="00503F7E"/>
    <w:rsid w:val="00504FD7"/>
    <w:rsid w:val="005050DB"/>
    <w:rsid w:val="0050594A"/>
    <w:rsid w:val="0050598C"/>
    <w:rsid w:val="00505E5C"/>
    <w:rsid w:val="00507027"/>
    <w:rsid w:val="00507342"/>
    <w:rsid w:val="005076E1"/>
    <w:rsid w:val="00511F56"/>
    <w:rsid w:val="00512031"/>
    <w:rsid w:val="00512AE3"/>
    <w:rsid w:val="0051332E"/>
    <w:rsid w:val="00514035"/>
    <w:rsid w:val="00514152"/>
    <w:rsid w:val="0051433E"/>
    <w:rsid w:val="005148BF"/>
    <w:rsid w:val="00514B9A"/>
    <w:rsid w:val="00515192"/>
    <w:rsid w:val="00515703"/>
    <w:rsid w:val="00515D86"/>
    <w:rsid w:val="00516591"/>
    <w:rsid w:val="00516F88"/>
    <w:rsid w:val="00517178"/>
    <w:rsid w:val="00517220"/>
    <w:rsid w:val="005172A0"/>
    <w:rsid w:val="005172C5"/>
    <w:rsid w:val="00520407"/>
    <w:rsid w:val="00520DFC"/>
    <w:rsid w:val="0052136F"/>
    <w:rsid w:val="005215D9"/>
    <w:rsid w:val="0052297E"/>
    <w:rsid w:val="0052299D"/>
    <w:rsid w:val="00522AC8"/>
    <w:rsid w:val="00522B22"/>
    <w:rsid w:val="0052384E"/>
    <w:rsid w:val="00523A93"/>
    <w:rsid w:val="00523F06"/>
    <w:rsid w:val="0052412C"/>
    <w:rsid w:val="005252BC"/>
    <w:rsid w:val="0052610F"/>
    <w:rsid w:val="0052645C"/>
    <w:rsid w:val="00526D3B"/>
    <w:rsid w:val="00526F65"/>
    <w:rsid w:val="0052729E"/>
    <w:rsid w:val="0052735C"/>
    <w:rsid w:val="00527622"/>
    <w:rsid w:val="0053074E"/>
    <w:rsid w:val="005308EB"/>
    <w:rsid w:val="00530C77"/>
    <w:rsid w:val="005310B6"/>
    <w:rsid w:val="0053131F"/>
    <w:rsid w:val="00531513"/>
    <w:rsid w:val="00532126"/>
    <w:rsid w:val="00532293"/>
    <w:rsid w:val="00532D3A"/>
    <w:rsid w:val="00533E00"/>
    <w:rsid w:val="00533E56"/>
    <w:rsid w:val="00534B41"/>
    <w:rsid w:val="0053617F"/>
    <w:rsid w:val="005370AA"/>
    <w:rsid w:val="00537C16"/>
    <w:rsid w:val="00540F34"/>
    <w:rsid w:val="00541F1A"/>
    <w:rsid w:val="00541F6E"/>
    <w:rsid w:val="005425F9"/>
    <w:rsid w:val="00543738"/>
    <w:rsid w:val="005441F2"/>
    <w:rsid w:val="005443D9"/>
    <w:rsid w:val="00545244"/>
    <w:rsid w:val="005461FB"/>
    <w:rsid w:val="00547297"/>
    <w:rsid w:val="005475B4"/>
    <w:rsid w:val="0055092B"/>
    <w:rsid w:val="00550E61"/>
    <w:rsid w:val="005515FC"/>
    <w:rsid w:val="0055198E"/>
    <w:rsid w:val="00551B21"/>
    <w:rsid w:val="00552363"/>
    <w:rsid w:val="00552440"/>
    <w:rsid w:val="0055277E"/>
    <w:rsid w:val="00552785"/>
    <w:rsid w:val="00552ED1"/>
    <w:rsid w:val="00553617"/>
    <w:rsid w:val="005540FD"/>
    <w:rsid w:val="00554B92"/>
    <w:rsid w:val="00554C17"/>
    <w:rsid w:val="00554FFC"/>
    <w:rsid w:val="0055510B"/>
    <w:rsid w:val="00555362"/>
    <w:rsid w:val="00555EDE"/>
    <w:rsid w:val="00556039"/>
    <w:rsid w:val="005561E2"/>
    <w:rsid w:val="0055637E"/>
    <w:rsid w:val="00556590"/>
    <w:rsid w:val="00557008"/>
    <w:rsid w:val="0055734C"/>
    <w:rsid w:val="0055748C"/>
    <w:rsid w:val="005575D4"/>
    <w:rsid w:val="005578EE"/>
    <w:rsid w:val="00560168"/>
    <w:rsid w:val="00560C94"/>
    <w:rsid w:val="00560CFC"/>
    <w:rsid w:val="00561EA0"/>
    <w:rsid w:val="00562949"/>
    <w:rsid w:val="0056313B"/>
    <w:rsid w:val="00563D72"/>
    <w:rsid w:val="005640FE"/>
    <w:rsid w:val="00564F05"/>
    <w:rsid w:val="005657C9"/>
    <w:rsid w:val="00566DE8"/>
    <w:rsid w:val="0056716F"/>
    <w:rsid w:val="00567B35"/>
    <w:rsid w:val="00567B62"/>
    <w:rsid w:val="00570B40"/>
    <w:rsid w:val="00570E6B"/>
    <w:rsid w:val="00570E88"/>
    <w:rsid w:val="00570F8D"/>
    <w:rsid w:val="0057148C"/>
    <w:rsid w:val="0057156D"/>
    <w:rsid w:val="00571576"/>
    <w:rsid w:val="005715BA"/>
    <w:rsid w:val="005717E7"/>
    <w:rsid w:val="00572A1B"/>
    <w:rsid w:val="00572C82"/>
    <w:rsid w:val="00572EC2"/>
    <w:rsid w:val="0057341C"/>
    <w:rsid w:val="00573EB2"/>
    <w:rsid w:val="00574177"/>
    <w:rsid w:val="005742FA"/>
    <w:rsid w:val="00574E83"/>
    <w:rsid w:val="005761A4"/>
    <w:rsid w:val="00576637"/>
    <w:rsid w:val="005770DD"/>
    <w:rsid w:val="005774F4"/>
    <w:rsid w:val="00577880"/>
    <w:rsid w:val="00577E7F"/>
    <w:rsid w:val="00580B24"/>
    <w:rsid w:val="00580F2E"/>
    <w:rsid w:val="00581355"/>
    <w:rsid w:val="00581476"/>
    <w:rsid w:val="00582008"/>
    <w:rsid w:val="0058226E"/>
    <w:rsid w:val="005823D8"/>
    <w:rsid w:val="00582DE6"/>
    <w:rsid w:val="00582DFB"/>
    <w:rsid w:val="00584036"/>
    <w:rsid w:val="005859C9"/>
    <w:rsid w:val="00585B42"/>
    <w:rsid w:val="00585E1C"/>
    <w:rsid w:val="005860B5"/>
    <w:rsid w:val="005862B7"/>
    <w:rsid w:val="00587392"/>
    <w:rsid w:val="00587479"/>
    <w:rsid w:val="00587DE7"/>
    <w:rsid w:val="00590D98"/>
    <w:rsid w:val="00592A87"/>
    <w:rsid w:val="00592A8E"/>
    <w:rsid w:val="005933ED"/>
    <w:rsid w:val="0059391A"/>
    <w:rsid w:val="00593993"/>
    <w:rsid w:val="0059423A"/>
    <w:rsid w:val="0059482D"/>
    <w:rsid w:val="00594B39"/>
    <w:rsid w:val="00594EF5"/>
    <w:rsid w:val="00595636"/>
    <w:rsid w:val="00595F64"/>
    <w:rsid w:val="00596BF3"/>
    <w:rsid w:val="00597725"/>
    <w:rsid w:val="005977A4"/>
    <w:rsid w:val="00597C3B"/>
    <w:rsid w:val="005A0552"/>
    <w:rsid w:val="005A070E"/>
    <w:rsid w:val="005A2BBF"/>
    <w:rsid w:val="005A2EA4"/>
    <w:rsid w:val="005A30CB"/>
    <w:rsid w:val="005A39E9"/>
    <w:rsid w:val="005A40AB"/>
    <w:rsid w:val="005A54F8"/>
    <w:rsid w:val="005A577F"/>
    <w:rsid w:val="005A5DCB"/>
    <w:rsid w:val="005A67BA"/>
    <w:rsid w:val="005A69D9"/>
    <w:rsid w:val="005A6C08"/>
    <w:rsid w:val="005A749C"/>
    <w:rsid w:val="005A752A"/>
    <w:rsid w:val="005A7B00"/>
    <w:rsid w:val="005B0051"/>
    <w:rsid w:val="005B0332"/>
    <w:rsid w:val="005B0909"/>
    <w:rsid w:val="005B1045"/>
    <w:rsid w:val="005B1537"/>
    <w:rsid w:val="005B1F4A"/>
    <w:rsid w:val="005B2004"/>
    <w:rsid w:val="005B2116"/>
    <w:rsid w:val="005B331B"/>
    <w:rsid w:val="005B35B5"/>
    <w:rsid w:val="005B3D04"/>
    <w:rsid w:val="005B4185"/>
    <w:rsid w:val="005B4778"/>
    <w:rsid w:val="005B48F1"/>
    <w:rsid w:val="005B4FC9"/>
    <w:rsid w:val="005B522B"/>
    <w:rsid w:val="005B5C8E"/>
    <w:rsid w:val="005B661F"/>
    <w:rsid w:val="005B6878"/>
    <w:rsid w:val="005B706E"/>
    <w:rsid w:val="005B7314"/>
    <w:rsid w:val="005B73C1"/>
    <w:rsid w:val="005B75EC"/>
    <w:rsid w:val="005B7B6F"/>
    <w:rsid w:val="005C001D"/>
    <w:rsid w:val="005C0436"/>
    <w:rsid w:val="005C0E84"/>
    <w:rsid w:val="005C0E87"/>
    <w:rsid w:val="005C144D"/>
    <w:rsid w:val="005C1603"/>
    <w:rsid w:val="005C16E3"/>
    <w:rsid w:val="005C196E"/>
    <w:rsid w:val="005C1EBD"/>
    <w:rsid w:val="005C23D6"/>
    <w:rsid w:val="005C2E61"/>
    <w:rsid w:val="005C342D"/>
    <w:rsid w:val="005C3BC7"/>
    <w:rsid w:val="005C4155"/>
    <w:rsid w:val="005C4C28"/>
    <w:rsid w:val="005C4F7E"/>
    <w:rsid w:val="005C5280"/>
    <w:rsid w:val="005C5394"/>
    <w:rsid w:val="005C61C9"/>
    <w:rsid w:val="005C6731"/>
    <w:rsid w:val="005C7841"/>
    <w:rsid w:val="005D0BA4"/>
    <w:rsid w:val="005D0F3E"/>
    <w:rsid w:val="005D176B"/>
    <w:rsid w:val="005D17CC"/>
    <w:rsid w:val="005D20EB"/>
    <w:rsid w:val="005D2F16"/>
    <w:rsid w:val="005D571C"/>
    <w:rsid w:val="005D57A0"/>
    <w:rsid w:val="005D6611"/>
    <w:rsid w:val="005D759C"/>
    <w:rsid w:val="005D7BE3"/>
    <w:rsid w:val="005E11A3"/>
    <w:rsid w:val="005E1444"/>
    <w:rsid w:val="005E1813"/>
    <w:rsid w:val="005E2023"/>
    <w:rsid w:val="005E3730"/>
    <w:rsid w:val="005E451C"/>
    <w:rsid w:val="005E47B0"/>
    <w:rsid w:val="005E4B63"/>
    <w:rsid w:val="005E4BB6"/>
    <w:rsid w:val="005E5CF6"/>
    <w:rsid w:val="005E6A59"/>
    <w:rsid w:val="005E6ADC"/>
    <w:rsid w:val="005E6E8C"/>
    <w:rsid w:val="005E6F0D"/>
    <w:rsid w:val="005E7733"/>
    <w:rsid w:val="005F15B2"/>
    <w:rsid w:val="005F34A6"/>
    <w:rsid w:val="005F3EC2"/>
    <w:rsid w:val="005F3FB8"/>
    <w:rsid w:val="005F41F8"/>
    <w:rsid w:val="005F4701"/>
    <w:rsid w:val="005F48EA"/>
    <w:rsid w:val="005F531A"/>
    <w:rsid w:val="005F5D73"/>
    <w:rsid w:val="005F5D86"/>
    <w:rsid w:val="005F6431"/>
    <w:rsid w:val="005F6A16"/>
    <w:rsid w:val="005F6AC7"/>
    <w:rsid w:val="005F7FA2"/>
    <w:rsid w:val="00601720"/>
    <w:rsid w:val="006024D7"/>
    <w:rsid w:val="006031F3"/>
    <w:rsid w:val="006042CA"/>
    <w:rsid w:val="0060448E"/>
    <w:rsid w:val="006044CF"/>
    <w:rsid w:val="006048EF"/>
    <w:rsid w:val="00604A43"/>
    <w:rsid w:val="00604D40"/>
    <w:rsid w:val="006057D4"/>
    <w:rsid w:val="006060F8"/>
    <w:rsid w:val="006066F7"/>
    <w:rsid w:val="0060753B"/>
    <w:rsid w:val="006075B5"/>
    <w:rsid w:val="006076C0"/>
    <w:rsid w:val="00607751"/>
    <w:rsid w:val="00607BCC"/>
    <w:rsid w:val="00607D8B"/>
    <w:rsid w:val="00611D8A"/>
    <w:rsid w:val="0061380C"/>
    <w:rsid w:val="00614138"/>
    <w:rsid w:val="00614927"/>
    <w:rsid w:val="00615A05"/>
    <w:rsid w:val="00617438"/>
    <w:rsid w:val="006177FB"/>
    <w:rsid w:val="00617896"/>
    <w:rsid w:val="006202EA"/>
    <w:rsid w:val="0062030C"/>
    <w:rsid w:val="00621358"/>
    <w:rsid w:val="0062433D"/>
    <w:rsid w:val="00624D37"/>
    <w:rsid w:val="00624FF6"/>
    <w:rsid w:val="00626062"/>
    <w:rsid w:val="00626F69"/>
    <w:rsid w:val="0062703A"/>
    <w:rsid w:val="00630407"/>
    <w:rsid w:val="00630A31"/>
    <w:rsid w:val="00630B9F"/>
    <w:rsid w:val="00631C57"/>
    <w:rsid w:val="00632464"/>
    <w:rsid w:val="006328A6"/>
    <w:rsid w:val="00632E2D"/>
    <w:rsid w:val="006341C9"/>
    <w:rsid w:val="00634FF1"/>
    <w:rsid w:val="00635119"/>
    <w:rsid w:val="006351D2"/>
    <w:rsid w:val="00635B64"/>
    <w:rsid w:val="00636348"/>
    <w:rsid w:val="00636AC6"/>
    <w:rsid w:val="00636BC0"/>
    <w:rsid w:val="00637332"/>
    <w:rsid w:val="00640121"/>
    <w:rsid w:val="00640E4B"/>
    <w:rsid w:val="00640E8B"/>
    <w:rsid w:val="0064129E"/>
    <w:rsid w:val="0064153A"/>
    <w:rsid w:val="00642720"/>
    <w:rsid w:val="00643D68"/>
    <w:rsid w:val="006441C8"/>
    <w:rsid w:val="0064484E"/>
    <w:rsid w:val="00644996"/>
    <w:rsid w:val="00644C8D"/>
    <w:rsid w:val="006465CE"/>
    <w:rsid w:val="0064675A"/>
    <w:rsid w:val="00646B2F"/>
    <w:rsid w:val="00647380"/>
    <w:rsid w:val="006474A7"/>
    <w:rsid w:val="00647BD2"/>
    <w:rsid w:val="0065081B"/>
    <w:rsid w:val="00650BCC"/>
    <w:rsid w:val="00651915"/>
    <w:rsid w:val="00653D08"/>
    <w:rsid w:val="00654F6E"/>
    <w:rsid w:val="00655119"/>
    <w:rsid w:val="0065575F"/>
    <w:rsid w:val="00656511"/>
    <w:rsid w:val="0065652B"/>
    <w:rsid w:val="00656E06"/>
    <w:rsid w:val="006570E8"/>
    <w:rsid w:val="00657491"/>
    <w:rsid w:val="006577F9"/>
    <w:rsid w:val="006601E2"/>
    <w:rsid w:val="006602DD"/>
    <w:rsid w:val="00660E8B"/>
    <w:rsid w:val="006615BF"/>
    <w:rsid w:val="00661B04"/>
    <w:rsid w:val="00661F88"/>
    <w:rsid w:val="006620DC"/>
    <w:rsid w:val="00663187"/>
    <w:rsid w:val="00663BB3"/>
    <w:rsid w:val="00663EE4"/>
    <w:rsid w:val="00666283"/>
    <w:rsid w:val="00666788"/>
    <w:rsid w:val="00667C31"/>
    <w:rsid w:val="00670069"/>
    <w:rsid w:val="00671043"/>
    <w:rsid w:val="0067199D"/>
    <w:rsid w:val="00671AF5"/>
    <w:rsid w:val="00671D9B"/>
    <w:rsid w:val="006726C4"/>
    <w:rsid w:val="0067270C"/>
    <w:rsid w:val="00672A5A"/>
    <w:rsid w:val="00673169"/>
    <w:rsid w:val="006731BE"/>
    <w:rsid w:val="00673C3D"/>
    <w:rsid w:val="00673EF6"/>
    <w:rsid w:val="00674F66"/>
    <w:rsid w:val="00674FFF"/>
    <w:rsid w:val="006757BC"/>
    <w:rsid w:val="00675C93"/>
    <w:rsid w:val="00676C44"/>
    <w:rsid w:val="00676DBD"/>
    <w:rsid w:val="00677307"/>
    <w:rsid w:val="00677765"/>
    <w:rsid w:val="0068083E"/>
    <w:rsid w:val="00680A8E"/>
    <w:rsid w:val="0068204F"/>
    <w:rsid w:val="006823F9"/>
    <w:rsid w:val="00682784"/>
    <w:rsid w:val="006830B5"/>
    <w:rsid w:val="00683868"/>
    <w:rsid w:val="00683A48"/>
    <w:rsid w:val="006845D2"/>
    <w:rsid w:val="00684D3F"/>
    <w:rsid w:val="00684D92"/>
    <w:rsid w:val="00685591"/>
    <w:rsid w:val="00685A01"/>
    <w:rsid w:val="00685BD4"/>
    <w:rsid w:val="006869A8"/>
    <w:rsid w:val="0068712C"/>
    <w:rsid w:val="006871B9"/>
    <w:rsid w:val="0069035A"/>
    <w:rsid w:val="0069121B"/>
    <w:rsid w:val="00691816"/>
    <w:rsid w:val="00692436"/>
    <w:rsid w:val="00692462"/>
    <w:rsid w:val="006924DC"/>
    <w:rsid w:val="00694B88"/>
    <w:rsid w:val="00694C24"/>
    <w:rsid w:val="00695C86"/>
    <w:rsid w:val="00696401"/>
    <w:rsid w:val="00696CA4"/>
    <w:rsid w:val="0069754A"/>
    <w:rsid w:val="0069774E"/>
    <w:rsid w:val="006A21EB"/>
    <w:rsid w:val="006A2475"/>
    <w:rsid w:val="006A29A4"/>
    <w:rsid w:val="006A313B"/>
    <w:rsid w:val="006A4041"/>
    <w:rsid w:val="006A41AE"/>
    <w:rsid w:val="006A426C"/>
    <w:rsid w:val="006A56A5"/>
    <w:rsid w:val="006A5F61"/>
    <w:rsid w:val="006A6242"/>
    <w:rsid w:val="006A62AE"/>
    <w:rsid w:val="006A748F"/>
    <w:rsid w:val="006A782E"/>
    <w:rsid w:val="006A7C4E"/>
    <w:rsid w:val="006B00E7"/>
    <w:rsid w:val="006B0618"/>
    <w:rsid w:val="006B0900"/>
    <w:rsid w:val="006B0CA7"/>
    <w:rsid w:val="006B1425"/>
    <w:rsid w:val="006B148A"/>
    <w:rsid w:val="006B215D"/>
    <w:rsid w:val="006B2376"/>
    <w:rsid w:val="006B28F7"/>
    <w:rsid w:val="006B3A0D"/>
    <w:rsid w:val="006B3A4D"/>
    <w:rsid w:val="006B4021"/>
    <w:rsid w:val="006B44A7"/>
    <w:rsid w:val="006B5527"/>
    <w:rsid w:val="006B6080"/>
    <w:rsid w:val="006B74AB"/>
    <w:rsid w:val="006B74C8"/>
    <w:rsid w:val="006B772D"/>
    <w:rsid w:val="006B7C14"/>
    <w:rsid w:val="006C0B57"/>
    <w:rsid w:val="006C0C09"/>
    <w:rsid w:val="006C1237"/>
    <w:rsid w:val="006C1458"/>
    <w:rsid w:val="006C14EF"/>
    <w:rsid w:val="006C208C"/>
    <w:rsid w:val="006C292E"/>
    <w:rsid w:val="006C2985"/>
    <w:rsid w:val="006C2B44"/>
    <w:rsid w:val="006C2DBF"/>
    <w:rsid w:val="006C33F5"/>
    <w:rsid w:val="006C3617"/>
    <w:rsid w:val="006C3755"/>
    <w:rsid w:val="006C4946"/>
    <w:rsid w:val="006C5176"/>
    <w:rsid w:val="006C5406"/>
    <w:rsid w:val="006C7618"/>
    <w:rsid w:val="006C7E17"/>
    <w:rsid w:val="006D031B"/>
    <w:rsid w:val="006D0D6A"/>
    <w:rsid w:val="006D1747"/>
    <w:rsid w:val="006D186C"/>
    <w:rsid w:val="006D1988"/>
    <w:rsid w:val="006D223B"/>
    <w:rsid w:val="006D299F"/>
    <w:rsid w:val="006D29E9"/>
    <w:rsid w:val="006D3A61"/>
    <w:rsid w:val="006D4089"/>
    <w:rsid w:val="006D4283"/>
    <w:rsid w:val="006D4359"/>
    <w:rsid w:val="006D43B1"/>
    <w:rsid w:val="006D454D"/>
    <w:rsid w:val="006D47D0"/>
    <w:rsid w:val="006D4B52"/>
    <w:rsid w:val="006D5313"/>
    <w:rsid w:val="006D6A3F"/>
    <w:rsid w:val="006D6E53"/>
    <w:rsid w:val="006D7398"/>
    <w:rsid w:val="006E0A18"/>
    <w:rsid w:val="006E0A1D"/>
    <w:rsid w:val="006E1967"/>
    <w:rsid w:val="006E21CF"/>
    <w:rsid w:val="006E2489"/>
    <w:rsid w:val="006E2702"/>
    <w:rsid w:val="006E2A3A"/>
    <w:rsid w:val="006E3352"/>
    <w:rsid w:val="006E3465"/>
    <w:rsid w:val="006E360D"/>
    <w:rsid w:val="006E3817"/>
    <w:rsid w:val="006E40BB"/>
    <w:rsid w:val="006E48AA"/>
    <w:rsid w:val="006E4D1C"/>
    <w:rsid w:val="006E5406"/>
    <w:rsid w:val="006E621B"/>
    <w:rsid w:val="006E6AB9"/>
    <w:rsid w:val="006E6AD2"/>
    <w:rsid w:val="006E6AE7"/>
    <w:rsid w:val="006E71DD"/>
    <w:rsid w:val="006E74FE"/>
    <w:rsid w:val="006F0282"/>
    <w:rsid w:val="006F032E"/>
    <w:rsid w:val="006F108A"/>
    <w:rsid w:val="006F11C6"/>
    <w:rsid w:val="006F1687"/>
    <w:rsid w:val="006F1D72"/>
    <w:rsid w:val="006F1F8E"/>
    <w:rsid w:val="006F2471"/>
    <w:rsid w:val="006F2DDE"/>
    <w:rsid w:val="006F3098"/>
    <w:rsid w:val="006F30DF"/>
    <w:rsid w:val="006F3D46"/>
    <w:rsid w:val="006F4AF9"/>
    <w:rsid w:val="006F4E5B"/>
    <w:rsid w:val="006F53E1"/>
    <w:rsid w:val="006F5B62"/>
    <w:rsid w:val="006F5BAE"/>
    <w:rsid w:val="006F6045"/>
    <w:rsid w:val="006F6339"/>
    <w:rsid w:val="006F7744"/>
    <w:rsid w:val="00700927"/>
    <w:rsid w:val="00700BC7"/>
    <w:rsid w:val="00700E9F"/>
    <w:rsid w:val="007015A8"/>
    <w:rsid w:val="00701792"/>
    <w:rsid w:val="0070180F"/>
    <w:rsid w:val="00702D08"/>
    <w:rsid w:val="007030F3"/>
    <w:rsid w:val="007031A5"/>
    <w:rsid w:val="00703383"/>
    <w:rsid w:val="00703CB8"/>
    <w:rsid w:val="00703D25"/>
    <w:rsid w:val="00704459"/>
    <w:rsid w:val="0070483D"/>
    <w:rsid w:val="007049B8"/>
    <w:rsid w:val="0070543A"/>
    <w:rsid w:val="007055DD"/>
    <w:rsid w:val="00706D1C"/>
    <w:rsid w:val="00706FF4"/>
    <w:rsid w:val="007072A0"/>
    <w:rsid w:val="007108D7"/>
    <w:rsid w:val="007120A7"/>
    <w:rsid w:val="007124D4"/>
    <w:rsid w:val="00712E25"/>
    <w:rsid w:val="0071306D"/>
    <w:rsid w:val="00713386"/>
    <w:rsid w:val="00713737"/>
    <w:rsid w:val="00714CE8"/>
    <w:rsid w:val="00714F16"/>
    <w:rsid w:val="00715AC3"/>
    <w:rsid w:val="00716287"/>
    <w:rsid w:val="007162AA"/>
    <w:rsid w:val="00716772"/>
    <w:rsid w:val="00716DBD"/>
    <w:rsid w:val="007171EA"/>
    <w:rsid w:val="00717909"/>
    <w:rsid w:val="00717953"/>
    <w:rsid w:val="00717A42"/>
    <w:rsid w:val="007210E6"/>
    <w:rsid w:val="00721EBC"/>
    <w:rsid w:val="007230F7"/>
    <w:rsid w:val="0072356B"/>
    <w:rsid w:val="00723CE9"/>
    <w:rsid w:val="00723EB2"/>
    <w:rsid w:val="00724881"/>
    <w:rsid w:val="00724F61"/>
    <w:rsid w:val="0072625A"/>
    <w:rsid w:val="00726261"/>
    <w:rsid w:val="00726C13"/>
    <w:rsid w:val="00726EC6"/>
    <w:rsid w:val="00731072"/>
    <w:rsid w:val="007311ED"/>
    <w:rsid w:val="00731676"/>
    <w:rsid w:val="00731B8C"/>
    <w:rsid w:val="00731E73"/>
    <w:rsid w:val="007322C1"/>
    <w:rsid w:val="00732793"/>
    <w:rsid w:val="00732A7C"/>
    <w:rsid w:val="00732D8D"/>
    <w:rsid w:val="00733196"/>
    <w:rsid w:val="00733584"/>
    <w:rsid w:val="007350EC"/>
    <w:rsid w:val="00735410"/>
    <w:rsid w:val="007365CF"/>
    <w:rsid w:val="007372AF"/>
    <w:rsid w:val="0073755E"/>
    <w:rsid w:val="00737A67"/>
    <w:rsid w:val="00737AC3"/>
    <w:rsid w:val="00737EE3"/>
    <w:rsid w:val="00740201"/>
    <w:rsid w:val="00740322"/>
    <w:rsid w:val="00740C03"/>
    <w:rsid w:val="00740C0C"/>
    <w:rsid w:val="00743525"/>
    <w:rsid w:val="007439D6"/>
    <w:rsid w:val="007442E7"/>
    <w:rsid w:val="00744F9C"/>
    <w:rsid w:val="00745740"/>
    <w:rsid w:val="00745A49"/>
    <w:rsid w:val="00746F26"/>
    <w:rsid w:val="007474B7"/>
    <w:rsid w:val="00747636"/>
    <w:rsid w:val="007501F7"/>
    <w:rsid w:val="00750646"/>
    <w:rsid w:val="00750D85"/>
    <w:rsid w:val="007513F4"/>
    <w:rsid w:val="00751AAB"/>
    <w:rsid w:val="00751B27"/>
    <w:rsid w:val="00751CD6"/>
    <w:rsid w:val="007529DB"/>
    <w:rsid w:val="00752C32"/>
    <w:rsid w:val="007539D7"/>
    <w:rsid w:val="0075434C"/>
    <w:rsid w:val="007549A6"/>
    <w:rsid w:val="00754C04"/>
    <w:rsid w:val="0075512B"/>
    <w:rsid w:val="007554FA"/>
    <w:rsid w:val="00755DCA"/>
    <w:rsid w:val="00755E54"/>
    <w:rsid w:val="007561BB"/>
    <w:rsid w:val="007571ED"/>
    <w:rsid w:val="00760292"/>
    <w:rsid w:val="00760654"/>
    <w:rsid w:val="00760733"/>
    <w:rsid w:val="00760E46"/>
    <w:rsid w:val="00761BC3"/>
    <w:rsid w:val="00763927"/>
    <w:rsid w:val="00764371"/>
    <w:rsid w:val="00764438"/>
    <w:rsid w:val="00764F4F"/>
    <w:rsid w:val="0076522E"/>
    <w:rsid w:val="00765949"/>
    <w:rsid w:val="0076637B"/>
    <w:rsid w:val="007663D2"/>
    <w:rsid w:val="00766D02"/>
    <w:rsid w:val="0076735D"/>
    <w:rsid w:val="007676AD"/>
    <w:rsid w:val="0077024E"/>
    <w:rsid w:val="00770954"/>
    <w:rsid w:val="00770C44"/>
    <w:rsid w:val="00771351"/>
    <w:rsid w:val="007714DF"/>
    <w:rsid w:val="00772123"/>
    <w:rsid w:val="007724DB"/>
    <w:rsid w:val="00772AAF"/>
    <w:rsid w:val="00773138"/>
    <w:rsid w:val="00773454"/>
    <w:rsid w:val="00773F17"/>
    <w:rsid w:val="00773F59"/>
    <w:rsid w:val="00773F5A"/>
    <w:rsid w:val="00774278"/>
    <w:rsid w:val="00774823"/>
    <w:rsid w:val="00775059"/>
    <w:rsid w:val="00775BA6"/>
    <w:rsid w:val="00776305"/>
    <w:rsid w:val="0077649B"/>
    <w:rsid w:val="00777A97"/>
    <w:rsid w:val="00781141"/>
    <w:rsid w:val="00781303"/>
    <w:rsid w:val="007820CC"/>
    <w:rsid w:val="007826C9"/>
    <w:rsid w:val="00782949"/>
    <w:rsid w:val="007829E5"/>
    <w:rsid w:val="0078320D"/>
    <w:rsid w:val="00783361"/>
    <w:rsid w:val="007835C8"/>
    <w:rsid w:val="00783604"/>
    <w:rsid w:val="00783760"/>
    <w:rsid w:val="007837F2"/>
    <w:rsid w:val="00785F2F"/>
    <w:rsid w:val="007865D9"/>
    <w:rsid w:val="007876E2"/>
    <w:rsid w:val="00787B7F"/>
    <w:rsid w:val="00787C64"/>
    <w:rsid w:val="00787D72"/>
    <w:rsid w:val="0079050A"/>
    <w:rsid w:val="0079078F"/>
    <w:rsid w:val="00792301"/>
    <w:rsid w:val="00792988"/>
    <w:rsid w:val="00792C99"/>
    <w:rsid w:val="0079331B"/>
    <w:rsid w:val="00793FEB"/>
    <w:rsid w:val="007940A4"/>
    <w:rsid w:val="007941B4"/>
    <w:rsid w:val="00794B28"/>
    <w:rsid w:val="00795078"/>
    <w:rsid w:val="00795736"/>
    <w:rsid w:val="00795DCA"/>
    <w:rsid w:val="00797059"/>
    <w:rsid w:val="0079740B"/>
    <w:rsid w:val="00797493"/>
    <w:rsid w:val="007976F5"/>
    <w:rsid w:val="007A044E"/>
    <w:rsid w:val="007A19B5"/>
    <w:rsid w:val="007A2307"/>
    <w:rsid w:val="007A2AFE"/>
    <w:rsid w:val="007A2EE7"/>
    <w:rsid w:val="007A3578"/>
    <w:rsid w:val="007A3C09"/>
    <w:rsid w:val="007A3D3D"/>
    <w:rsid w:val="007A3F64"/>
    <w:rsid w:val="007A3FAD"/>
    <w:rsid w:val="007A43CC"/>
    <w:rsid w:val="007A512F"/>
    <w:rsid w:val="007A6CF8"/>
    <w:rsid w:val="007A7040"/>
    <w:rsid w:val="007A70AC"/>
    <w:rsid w:val="007A78B7"/>
    <w:rsid w:val="007B002F"/>
    <w:rsid w:val="007B04CB"/>
    <w:rsid w:val="007B06EA"/>
    <w:rsid w:val="007B0BCA"/>
    <w:rsid w:val="007B180A"/>
    <w:rsid w:val="007B1C0D"/>
    <w:rsid w:val="007B2A1B"/>
    <w:rsid w:val="007B3248"/>
    <w:rsid w:val="007B443F"/>
    <w:rsid w:val="007B4B2E"/>
    <w:rsid w:val="007B4CBF"/>
    <w:rsid w:val="007B55AE"/>
    <w:rsid w:val="007B5AB3"/>
    <w:rsid w:val="007B617A"/>
    <w:rsid w:val="007B6769"/>
    <w:rsid w:val="007B6C22"/>
    <w:rsid w:val="007B6E6F"/>
    <w:rsid w:val="007B71E5"/>
    <w:rsid w:val="007B7315"/>
    <w:rsid w:val="007B74EB"/>
    <w:rsid w:val="007B75FD"/>
    <w:rsid w:val="007B76FE"/>
    <w:rsid w:val="007B7EF6"/>
    <w:rsid w:val="007C08B5"/>
    <w:rsid w:val="007C08F7"/>
    <w:rsid w:val="007C0B8C"/>
    <w:rsid w:val="007C0F74"/>
    <w:rsid w:val="007C1ED6"/>
    <w:rsid w:val="007C2A08"/>
    <w:rsid w:val="007C30AB"/>
    <w:rsid w:val="007C33F8"/>
    <w:rsid w:val="007C38EF"/>
    <w:rsid w:val="007C3FD4"/>
    <w:rsid w:val="007C425A"/>
    <w:rsid w:val="007C4D4F"/>
    <w:rsid w:val="007C5D5D"/>
    <w:rsid w:val="007C5D5F"/>
    <w:rsid w:val="007C619A"/>
    <w:rsid w:val="007C62A7"/>
    <w:rsid w:val="007C68FB"/>
    <w:rsid w:val="007C7A8D"/>
    <w:rsid w:val="007D12FB"/>
    <w:rsid w:val="007D198E"/>
    <w:rsid w:val="007D1D85"/>
    <w:rsid w:val="007D3004"/>
    <w:rsid w:val="007D34B5"/>
    <w:rsid w:val="007D5800"/>
    <w:rsid w:val="007D5D89"/>
    <w:rsid w:val="007D67E2"/>
    <w:rsid w:val="007D7495"/>
    <w:rsid w:val="007E072A"/>
    <w:rsid w:val="007E0D54"/>
    <w:rsid w:val="007E2100"/>
    <w:rsid w:val="007E2210"/>
    <w:rsid w:val="007E2C7F"/>
    <w:rsid w:val="007E2C91"/>
    <w:rsid w:val="007E2F9C"/>
    <w:rsid w:val="007E331F"/>
    <w:rsid w:val="007E44B1"/>
    <w:rsid w:val="007E450C"/>
    <w:rsid w:val="007E4AE5"/>
    <w:rsid w:val="007E4EAD"/>
    <w:rsid w:val="007E58BE"/>
    <w:rsid w:val="007E5ADC"/>
    <w:rsid w:val="007E6CE2"/>
    <w:rsid w:val="007E7882"/>
    <w:rsid w:val="007E7CE6"/>
    <w:rsid w:val="007F033E"/>
    <w:rsid w:val="007F08B6"/>
    <w:rsid w:val="007F0B59"/>
    <w:rsid w:val="007F175E"/>
    <w:rsid w:val="007F19C5"/>
    <w:rsid w:val="007F1EB3"/>
    <w:rsid w:val="007F230A"/>
    <w:rsid w:val="007F24A0"/>
    <w:rsid w:val="007F25C1"/>
    <w:rsid w:val="007F2FBB"/>
    <w:rsid w:val="007F3DFC"/>
    <w:rsid w:val="007F3E80"/>
    <w:rsid w:val="007F4DD9"/>
    <w:rsid w:val="007F52D6"/>
    <w:rsid w:val="007F5DF6"/>
    <w:rsid w:val="007F6170"/>
    <w:rsid w:val="007F7082"/>
    <w:rsid w:val="007F73A6"/>
    <w:rsid w:val="007F79A2"/>
    <w:rsid w:val="008008D4"/>
    <w:rsid w:val="0080116D"/>
    <w:rsid w:val="008024A0"/>
    <w:rsid w:val="00802B04"/>
    <w:rsid w:val="00802C6A"/>
    <w:rsid w:val="00802CFE"/>
    <w:rsid w:val="0080305F"/>
    <w:rsid w:val="00803E7C"/>
    <w:rsid w:val="008056BD"/>
    <w:rsid w:val="00805727"/>
    <w:rsid w:val="008058F6"/>
    <w:rsid w:val="00805D46"/>
    <w:rsid w:val="00806E91"/>
    <w:rsid w:val="008101D8"/>
    <w:rsid w:val="008107E3"/>
    <w:rsid w:val="008108C9"/>
    <w:rsid w:val="00811931"/>
    <w:rsid w:val="00811C03"/>
    <w:rsid w:val="00811DEF"/>
    <w:rsid w:val="008122D8"/>
    <w:rsid w:val="0081289E"/>
    <w:rsid w:val="00812FCD"/>
    <w:rsid w:val="00813DD2"/>
    <w:rsid w:val="008145F1"/>
    <w:rsid w:val="00814FE4"/>
    <w:rsid w:val="00815006"/>
    <w:rsid w:val="0081576C"/>
    <w:rsid w:val="008159D0"/>
    <w:rsid w:val="00815B69"/>
    <w:rsid w:val="0081624B"/>
    <w:rsid w:val="00816514"/>
    <w:rsid w:val="008167E9"/>
    <w:rsid w:val="008203A6"/>
    <w:rsid w:val="0082123A"/>
    <w:rsid w:val="00821289"/>
    <w:rsid w:val="0082257A"/>
    <w:rsid w:val="008230DA"/>
    <w:rsid w:val="0082372F"/>
    <w:rsid w:val="00823C18"/>
    <w:rsid w:val="00823D2E"/>
    <w:rsid w:val="00824210"/>
    <w:rsid w:val="00824996"/>
    <w:rsid w:val="00824DC8"/>
    <w:rsid w:val="00824FE4"/>
    <w:rsid w:val="00825514"/>
    <w:rsid w:val="0082571F"/>
    <w:rsid w:val="00825EE1"/>
    <w:rsid w:val="00826350"/>
    <w:rsid w:val="00826E08"/>
    <w:rsid w:val="00826E46"/>
    <w:rsid w:val="008304E3"/>
    <w:rsid w:val="00830549"/>
    <w:rsid w:val="008318BD"/>
    <w:rsid w:val="008319C8"/>
    <w:rsid w:val="00832A84"/>
    <w:rsid w:val="00832FE1"/>
    <w:rsid w:val="00833563"/>
    <w:rsid w:val="008339A8"/>
    <w:rsid w:val="008339BB"/>
    <w:rsid w:val="00833ABA"/>
    <w:rsid w:val="00834135"/>
    <w:rsid w:val="0083428C"/>
    <w:rsid w:val="0083430F"/>
    <w:rsid w:val="00836B85"/>
    <w:rsid w:val="00836FA9"/>
    <w:rsid w:val="008371A6"/>
    <w:rsid w:val="0084089A"/>
    <w:rsid w:val="008410FB"/>
    <w:rsid w:val="0084131E"/>
    <w:rsid w:val="00841B9E"/>
    <w:rsid w:val="00841BDC"/>
    <w:rsid w:val="00841C1B"/>
    <w:rsid w:val="00841F3C"/>
    <w:rsid w:val="00842461"/>
    <w:rsid w:val="008460A9"/>
    <w:rsid w:val="008463ED"/>
    <w:rsid w:val="008466CF"/>
    <w:rsid w:val="008473EC"/>
    <w:rsid w:val="00847539"/>
    <w:rsid w:val="008476AE"/>
    <w:rsid w:val="00847A6D"/>
    <w:rsid w:val="00847CEE"/>
    <w:rsid w:val="00851FA6"/>
    <w:rsid w:val="00852365"/>
    <w:rsid w:val="008526E8"/>
    <w:rsid w:val="008527DA"/>
    <w:rsid w:val="00852A12"/>
    <w:rsid w:val="00853790"/>
    <w:rsid w:val="00854B5F"/>
    <w:rsid w:val="00854C46"/>
    <w:rsid w:val="00854C4F"/>
    <w:rsid w:val="008556A8"/>
    <w:rsid w:val="00855717"/>
    <w:rsid w:val="00856A3E"/>
    <w:rsid w:val="008576AD"/>
    <w:rsid w:val="00857BB6"/>
    <w:rsid w:val="0086150A"/>
    <w:rsid w:val="00861C02"/>
    <w:rsid w:val="00861DD7"/>
    <w:rsid w:val="00861E0D"/>
    <w:rsid w:val="0086211A"/>
    <w:rsid w:val="008633FD"/>
    <w:rsid w:val="008634CB"/>
    <w:rsid w:val="008644D4"/>
    <w:rsid w:val="0086618A"/>
    <w:rsid w:val="00866515"/>
    <w:rsid w:val="0086696A"/>
    <w:rsid w:val="008679A8"/>
    <w:rsid w:val="0087001F"/>
    <w:rsid w:val="008701B5"/>
    <w:rsid w:val="00870CD0"/>
    <w:rsid w:val="00870FD8"/>
    <w:rsid w:val="0087141F"/>
    <w:rsid w:val="0087164A"/>
    <w:rsid w:val="00872137"/>
    <w:rsid w:val="0087234E"/>
    <w:rsid w:val="008729BB"/>
    <w:rsid w:val="00872B78"/>
    <w:rsid w:val="00872BC8"/>
    <w:rsid w:val="00873254"/>
    <w:rsid w:val="00874B73"/>
    <w:rsid w:val="0087524E"/>
    <w:rsid w:val="008755EF"/>
    <w:rsid w:val="00875872"/>
    <w:rsid w:val="00875AF4"/>
    <w:rsid w:val="008777FC"/>
    <w:rsid w:val="00877D31"/>
    <w:rsid w:val="00880119"/>
    <w:rsid w:val="008803F6"/>
    <w:rsid w:val="0088068C"/>
    <w:rsid w:val="00880FE2"/>
    <w:rsid w:val="008818F6"/>
    <w:rsid w:val="0088200C"/>
    <w:rsid w:val="008829CE"/>
    <w:rsid w:val="00882AE6"/>
    <w:rsid w:val="0088338F"/>
    <w:rsid w:val="00883D54"/>
    <w:rsid w:val="00883DFC"/>
    <w:rsid w:val="00884499"/>
    <w:rsid w:val="0088450A"/>
    <w:rsid w:val="0088460B"/>
    <w:rsid w:val="0088470F"/>
    <w:rsid w:val="0088486E"/>
    <w:rsid w:val="008859B5"/>
    <w:rsid w:val="00885AAC"/>
    <w:rsid w:val="00885E92"/>
    <w:rsid w:val="00886749"/>
    <w:rsid w:val="0088684C"/>
    <w:rsid w:val="0088705F"/>
    <w:rsid w:val="0089000E"/>
    <w:rsid w:val="00890C8C"/>
    <w:rsid w:val="00890E12"/>
    <w:rsid w:val="0089117F"/>
    <w:rsid w:val="008916A6"/>
    <w:rsid w:val="0089177E"/>
    <w:rsid w:val="008917F4"/>
    <w:rsid w:val="00892B19"/>
    <w:rsid w:val="00892E9C"/>
    <w:rsid w:val="00893B77"/>
    <w:rsid w:val="00893EAE"/>
    <w:rsid w:val="00894C18"/>
    <w:rsid w:val="00894D96"/>
    <w:rsid w:val="00894E85"/>
    <w:rsid w:val="008951E2"/>
    <w:rsid w:val="0089578B"/>
    <w:rsid w:val="0089598D"/>
    <w:rsid w:val="008965FF"/>
    <w:rsid w:val="00896AD1"/>
    <w:rsid w:val="00897164"/>
    <w:rsid w:val="0089756C"/>
    <w:rsid w:val="00897D8B"/>
    <w:rsid w:val="008A0BED"/>
    <w:rsid w:val="008A16E7"/>
    <w:rsid w:val="008A2CDF"/>
    <w:rsid w:val="008A3401"/>
    <w:rsid w:val="008A393E"/>
    <w:rsid w:val="008A5515"/>
    <w:rsid w:val="008A5B1A"/>
    <w:rsid w:val="008A6080"/>
    <w:rsid w:val="008A6348"/>
    <w:rsid w:val="008A65C6"/>
    <w:rsid w:val="008A67FF"/>
    <w:rsid w:val="008A686F"/>
    <w:rsid w:val="008A6F93"/>
    <w:rsid w:val="008A78AE"/>
    <w:rsid w:val="008A79D9"/>
    <w:rsid w:val="008B0BF3"/>
    <w:rsid w:val="008B1E60"/>
    <w:rsid w:val="008B2321"/>
    <w:rsid w:val="008B2811"/>
    <w:rsid w:val="008B3959"/>
    <w:rsid w:val="008B3F71"/>
    <w:rsid w:val="008B45BE"/>
    <w:rsid w:val="008B5877"/>
    <w:rsid w:val="008B5A9E"/>
    <w:rsid w:val="008B6309"/>
    <w:rsid w:val="008B6E36"/>
    <w:rsid w:val="008B6E58"/>
    <w:rsid w:val="008B7375"/>
    <w:rsid w:val="008B75F8"/>
    <w:rsid w:val="008B79A8"/>
    <w:rsid w:val="008B7AF8"/>
    <w:rsid w:val="008B7C2B"/>
    <w:rsid w:val="008B7EB5"/>
    <w:rsid w:val="008B7EED"/>
    <w:rsid w:val="008C0209"/>
    <w:rsid w:val="008C0362"/>
    <w:rsid w:val="008C07D2"/>
    <w:rsid w:val="008C2154"/>
    <w:rsid w:val="008C2389"/>
    <w:rsid w:val="008C2680"/>
    <w:rsid w:val="008C2ADC"/>
    <w:rsid w:val="008C2E09"/>
    <w:rsid w:val="008C33AA"/>
    <w:rsid w:val="008C5615"/>
    <w:rsid w:val="008C5A2F"/>
    <w:rsid w:val="008C5AFD"/>
    <w:rsid w:val="008C687E"/>
    <w:rsid w:val="008C6C66"/>
    <w:rsid w:val="008C727A"/>
    <w:rsid w:val="008C757B"/>
    <w:rsid w:val="008C7987"/>
    <w:rsid w:val="008D11DA"/>
    <w:rsid w:val="008D1422"/>
    <w:rsid w:val="008D1AF1"/>
    <w:rsid w:val="008D1F4C"/>
    <w:rsid w:val="008D3F43"/>
    <w:rsid w:val="008D71A0"/>
    <w:rsid w:val="008D75DE"/>
    <w:rsid w:val="008D7B39"/>
    <w:rsid w:val="008E041C"/>
    <w:rsid w:val="008E0B9A"/>
    <w:rsid w:val="008E12CB"/>
    <w:rsid w:val="008E28B6"/>
    <w:rsid w:val="008E2B7F"/>
    <w:rsid w:val="008E2E56"/>
    <w:rsid w:val="008E308A"/>
    <w:rsid w:val="008E349B"/>
    <w:rsid w:val="008E383B"/>
    <w:rsid w:val="008E3C96"/>
    <w:rsid w:val="008E4BC7"/>
    <w:rsid w:val="008E5668"/>
    <w:rsid w:val="008E5F2F"/>
    <w:rsid w:val="008E62EE"/>
    <w:rsid w:val="008E6656"/>
    <w:rsid w:val="008E69D9"/>
    <w:rsid w:val="008E7309"/>
    <w:rsid w:val="008E7393"/>
    <w:rsid w:val="008F10F2"/>
    <w:rsid w:val="008F1383"/>
    <w:rsid w:val="008F1576"/>
    <w:rsid w:val="008F15CF"/>
    <w:rsid w:val="008F22A5"/>
    <w:rsid w:val="008F2B8D"/>
    <w:rsid w:val="008F3875"/>
    <w:rsid w:val="008F3DA4"/>
    <w:rsid w:val="008F43D7"/>
    <w:rsid w:val="008F5300"/>
    <w:rsid w:val="008F6196"/>
    <w:rsid w:val="008F747B"/>
    <w:rsid w:val="00900099"/>
    <w:rsid w:val="009012AA"/>
    <w:rsid w:val="009018A9"/>
    <w:rsid w:val="00902232"/>
    <w:rsid w:val="0090253D"/>
    <w:rsid w:val="009026C3"/>
    <w:rsid w:val="00902CE1"/>
    <w:rsid w:val="00903600"/>
    <w:rsid w:val="009038B1"/>
    <w:rsid w:val="009039C5"/>
    <w:rsid w:val="00903AF1"/>
    <w:rsid w:val="00903D77"/>
    <w:rsid w:val="00903FB2"/>
    <w:rsid w:val="0090431B"/>
    <w:rsid w:val="0090480D"/>
    <w:rsid w:val="009070BC"/>
    <w:rsid w:val="00907A17"/>
    <w:rsid w:val="00907D29"/>
    <w:rsid w:val="009105EF"/>
    <w:rsid w:val="009106E0"/>
    <w:rsid w:val="00910BBF"/>
    <w:rsid w:val="00910CE8"/>
    <w:rsid w:val="00911815"/>
    <w:rsid w:val="00913761"/>
    <w:rsid w:val="009138EC"/>
    <w:rsid w:val="00913C30"/>
    <w:rsid w:val="009147B7"/>
    <w:rsid w:val="00914891"/>
    <w:rsid w:val="0091520B"/>
    <w:rsid w:val="00915C39"/>
    <w:rsid w:val="00915D93"/>
    <w:rsid w:val="009162BB"/>
    <w:rsid w:val="009165A6"/>
    <w:rsid w:val="00916880"/>
    <w:rsid w:val="009169A8"/>
    <w:rsid w:val="0091770F"/>
    <w:rsid w:val="009200DC"/>
    <w:rsid w:val="0092053D"/>
    <w:rsid w:val="0092060A"/>
    <w:rsid w:val="00920E55"/>
    <w:rsid w:val="00921945"/>
    <w:rsid w:val="00921BB8"/>
    <w:rsid w:val="00922776"/>
    <w:rsid w:val="009228D8"/>
    <w:rsid w:val="0092338F"/>
    <w:rsid w:val="0092343D"/>
    <w:rsid w:val="0092349D"/>
    <w:rsid w:val="009236A6"/>
    <w:rsid w:val="009236DF"/>
    <w:rsid w:val="00923D72"/>
    <w:rsid w:val="009240A6"/>
    <w:rsid w:val="00924841"/>
    <w:rsid w:val="00924BFB"/>
    <w:rsid w:val="00925B22"/>
    <w:rsid w:val="00925C5E"/>
    <w:rsid w:val="009266BA"/>
    <w:rsid w:val="00927298"/>
    <w:rsid w:val="00927820"/>
    <w:rsid w:val="009309AF"/>
    <w:rsid w:val="00931787"/>
    <w:rsid w:val="009317C3"/>
    <w:rsid w:val="0093209F"/>
    <w:rsid w:val="00932F95"/>
    <w:rsid w:val="00933BA2"/>
    <w:rsid w:val="00933E80"/>
    <w:rsid w:val="00935AC5"/>
    <w:rsid w:val="00935F31"/>
    <w:rsid w:val="009369FE"/>
    <w:rsid w:val="00936D01"/>
    <w:rsid w:val="00936DB6"/>
    <w:rsid w:val="00936FBE"/>
    <w:rsid w:val="00937015"/>
    <w:rsid w:val="00937134"/>
    <w:rsid w:val="009371E5"/>
    <w:rsid w:val="0093724E"/>
    <w:rsid w:val="00937334"/>
    <w:rsid w:val="009376AB"/>
    <w:rsid w:val="009406D2"/>
    <w:rsid w:val="009407FA"/>
    <w:rsid w:val="00940B3D"/>
    <w:rsid w:val="00941586"/>
    <w:rsid w:val="009423E1"/>
    <w:rsid w:val="00942CDD"/>
    <w:rsid w:val="009444DF"/>
    <w:rsid w:val="00944537"/>
    <w:rsid w:val="00944820"/>
    <w:rsid w:val="00944A0E"/>
    <w:rsid w:val="00944C9E"/>
    <w:rsid w:val="00945180"/>
    <w:rsid w:val="009456E6"/>
    <w:rsid w:val="00945AB1"/>
    <w:rsid w:val="009465DD"/>
    <w:rsid w:val="009467C4"/>
    <w:rsid w:val="00946DF8"/>
    <w:rsid w:val="009477C1"/>
    <w:rsid w:val="00947A86"/>
    <w:rsid w:val="00950942"/>
    <w:rsid w:val="0095108F"/>
    <w:rsid w:val="00951A44"/>
    <w:rsid w:val="0095264D"/>
    <w:rsid w:val="00952A06"/>
    <w:rsid w:val="00952BFE"/>
    <w:rsid w:val="00953291"/>
    <w:rsid w:val="00953574"/>
    <w:rsid w:val="00953AF1"/>
    <w:rsid w:val="00953D1A"/>
    <w:rsid w:val="00953D8E"/>
    <w:rsid w:val="009564A1"/>
    <w:rsid w:val="009572AB"/>
    <w:rsid w:val="00957C73"/>
    <w:rsid w:val="00957FF4"/>
    <w:rsid w:val="00960296"/>
    <w:rsid w:val="00960795"/>
    <w:rsid w:val="009608B7"/>
    <w:rsid w:val="0096140D"/>
    <w:rsid w:val="009616B3"/>
    <w:rsid w:val="0096220C"/>
    <w:rsid w:val="009622B7"/>
    <w:rsid w:val="00962793"/>
    <w:rsid w:val="009628B0"/>
    <w:rsid w:val="00962A2D"/>
    <w:rsid w:val="00962D94"/>
    <w:rsid w:val="009638B7"/>
    <w:rsid w:val="00963B50"/>
    <w:rsid w:val="009640B0"/>
    <w:rsid w:val="009641E8"/>
    <w:rsid w:val="00964286"/>
    <w:rsid w:val="00964479"/>
    <w:rsid w:val="00964A1A"/>
    <w:rsid w:val="00966C9C"/>
    <w:rsid w:val="00966E89"/>
    <w:rsid w:val="00966F6A"/>
    <w:rsid w:val="00967347"/>
    <w:rsid w:val="00967437"/>
    <w:rsid w:val="00967F4F"/>
    <w:rsid w:val="00971049"/>
    <w:rsid w:val="0097121E"/>
    <w:rsid w:val="009712A4"/>
    <w:rsid w:val="009713FB"/>
    <w:rsid w:val="009716A6"/>
    <w:rsid w:val="00973045"/>
    <w:rsid w:val="00973267"/>
    <w:rsid w:val="009737DA"/>
    <w:rsid w:val="0097395D"/>
    <w:rsid w:val="00973AC0"/>
    <w:rsid w:val="00973B8E"/>
    <w:rsid w:val="00973F07"/>
    <w:rsid w:val="00973F7A"/>
    <w:rsid w:val="00975227"/>
    <w:rsid w:val="00975588"/>
    <w:rsid w:val="00975B25"/>
    <w:rsid w:val="00976AD0"/>
    <w:rsid w:val="00976C44"/>
    <w:rsid w:val="00976D52"/>
    <w:rsid w:val="009770F7"/>
    <w:rsid w:val="009774C8"/>
    <w:rsid w:val="00980327"/>
    <w:rsid w:val="00980705"/>
    <w:rsid w:val="0098097E"/>
    <w:rsid w:val="009817E0"/>
    <w:rsid w:val="009819F0"/>
    <w:rsid w:val="00982215"/>
    <w:rsid w:val="00982A0D"/>
    <w:rsid w:val="00982EC5"/>
    <w:rsid w:val="00983B32"/>
    <w:rsid w:val="00984089"/>
    <w:rsid w:val="0098471B"/>
    <w:rsid w:val="00984979"/>
    <w:rsid w:val="00984F6F"/>
    <w:rsid w:val="0098503B"/>
    <w:rsid w:val="009851AC"/>
    <w:rsid w:val="00985552"/>
    <w:rsid w:val="0098560E"/>
    <w:rsid w:val="00985C1E"/>
    <w:rsid w:val="009862C7"/>
    <w:rsid w:val="00987640"/>
    <w:rsid w:val="00987A05"/>
    <w:rsid w:val="00987CEF"/>
    <w:rsid w:val="00987DBB"/>
    <w:rsid w:val="00987F66"/>
    <w:rsid w:val="0099083D"/>
    <w:rsid w:val="00990B4F"/>
    <w:rsid w:val="00990CF1"/>
    <w:rsid w:val="00990E3B"/>
    <w:rsid w:val="0099118E"/>
    <w:rsid w:val="009911A3"/>
    <w:rsid w:val="009914B6"/>
    <w:rsid w:val="00991A13"/>
    <w:rsid w:val="009933BD"/>
    <w:rsid w:val="009937F2"/>
    <w:rsid w:val="00993D51"/>
    <w:rsid w:val="00994187"/>
    <w:rsid w:val="00994304"/>
    <w:rsid w:val="00994D47"/>
    <w:rsid w:val="00995295"/>
    <w:rsid w:val="009953D4"/>
    <w:rsid w:val="00995494"/>
    <w:rsid w:val="00996104"/>
    <w:rsid w:val="00997918"/>
    <w:rsid w:val="00997A40"/>
    <w:rsid w:val="009A0127"/>
    <w:rsid w:val="009A02AC"/>
    <w:rsid w:val="009A0AB2"/>
    <w:rsid w:val="009A1D34"/>
    <w:rsid w:val="009A1E82"/>
    <w:rsid w:val="009A2E05"/>
    <w:rsid w:val="009A3715"/>
    <w:rsid w:val="009A40B9"/>
    <w:rsid w:val="009A43CD"/>
    <w:rsid w:val="009A47D9"/>
    <w:rsid w:val="009A4F9F"/>
    <w:rsid w:val="009A4FEF"/>
    <w:rsid w:val="009A5A0B"/>
    <w:rsid w:val="009A7826"/>
    <w:rsid w:val="009B00AA"/>
    <w:rsid w:val="009B0EF1"/>
    <w:rsid w:val="009B1809"/>
    <w:rsid w:val="009B1FAD"/>
    <w:rsid w:val="009B2D28"/>
    <w:rsid w:val="009B344E"/>
    <w:rsid w:val="009B3986"/>
    <w:rsid w:val="009B3B74"/>
    <w:rsid w:val="009B3FBF"/>
    <w:rsid w:val="009B47D7"/>
    <w:rsid w:val="009B5238"/>
    <w:rsid w:val="009B5674"/>
    <w:rsid w:val="009B5C56"/>
    <w:rsid w:val="009B5CA2"/>
    <w:rsid w:val="009B5E1B"/>
    <w:rsid w:val="009B6B15"/>
    <w:rsid w:val="009B71A1"/>
    <w:rsid w:val="009B7B77"/>
    <w:rsid w:val="009C0201"/>
    <w:rsid w:val="009C08D5"/>
    <w:rsid w:val="009C1635"/>
    <w:rsid w:val="009C1C04"/>
    <w:rsid w:val="009C2385"/>
    <w:rsid w:val="009C28B5"/>
    <w:rsid w:val="009C2AD6"/>
    <w:rsid w:val="009C3F70"/>
    <w:rsid w:val="009C444B"/>
    <w:rsid w:val="009C4968"/>
    <w:rsid w:val="009C4A88"/>
    <w:rsid w:val="009C523C"/>
    <w:rsid w:val="009C546A"/>
    <w:rsid w:val="009C5747"/>
    <w:rsid w:val="009C58C8"/>
    <w:rsid w:val="009C6424"/>
    <w:rsid w:val="009C673A"/>
    <w:rsid w:val="009C6A9B"/>
    <w:rsid w:val="009C6CCB"/>
    <w:rsid w:val="009C73BA"/>
    <w:rsid w:val="009C74CF"/>
    <w:rsid w:val="009C7760"/>
    <w:rsid w:val="009C7823"/>
    <w:rsid w:val="009D011B"/>
    <w:rsid w:val="009D01BF"/>
    <w:rsid w:val="009D1D4B"/>
    <w:rsid w:val="009D2123"/>
    <w:rsid w:val="009D24E8"/>
    <w:rsid w:val="009D25FB"/>
    <w:rsid w:val="009D2A18"/>
    <w:rsid w:val="009D2D3C"/>
    <w:rsid w:val="009D3808"/>
    <w:rsid w:val="009D3D27"/>
    <w:rsid w:val="009D414E"/>
    <w:rsid w:val="009D4BFE"/>
    <w:rsid w:val="009D5174"/>
    <w:rsid w:val="009D54CB"/>
    <w:rsid w:val="009D5E73"/>
    <w:rsid w:val="009D611C"/>
    <w:rsid w:val="009D70CD"/>
    <w:rsid w:val="009D712A"/>
    <w:rsid w:val="009D776E"/>
    <w:rsid w:val="009D7C19"/>
    <w:rsid w:val="009E03DF"/>
    <w:rsid w:val="009E0563"/>
    <w:rsid w:val="009E0570"/>
    <w:rsid w:val="009E0ABA"/>
    <w:rsid w:val="009E10FC"/>
    <w:rsid w:val="009E1190"/>
    <w:rsid w:val="009E1327"/>
    <w:rsid w:val="009E1A26"/>
    <w:rsid w:val="009E24E5"/>
    <w:rsid w:val="009E3597"/>
    <w:rsid w:val="009E3B34"/>
    <w:rsid w:val="009E4517"/>
    <w:rsid w:val="009E4DA1"/>
    <w:rsid w:val="009E4F4C"/>
    <w:rsid w:val="009E51B3"/>
    <w:rsid w:val="009E5B49"/>
    <w:rsid w:val="009E71A7"/>
    <w:rsid w:val="009F01AA"/>
    <w:rsid w:val="009F1547"/>
    <w:rsid w:val="009F1658"/>
    <w:rsid w:val="009F17A2"/>
    <w:rsid w:val="009F3884"/>
    <w:rsid w:val="009F4682"/>
    <w:rsid w:val="009F4A98"/>
    <w:rsid w:val="009F4B24"/>
    <w:rsid w:val="009F4B54"/>
    <w:rsid w:val="009F4C76"/>
    <w:rsid w:val="009F4DB9"/>
    <w:rsid w:val="009F5F95"/>
    <w:rsid w:val="009F680E"/>
    <w:rsid w:val="009F6888"/>
    <w:rsid w:val="009F6BBE"/>
    <w:rsid w:val="009F6C06"/>
    <w:rsid w:val="009F6FD1"/>
    <w:rsid w:val="009F7152"/>
    <w:rsid w:val="00A007BF"/>
    <w:rsid w:val="00A01709"/>
    <w:rsid w:val="00A01DE7"/>
    <w:rsid w:val="00A020B9"/>
    <w:rsid w:val="00A02200"/>
    <w:rsid w:val="00A02661"/>
    <w:rsid w:val="00A04119"/>
    <w:rsid w:val="00A0511F"/>
    <w:rsid w:val="00A0525B"/>
    <w:rsid w:val="00A054A3"/>
    <w:rsid w:val="00A0551A"/>
    <w:rsid w:val="00A055C3"/>
    <w:rsid w:val="00A0577B"/>
    <w:rsid w:val="00A05816"/>
    <w:rsid w:val="00A05978"/>
    <w:rsid w:val="00A05EC4"/>
    <w:rsid w:val="00A06093"/>
    <w:rsid w:val="00A06562"/>
    <w:rsid w:val="00A068C5"/>
    <w:rsid w:val="00A06970"/>
    <w:rsid w:val="00A06BFB"/>
    <w:rsid w:val="00A07010"/>
    <w:rsid w:val="00A0738E"/>
    <w:rsid w:val="00A077B1"/>
    <w:rsid w:val="00A0792C"/>
    <w:rsid w:val="00A07FD3"/>
    <w:rsid w:val="00A10386"/>
    <w:rsid w:val="00A108DD"/>
    <w:rsid w:val="00A113EC"/>
    <w:rsid w:val="00A121E3"/>
    <w:rsid w:val="00A123B9"/>
    <w:rsid w:val="00A128FC"/>
    <w:rsid w:val="00A12C3A"/>
    <w:rsid w:val="00A12CF5"/>
    <w:rsid w:val="00A12E6E"/>
    <w:rsid w:val="00A157EF"/>
    <w:rsid w:val="00A168F1"/>
    <w:rsid w:val="00A16FE3"/>
    <w:rsid w:val="00A17457"/>
    <w:rsid w:val="00A20F67"/>
    <w:rsid w:val="00A2141E"/>
    <w:rsid w:val="00A222C0"/>
    <w:rsid w:val="00A22D58"/>
    <w:rsid w:val="00A22E2C"/>
    <w:rsid w:val="00A240D4"/>
    <w:rsid w:val="00A24416"/>
    <w:rsid w:val="00A25002"/>
    <w:rsid w:val="00A2509C"/>
    <w:rsid w:val="00A25557"/>
    <w:rsid w:val="00A262D8"/>
    <w:rsid w:val="00A26486"/>
    <w:rsid w:val="00A264FB"/>
    <w:rsid w:val="00A26A64"/>
    <w:rsid w:val="00A27327"/>
    <w:rsid w:val="00A27C04"/>
    <w:rsid w:val="00A27E7E"/>
    <w:rsid w:val="00A27FB9"/>
    <w:rsid w:val="00A308F8"/>
    <w:rsid w:val="00A318A4"/>
    <w:rsid w:val="00A319CB"/>
    <w:rsid w:val="00A3355E"/>
    <w:rsid w:val="00A348D5"/>
    <w:rsid w:val="00A34A9E"/>
    <w:rsid w:val="00A3575B"/>
    <w:rsid w:val="00A361AC"/>
    <w:rsid w:val="00A366AD"/>
    <w:rsid w:val="00A369D2"/>
    <w:rsid w:val="00A36BA2"/>
    <w:rsid w:val="00A36BD9"/>
    <w:rsid w:val="00A37850"/>
    <w:rsid w:val="00A37E42"/>
    <w:rsid w:val="00A40EA6"/>
    <w:rsid w:val="00A41A1F"/>
    <w:rsid w:val="00A41EB2"/>
    <w:rsid w:val="00A424D6"/>
    <w:rsid w:val="00A431E9"/>
    <w:rsid w:val="00A437E7"/>
    <w:rsid w:val="00A43982"/>
    <w:rsid w:val="00A43A20"/>
    <w:rsid w:val="00A44A42"/>
    <w:rsid w:val="00A45768"/>
    <w:rsid w:val="00A45785"/>
    <w:rsid w:val="00A46467"/>
    <w:rsid w:val="00A46759"/>
    <w:rsid w:val="00A46DC6"/>
    <w:rsid w:val="00A47CDD"/>
    <w:rsid w:val="00A504B9"/>
    <w:rsid w:val="00A50701"/>
    <w:rsid w:val="00A510FC"/>
    <w:rsid w:val="00A5233E"/>
    <w:rsid w:val="00A5476C"/>
    <w:rsid w:val="00A5533C"/>
    <w:rsid w:val="00A55768"/>
    <w:rsid w:val="00A558C6"/>
    <w:rsid w:val="00A55A50"/>
    <w:rsid w:val="00A55DD7"/>
    <w:rsid w:val="00A56877"/>
    <w:rsid w:val="00A5697C"/>
    <w:rsid w:val="00A57B76"/>
    <w:rsid w:val="00A60E9D"/>
    <w:rsid w:val="00A6265E"/>
    <w:rsid w:val="00A62B5C"/>
    <w:rsid w:val="00A62BCE"/>
    <w:rsid w:val="00A65686"/>
    <w:rsid w:val="00A65A76"/>
    <w:rsid w:val="00A6601F"/>
    <w:rsid w:val="00A6665B"/>
    <w:rsid w:val="00A70A0B"/>
    <w:rsid w:val="00A70D4D"/>
    <w:rsid w:val="00A70E2A"/>
    <w:rsid w:val="00A719A5"/>
    <w:rsid w:val="00A71F48"/>
    <w:rsid w:val="00A72192"/>
    <w:rsid w:val="00A7301A"/>
    <w:rsid w:val="00A738B5"/>
    <w:rsid w:val="00A74215"/>
    <w:rsid w:val="00A743F7"/>
    <w:rsid w:val="00A75ABD"/>
    <w:rsid w:val="00A75F00"/>
    <w:rsid w:val="00A762FC"/>
    <w:rsid w:val="00A76401"/>
    <w:rsid w:val="00A773A5"/>
    <w:rsid w:val="00A77531"/>
    <w:rsid w:val="00A77719"/>
    <w:rsid w:val="00A77A11"/>
    <w:rsid w:val="00A77B26"/>
    <w:rsid w:val="00A80474"/>
    <w:rsid w:val="00A8135D"/>
    <w:rsid w:val="00A82034"/>
    <w:rsid w:val="00A820DC"/>
    <w:rsid w:val="00A823B8"/>
    <w:rsid w:val="00A82E19"/>
    <w:rsid w:val="00A82FFE"/>
    <w:rsid w:val="00A8309B"/>
    <w:rsid w:val="00A8348F"/>
    <w:rsid w:val="00A83B18"/>
    <w:rsid w:val="00A8444C"/>
    <w:rsid w:val="00A8471A"/>
    <w:rsid w:val="00A859EA"/>
    <w:rsid w:val="00A85CBA"/>
    <w:rsid w:val="00A85EC4"/>
    <w:rsid w:val="00A87398"/>
    <w:rsid w:val="00A87CC1"/>
    <w:rsid w:val="00A906B6"/>
    <w:rsid w:val="00A90BD0"/>
    <w:rsid w:val="00A90E02"/>
    <w:rsid w:val="00A90E83"/>
    <w:rsid w:val="00A90ECD"/>
    <w:rsid w:val="00A9159A"/>
    <w:rsid w:val="00A9184B"/>
    <w:rsid w:val="00A91EB1"/>
    <w:rsid w:val="00A92516"/>
    <w:rsid w:val="00A92F9A"/>
    <w:rsid w:val="00A93CAC"/>
    <w:rsid w:val="00A943D4"/>
    <w:rsid w:val="00A94A8C"/>
    <w:rsid w:val="00A94BEA"/>
    <w:rsid w:val="00A95888"/>
    <w:rsid w:val="00A95BA6"/>
    <w:rsid w:val="00A95CAC"/>
    <w:rsid w:val="00A96BA1"/>
    <w:rsid w:val="00A96FEF"/>
    <w:rsid w:val="00A97046"/>
    <w:rsid w:val="00A9721A"/>
    <w:rsid w:val="00A972F5"/>
    <w:rsid w:val="00A9742D"/>
    <w:rsid w:val="00A977BC"/>
    <w:rsid w:val="00A97A4B"/>
    <w:rsid w:val="00A97C95"/>
    <w:rsid w:val="00AA00D7"/>
    <w:rsid w:val="00AA0789"/>
    <w:rsid w:val="00AA18F7"/>
    <w:rsid w:val="00AA22B1"/>
    <w:rsid w:val="00AA26E7"/>
    <w:rsid w:val="00AA283D"/>
    <w:rsid w:val="00AA2D3F"/>
    <w:rsid w:val="00AA3AB9"/>
    <w:rsid w:val="00AA3AFA"/>
    <w:rsid w:val="00AA3B9C"/>
    <w:rsid w:val="00AA49AE"/>
    <w:rsid w:val="00AA4D62"/>
    <w:rsid w:val="00AA4F0F"/>
    <w:rsid w:val="00AA50A5"/>
    <w:rsid w:val="00AA68CF"/>
    <w:rsid w:val="00AA6AFB"/>
    <w:rsid w:val="00AA71DF"/>
    <w:rsid w:val="00AB0870"/>
    <w:rsid w:val="00AB1797"/>
    <w:rsid w:val="00AB187A"/>
    <w:rsid w:val="00AB2B07"/>
    <w:rsid w:val="00AB388E"/>
    <w:rsid w:val="00AB38D1"/>
    <w:rsid w:val="00AB3C71"/>
    <w:rsid w:val="00AB3D3B"/>
    <w:rsid w:val="00AB4D85"/>
    <w:rsid w:val="00AB5BB0"/>
    <w:rsid w:val="00AB6F23"/>
    <w:rsid w:val="00AB7497"/>
    <w:rsid w:val="00AB7AFA"/>
    <w:rsid w:val="00AB7BAC"/>
    <w:rsid w:val="00AC0993"/>
    <w:rsid w:val="00AC19F7"/>
    <w:rsid w:val="00AC24AF"/>
    <w:rsid w:val="00AC2986"/>
    <w:rsid w:val="00AC342C"/>
    <w:rsid w:val="00AC5822"/>
    <w:rsid w:val="00AC5E9C"/>
    <w:rsid w:val="00AC5FB1"/>
    <w:rsid w:val="00AC6898"/>
    <w:rsid w:val="00AC6AC2"/>
    <w:rsid w:val="00AC6F78"/>
    <w:rsid w:val="00AD0B56"/>
    <w:rsid w:val="00AD0C15"/>
    <w:rsid w:val="00AD11A4"/>
    <w:rsid w:val="00AD1BC1"/>
    <w:rsid w:val="00AD1E5D"/>
    <w:rsid w:val="00AD2113"/>
    <w:rsid w:val="00AD23B0"/>
    <w:rsid w:val="00AD23E7"/>
    <w:rsid w:val="00AD2B83"/>
    <w:rsid w:val="00AD322F"/>
    <w:rsid w:val="00AD3A5E"/>
    <w:rsid w:val="00AD49C7"/>
    <w:rsid w:val="00AD4F3F"/>
    <w:rsid w:val="00AD5A15"/>
    <w:rsid w:val="00AD5BBC"/>
    <w:rsid w:val="00AD5FFC"/>
    <w:rsid w:val="00AD688A"/>
    <w:rsid w:val="00AD696F"/>
    <w:rsid w:val="00AD738C"/>
    <w:rsid w:val="00AD78A8"/>
    <w:rsid w:val="00AD7BFD"/>
    <w:rsid w:val="00AD7EF2"/>
    <w:rsid w:val="00AE01EF"/>
    <w:rsid w:val="00AE1280"/>
    <w:rsid w:val="00AE12A7"/>
    <w:rsid w:val="00AE1F7A"/>
    <w:rsid w:val="00AE29D0"/>
    <w:rsid w:val="00AE2BBD"/>
    <w:rsid w:val="00AE2E0B"/>
    <w:rsid w:val="00AE3750"/>
    <w:rsid w:val="00AE3E91"/>
    <w:rsid w:val="00AE45A3"/>
    <w:rsid w:val="00AE4B15"/>
    <w:rsid w:val="00AE4BAE"/>
    <w:rsid w:val="00AE5F18"/>
    <w:rsid w:val="00AE5F37"/>
    <w:rsid w:val="00AE6010"/>
    <w:rsid w:val="00AE60CD"/>
    <w:rsid w:val="00AE708E"/>
    <w:rsid w:val="00AE7597"/>
    <w:rsid w:val="00AE7BE0"/>
    <w:rsid w:val="00AE7DC3"/>
    <w:rsid w:val="00AF0793"/>
    <w:rsid w:val="00AF1621"/>
    <w:rsid w:val="00AF1AAD"/>
    <w:rsid w:val="00AF1DD4"/>
    <w:rsid w:val="00AF26FE"/>
    <w:rsid w:val="00AF2A7F"/>
    <w:rsid w:val="00AF3E7A"/>
    <w:rsid w:val="00AF3E92"/>
    <w:rsid w:val="00AF3F1D"/>
    <w:rsid w:val="00AF4A6C"/>
    <w:rsid w:val="00AF5136"/>
    <w:rsid w:val="00AF5259"/>
    <w:rsid w:val="00AF533B"/>
    <w:rsid w:val="00AF535D"/>
    <w:rsid w:val="00AF5406"/>
    <w:rsid w:val="00AF541C"/>
    <w:rsid w:val="00AF572A"/>
    <w:rsid w:val="00AF5DB8"/>
    <w:rsid w:val="00AF5DEB"/>
    <w:rsid w:val="00AF5DED"/>
    <w:rsid w:val="00AF6081"/>
    <w:rsid w:val="00AF61E4"/>
    <w:rsid w:val="00AF635E"/>
    <w:rsid w:val="00AF6467"/>
    <w:rsid w:val="00AF67AC"/>
    <w:rsid w:val="00AF695E"/>
    <w:rsid w:val="00AF69A9"/>
    <w:rsid w:val="00AF6C81"/>
    <w:rsid w:val="00AF727B"/>
    <w:rsid w:val="00B004CD"/>
    <w:rsid w:val="00B00807"/>
    <w:rsid w:val="00B00D45"/>
    <w:rsid w:val="00B01570"/>
    <w:rsid w:val="00B019E7"/>
    <w:rsid w:val="00B01DA9"/>
    <w:rsid w:val="00B01FC5"/>
    <w:rsid w:val="00B026C6"/>
    <w:rsid w:val="00B02A31"/>
    <w:rsid w:val="00B02C6D"/>
    <w:rsid w:val="00B03851"/>
    <w:rsid w:val="00B041F0"/>
    <w:rsid w:val="00B04A30"/>
    <w:rsid w:val="00B04E3C"/>
    <w:rsid w:val="00B0505C"/>
    <w:rsid w:val="00B05454"/>
    <w:rsid w:val="00B061EB"/>
    <w:rsid w:val="00B068C8"/>
    <w:rsid w:val="00B0694D"/>
    <w:rsid w:val="00B07A95"/>
    <w:rsid w:val="00B07ED4"/>
    <w:rsid w:val="00B10042"/>
    <w:rsid w:val="00B103A1"/>
    <w:rsid w:val="00B1079A"/>
    <w:rsid w:val="00B11302"/>
    <w:rsid w:val="00B11ADC"/>
    <w:rsid w:val="00B1206A"/>
    <w:rsid w:val="00B137A4"/>
    <w:rsid w:val="00B13947"/>
    <w:rsid w:val="00B13E1F"/>
    <w:rsid w:val="00B14E6F"/>
    <w:rsid w:val="00B155FB"/>
    <w:rsid w:val="00B15E82"/>
    <w:rsid w:val="00B161E6"/>
    <w:rsid w:val="00B17418"/>
    <w:rsid w:val="00B17F09"/>
    <w:rsid w:val="00B2245D"/>
    <w:rsid w:val="00B225AC"/>
    <w:rsid w:val="00B22755"/>
    <w:rsid w:val="00B22C76"/>
    <w:rsid w:val="00B23632"/>
    <w:rsid w:val="00B23CEB"/>
    <w:rsid w:val="00B24038"/>
    <w:rsid w:val="00B244CD"/>
    <w:rsid w:val="00B2470C"/>
    <w:rsid w:val="00B24E7D"/>
    <w:rsid w:val="00B25546"/>
    <w:rsid w:val="00B2644A"/>
    <w:rsid w:val="00B266F1"/>
    <w:rsid w:val="00B26E08"/>
    <w:rsid w:val="00B26E98"/>
    <w:rsid w:val="00B302D7"/>
    <w:rsid w:val="00B308CB"/>
    <w:rsid w:val="00B31159"/>
    <w:rsid w:val="00B31213"/>
    <w:rsid w:val="00B315F3"/>
    <w:rsid w:val="00B32573"/>
    <w:rsid w:val="00B329B0"/>
    <w:rsid w:val="00B32C9F"/>
    <w:rsid w:val="00B33A83"/>
    <w:rsid w:val="00B33F58"/>
    <w:rsid w:val="00B342EE"/>
    <w:rsid w:val="00B34D0D"/>
    <w:rsid w:val="00B3550E"/>
    <w:rsid w:val="00B35D66"/>
    <w:rsid w:val="00B369A8"/>
    <w:rsid w:val="00B36AC9"/>
    <w:rsid w:val="00B36F9C"/>
    <w:rsid w:val="00B370A2"/>
    <w:rsid w:val="00B375B3"/>
    <w:rsid w:val="00B40873"/>
    <w:rsid w:val="00B40EE8"/>
    <w:rsid w:val="00B40F04"/>
    <w:rsid w:val="00B40F68"/>
    <w:rsid w:val="00B416D9"/>
    <w:rsid w:val="00B421B0"/>
    <w:rsid w:val="00B4259E"/>
    <w:rsid w:val="00B43019"/>
    <w:rsid w:val="00B434FE"/>
    <w:rsid w:val="00B44A96"/>
    <w:rsid w:val="00B45920"/>
    <w:rsid w:val="00B45C50"/>
    <w:rsid w:val="00B4644B"/>
    <w:rsid w:val="00B46C52"/>
    <w:rsid w:val="00B46D3D"/>
    <w:rsid w:val="00B46FE5"/>
    <w:rsid w:val="00B470D6"/>
    <w:rsid w:val="00B473EB"/>
    <w:rsid w:val="00B510A4"/>
    <w:rsid w:val="00B524F0"/>
    <w:rsid w:val="00B527B3"/>
    <w:rsid w:val="00B52854"/>
    <w:rsid w:val="00B52A09"/>
    <w:rsid w:val="00B5327B"/>
    <w:rsid w:val="00B53352"/>
    <w:rsid w:val="00B53719"/>
    <w:rsid w:val="00B53A80"/>
    <w:rsid w:val="00B53BBC"/>
    <w:rsid w:val="00B53D80"/>
    <w:rsid w:val="00B545B5"/>
    <w:rsid w:val="00B549DD"/>
    <w:rsid w:val="00B54D19"/>
    <w:rsid w:val="00B556E9"/>
    <w:rsid w:val="00B565A5"/>
    <w:rsid w:val="00B569E8"/>
    <w:rsid w:val="00B56C3B"/>
    <w:rsid w:val="00B57711"/>
    <w:rsid w:val="00B577D6"/>
    <w:rsid w:val="00B57CD2"/>
    <w:rsid w:val="00B60716"/>
    <w:rsid w:val="00B613E1"/>
    <w:rsid w:val="00B62135"/>
    <w:rsid w:val="00B6225F"/>
    <w:rsid w:val="00B6233F"/>
    <w:rsid w:val="00B628A5"/>
    <w:rsid w:val="00B63576"/>
    <w:rsid w:val="00B64B99"/>
    <w:rsid w:val="00B64C07"/>
    <w:rsid w:val="00B64D6E"/>
    <w:rsid w:val="00B64DC7"/>
    <w:rsid w:val="00B6517B"/>
    <w:rsid w:val="00B652C6"/>
    <w:rsid w:val="00B659B1"/>
    <w:rsid w:val="00B65CC8"/>
    <w:rsid w:val="00B6685D"/>
    <w:rsid w:val="00B67F2E"/>
    <w:rsid w:val="00B67F87"/>
    <w:rsid w:val="00B70D82"/>
    <w:rsid w:val="00B71C89"/>
    <w:rsid w:val="00B72CA3"/>
    <w:rsid w:val="00B72F8A"/>
    <w:rsid w:val="00B73204"/>
    <w:rsid w:val="00B735EF"/>
    <w:rsid w:val="00B73B51"/>
    <w:rsid w:val="00B7476C"/>
    <w:rsid w:val="00B747FF"/>
    <w:rsid w:val="00B74D22"/>
    <w:rsid w:val="00B75278"/>
    <w:rsid w:val="00B752C2"/>
    <w:rsid w:val="00B75337"/>
    <w:rsid w:val="00B7599A"/>
    <w:rsid w:val="00B76F13"/>
    <w:rsid w:val="00B77F80"/>
    <w:rsid w:val="00B80A9C"/>
    <w:rsid w:val="00B81045"/>
    <w:rsid w:val="00B814AA"/>
    <w:rsid w:val="00B817C8"/>
    <w:rsid w:val="00B81BB0"/>
    <w:rsid w:val="00B820C8"/>
    <w:rsid w:val="00B82D9F"/>
    <w:rsid w:val="00B834B6"/>
    <w:rsid w:val="00B83D8F"/>
    <w:rsid w:val="00B84811"/>
    <w:rsid w:val="00B84B69"/>
    <w:rsid w:val="00B84CE8"/>
    <w:rsid w:val="00B8534E"/>
    <w:rsid w:val="00B854E0"/>
    <w:rsid w:val="00B85595"/>
    <w:rsid w:val="00B868CF"/>
    <w:rsid w:val="00B87D12"/>
    <w:rsid w:val="00B90098"/>
    <w:rsid w:val="00B906DB"/>
    <w:rsid w:val="00B90E7E"/>
    <w:rsid w:val="00B914D8"/>
    <w:rsid w:val="00B916A4"/>
    <w:rsid w:val="00B91CB0"/>
    <w:rsid w:val="00B92AA6"/>
    <w:rsid w:val="00B934B6"/>
    <w:rsid w:val="00B93B71"/>
    <w:rsid w:val="00B93B84"/>
    <w:rsid w:val="00B93E82"/>
    <w:rsid w:val="00B94CA3"/>
    <w:rsid w:val="00B952D0"/>
    <w:rsid w:val="00B95899"/>
    <w:rsid w:val="00B959A9"/>
    <w:rsid w:val="00B95D5D"/>
    <w:rsid w:val="00B96FEC"/>
    <w:rsid w:val="00B9776B"/>
    <w:rsid w:val="00B97DE0"/>
    <w:rsid w:val="00BA13B6"/>
    <w:rsid w:val="00BA1860"/>
    <w:rsid w:val="00BA2449"/>
    <w:rsid w:val="00BA3093"/>
    <w:rsid w:val="00BA34A7"/>
    <w:rsid w:val="00BA37EB"/>
    <w:rsid w:val="00BA489D"/>
    <w:rsid w:val="00BA4A13"/>
    <w:rsid w:val="00BA4C5F"/>
    <w:rsid w:val="00BA4EFA"/>
    <w:rsid w:val="00BA5124"/>
    <w:rsid w:val="00BA5BF5"/>
    <w:rsid w:val="00BA5CFF"/>
    <w:rsid w:val="00BA6E2D"/>
    <w:rsid w:val="00BA71F1"/>
    <w:rsid w:val="00BA7E67"/>
    <w:rsid w:val="00BB08C6"/>
    <w:rsid w:val="00BB1A37"/>
    <w:rsid w:val="00BB408B"/>
    <w:rsid w:val="00BB4857"/>
    <w:rsid w:val="00BB55AA"/>
    <w:rsid w:val="00BB5FF7"/>
    <w:rsid w:val="00BB6B36"/>
    <w:rsid w:val="00BB6C08"/>
    <w:rsid w:val="00BC032F"/>
    <w:rsid w:val="00BC0BC7"/>
    <w:rsid w:val="00BC1408"/>
    <w:rsid w:val="00BC1557"/>
    <w:rsid w:val="00BC2691"/>
    <w:rsid w:val="00BC49C7"/>
    <w:rsid w:val="00BC4D3B"/>
    <w:rsid w:val="00BC56DC"/>
    <w:rsid w:val="00BC5939"/>
    <w:rsid w:val="00BC5D7C"/>
    <w:rsid w:val="00BC5E56"/>
    <w:rsid w:val="00BC707C"/>
    <w:rsid w:val="00BC7313"/>
    <w:rsid w:val="00BC74A0"/>
    <w:rsid w:val="00BC7AB3"/>
    <w:rsid w:val="00BC7C66"/>
    <w:rsid w:val="00BD003E"/>
    <w:rsid w:val="00BD044B"/>
    <w:rsid w:val="00BD050D"/>
    <w:rsid w:val="00BD09D1"/>
    <w:rsid w:val="00BD0CDB"/>
    <w:rsid w:val="00BD1A0C"/>
    <w:rsid w:val="00BD1EDB"/>
    <w:rsid w:val="00BD2121"/>
    <w:rsid w:val="00BD2809"/>
    <w:rsid w:val="00BD3593"/>
    <w:rsid w:val="00BD3888"/>
    <w:rsid w:val="00BD45FA"/>
    <w:rsid w:val="00BD4DA5"/>
    <w:rsid w:val="00BD4E33"/>
    <w:rsid w:val="00BD51A5"/>
    <w:rsid w:val="00BD51DC"/>
    <w:rsid w:val="00BD56BA"/>
    <w:rsid w:val="00BD5D91"/>
    <w:rsid w:val="00BD7495"/>
    <w:rsid w:val="00BD78A5"/>
    <w:rsid w:val="00BD7E2E"/>
    <w:rsid w:val="00BE0344"/>
    <w:rsid w:val="00BE07B7"/>
    <w:rsid w:val="00BE0DB8"/>
    <w:rsid w:val="00BE1112"/>
    <w:rsid w:val="00BE1C70"/>
    <w:rsid w:val="00BE2DF2"/>
    <w:rsid w:val="00BE3B06"/>
    <w:rsid w:val="00BE5D30"/>
    <w:rsid w:val="00BE6285"/>
    <w:rsid w:val="00BE64CE"/>
    <w:rsid w:val="00BE6F1A"/>
    <w:rsid w:val="00BE777C"/>
    <w:rsid w:val="00BE7981"/>
    <w:rsid w:val="00BE7B6D"/>
    <w:rsid w:val="00BF00BA"/>
    <w:rsid w:val="00BF04B8"/>
    <w:rsid w:val="00BF0C66"/>
    <w:rsid w:val="00BF0F42"/>
    <w:rsid w:val="00BF14AC"/>
    <w:rsid w:val="00BF1511"/>
    <w:rsid w:val="00BF16BF"/>
    <w:rsid w:val="00BF17F8"/>
    <w:rsid w:val="00BF1C0B"/>
    <w:rsid w:val="00BF1C2F"/>
    <w:rsid w:val="00BF2A36"/>
    <w:rsid w:val="00BF3123"/>
    <w:rsid w:val="00BF3137"/>
    <w:rsid w:val="00BF3282"/>
    <w:rsid w:val="00BF3ADB"/>
    <w:rsid w:val="00BF3D4E"/>
    <w:rsid w:val="00BF3D9F"/>
    <w:rsid w:val="00BF41DC"/>
    <w:rsid w:val="00BF4FC8"/>
    <w:rsid w:val="00BF5461"/>
    <w:rsid w:val="00BF56B7"/>
    <w:rsid w:val="00BF59D2"/>
    <w:rsid w:val="00BF5CFA"/>
    <w:rsid w:val="00BF60A9"/>
    <w:rsid w:val="00BF6359"/>
    <w:rsid w:val="00BF662F"/>
    <w:rsid w:val="00BF69BA"/>
    <w:rsid w:val="00BF6B8F"/>
    <w:rsid w:val="00BF70CB"/>
    <w:rsid w:val="00BF7166"/>
    <w:rsid w:val="00BF77CA"/>
    <w:rsid w:val="00C0029F"/>
    <w:rsid w:val="00C00391"/>
    <w:rsid w:val="00C00C23"/>
    <w:rsid w:val="00C0152B"/>
    <w:rsid w:val="00C01F07"/>
    <w:rsid w:val="00C02113"/>
    <w:rsid w:val="00C021C6"/>
    <w:rsid w:val="00C024E2"/>
    <w:rsid w:val="00C02836"/>
    <w:rsid w:val="00C02CE3"/>
    <w:rsid w:val="00C03DDB"/>
    <w:rsid w:val="00C046BC"/>
    <w:rsid w:val="00C048B1"/>
    <w:rsid w:val="00C04D02"/>
    <w:rsid w:val="00C050BE"/>
    <w:rsid w:val="00C05E55"/>
    <w:rsid w:val="00C05E7E"/>
    <w:rsid w:val="00C05EF5"/>
    <w:rsid w:val="00C06142"/>
    <w:rsid w:val="00C061F0"/>
    <w:rsid w:val="00C06A3B"/>
    <w:rsid w:val="00C06BEB"/>
    <w:rsid w:val="00C06F45"/>
    <w:rsid w:val="00C073AE"/>
    <w:rsid w:val="00C07450"/>
    <w:rsid w:val="00C07676"/>
    <w:rsid w:val="00C07B33"/>
    <w:rsid w:val="00C11EB2"/>
    <w:rsid w:val="00C125DC"/>
    <w:rsid w:val="00C12C05"/>
    <w:rsid w:val="00C12FA4"/>
    <w:rsid w:val="00C12FEC"/>
    <w:rsid w:val="00C1308D"/>
    <w:rsid w:val="00C13D03"/>
    <w:rsid w:val="00C1402A"/>
    <w:rsid w:val="00C1449D"/>
    <w:rsid w:val="00C15A41"/>
    <w:rsid w:val="00C15D55"/>
    <w:rsid w:val="00C17F43"/>
    <w:rsid w:val="00C20778"/>
    <w:rsid w:val="00C208CF"/>
    <w:rsid w:val="00C2096A"/>
    <w:rsid w:val="00C20F98"/>
    <w:rsid w:val="00C2180F"/>
    <w:rsid w:val="00C21BCE"/>
    <w:rsid w:val="00C21F30"/>
    <w:rsid w:val="00C221FB"/>
    <w:rsid w:val="00C231D7"/>
    <w:rsid w:val="00C23291"/>
    <w:rsid w:val="00C23C25"/>
    <w:rsid w:val="00C23DC0"/>
    <w:rsid w:val="00C24205"/>
    <w:rsid w:val="00C24395"/>
    <w:rsid w:val="00C24B82"/>
    <w:rsid w:val="00C2504E"/>
    <w:rsid w:val="00C25498"/>
    <w:rsid w:val="00C25EB0"/>
    <w:rsid w:val="00C27293"/>
    <w:rsid w:val="00C27361"/>
    <w:rsid w:val="00C27816"/>
    <w:rsid w:val="00C27D77"/>
    <w:rsid w:val="00C27F4B"/>
    <w:rsid w:val="00C30041"/>
    <w:rsid w:val="00C30C42"/>
    <w:rsid w:val="00C31A43"/>
    <w:rsid w:val="00C32E15"/>
    <w:rsid w:val="00C33C81"/>
    <w:rsid w:val="00C3400A"/>
    <w:rsid w:val="00C3430B"/>
    <w:rsid w:val="00C345F2"/>
    <w:rsid w:val="00C34726"/>
    <w:rsid w:val="00C34BB2"/>
    <w:rsid w:val="00C35240"/>
    <w:rsid w:val="00C35396"/>
    <w:rsid w:val="00C3561C"/>
    <w:rsid w:val="00C35AED"/>
    <w:rsid w:val="00C36394"/>
    <w:rsid w:val="00C3645B"/>
    <w:rsid w:val="00C3673F"/>
    <w:rsid w:val="00C36B2F"/>
    <w:rsid w:val="00C37981"/>
    <w:rsid w:val="00C3798A"/>
    <w:rsid w:val="00C37F4C"/>
    <w:rsid w:val="00C40993"/>
    <w:rsid w:val="00C4106B"/>
    <w:rsid w:val="00C417BD"/>
    <w:rsid w:val="00C41BD7"/>
    <w:rsid w:val="00C423B4"/>
    <w:rsid w:val="00C42608"/>
    <w:rsid w:val="00C4322D"/>
    <w:rsid w:val="00C43966"/>
    <w:rsid w:val="00C44267"/>
    <w:rsid w:val="00C4467E"/>
    <w:rsid w:val="00C44723"/>
    <w:rsid w:val="00C458B6"/>
    <w:rsid w:val="00C469A2"/>
    <w:rsid w:val="00C46E99"/>
    <w:rsid w:val="00C46EAF"/>
    <w:rsid w:val="00C46FC4"/>
    <w:rsid w:val="00C4701E"/>
    <w:rsid w:val="00C47280"/>
    <w:rsid w:val="00C4736A"/>
    <w:rsid w:val="00C4753A"/>
    <w:rsid w:val="00C47629"/>
    <w:rsid w:val="00C47B96"/>
    <w:rsid w:val="00C50A2B"/>
    <w:rsid w:val="00C531DC"/>
    <w:rsid w:val="00C53E21"/>
    <w:rsid w:val="00C553C8"/>
    <w:rsid w:val="00C554A8"/>
    <w:rsid w:val="00C55BE3"/>
    <w:rsid w:val="00C55D64"/>
    <w:rsid w:val="00C5652F"/>
    <w:rsid w:val="00C568F6"/>
    <w:rsid w:val="00C56B62"/>
    <w:rsid w:val="00C56D06"/>
    <w:rsid w:val="00C5742D"/>
    <w:rsid w:val="00C57463"/>
    <w:rsid w:val="00C57A35"/>
    <w:rsid w:val="00C60134"/>
    <w:rsid w:val="00C6055C"/>
    <w:rsid w:val="00C6098E"/>
    <w:rsid w:val="00C60FEA"/>
    <w:rsid w:val="00C6145C"/>
    <w:rsid w:val="00C63370"/>
    <w:rsid w:val="00C6411F"/>
    <w:rsid w:val="00C642EF"/>
    <w:rsid w:val="00C65810"/>
    <w:rsid w:val="00C67898"/>
    <w:rsid w:val="00C7026C"/>
    <w:rsid w:val="00C7197F"/>
    <w:rsid w:val="00C72EEF"/>
    <w:rsid w:val="00C72F66"/>
    <w:rsid w:val="00C7354E"/>
    <w:rsid w:val="00C73944"/>
    <w:rsid w:val="00C73D3C"/>
    <w:rsid w:val="00C74581"/>
    <w:rsid w:val="00C748CD"/>
    <w:rsid w:val="00C74C13"/>
    <w:rsid w:val="00C74E27"/>
    <w:rsid w:val="00C75246"/>
    <w:rsid w:val="00C75439"/>
    <w:rsid w:val="00C767F7"/>
    <w:rsid w:val="00C76E9A"/>
    <w:rsid w:val="00C812CA"/>
    <w:rsid w:val="00C81410"/>
    <w:rsid w:val="00C817C1"/>
    <w:rsid w:val="00C83076"/>
    <w:rsid w:val="00C832D0"/>
    <w:rsid w:val="00C84D0E"/>
    <w:rsid w:val="00C84E8E"/>
    <w:rsid w:val="00C84FE9"/>
    <w:rsid w:val="00C85097"/>
    <w:rsid w:val="00C850E9"/>
    <w:rsid w:val="00C85785"/>
    <w:rsid w:val="00C85FF3"/>
    <w:rsid w:val="00C86F45"/>
    <w:rsid w:val="00C8740E"/>
    <w:rsid w:val="00C91841"/>
    <w:rsid w:val="00C91F44"/>
    <w:rsid w:val="00C93117"/>
    <w:rsid w:val="00C9350B"/>
    <w:rsid w:val="00C9372C"/>
    <w:rsid w:val="00C94833"/>
    <w:rsid w:val="00C94AE3"/>
    <w:rsid w:val="00C951C5"/>
    <w:rsid w:val="00C9560F"/>
    <w:rsid w:val="00C956D9"/>
    <w:rsid w:val="00C96572"/>
    <w:rsid w:val="00C96A99"/>
    <w:rsid w:val="00C96DD3"/>
    <w:rsid w:val="00C9756A"/>
    <w:rsid w:val="00C97755"/>
    <w:rsid w:val="00C9790E"/>
    <w:rsid w:val="00CA0144"/>
    <w:rsid w:val="00CA02B2"/>
    <w:rsid w:val="00CA052D"/>
    <w:rsid w:val="00CA16A3"/>
    <w:rsid w:val="00CA2317"/>
    <w:rsid w:val="00CA269F"/>
    <w:rsid w:val="00CA2ABC"/>
    <w:rsid w:val="00CA2AEF"/>
    <w:rsid w:val="00CA2D93"/>
    <w:rsid w:val="00CA351C"/>
    <w:rsid w:val="00CA3773"/>
    <w:rsid w:val="00CA3810"/>
    <w:rsid w:val="00CA3FD2"/>
    <w:rsid w:val="00CA461A"/>
    <w:rsid w:val="00CA4F08"/>
    <w:rsid w:val="00CA5967"/>
    <w:rsid w:val="00CA5A19"/>
    <w:rsid w:val="00CA5BBC"/>
    <w:rsid w:val="00CA5EAB"/>
    <w:rsid w:val="00CA5EE5"/>
    <w:rsid w:val="00CA6097"/>
    <w:rsid w:val="00CA6C3A"/>
    <w:rsid w:val="00CA6F0F"/>
    <w:rsid w:val="00CA765F"/>
    <w:rsid w:val="00CA7997"/>
    <w:rsid w:val="00CB0029"/>
    <w:rsid w:val="00CB0878"/>
    <w:rsid w:val="00CB274A"/>
    <w:rsid w:val="00CB299C"/>
    <w:rsid w:val="00CB2C28"/>
    <w:rsid w:val="00CB307E"/>
    <w:rsid w:val="00CB3CA0"/>
    <w:rsid w:val="00CB455E"/>
    <w:rsid w:val="00CB46A0"/>
    <w:rsid w:val="00CB470E"/>
    <w:rsid w:val="00CB4A7B"/>
    <w:rsid w:val="00CB4ABC"/>
    <w:rsid w:val="00CB66B9"/>
    <w:rsid w:val="00CB6F90"/>
    <w:rsid w:val="00CB7013"/>
    <w:rsid w:val="00CB7260"/>
    <w:rsid w:val="00CB75D0"/>
    <w:rsid w:val="00CB78AE"/>
    <w:rsid w:val="00CC059C"/>
    <w:rsid w:val="00CC1257"/>
    <w:rsid w:val="00CC1DFD"/>
    <w:rsid w:val="00CC2560"/>
    <w:rsid w:val="00CC36DF"/>
    <w:rsid w:val="00CC5689"/>
    <w:rsid w:val="00CC6825"/>
    <w:rsid w:val="00CC7630"/>
    <w:rsid w:val="00CC7892"/>
    <w:rsid w:val="00CC7F56"/>
    <w:rsid w:val="00CD067A"/>
    <w:rsid w:val="00CD070B"/>
    <w:rsid w:val="00CD0BB8"/>
    <w:rsid w:val="00CD0D75"/>
    <w:rsid w:val="00CD0E6F"/>
    <w:rsid w:val="00CD0F49"/>
    <w:rsid w:val="00CD1374"/>
    <w:rsid w:val="00CD1A1A"/>
    <w:rsid w:val="00CD26A6"/>
    <w:rsid w:val="00CD27E3"/>
    <w:rsid w:val="00CD2A59"/>
    <w:rsid w:val="00CD2AB2"/>
    <w:rsid w:val="00CD2CF6"/>
    <w:rsid w:val="00CD2D6E"/>
    <w:rsid w:val="00CD4F54"/>
    <w:rsid w:val="00CD5046"/>
    <w:rsid w:val="00CD599E"/>
    <w:rsid w:val="00CD5BE4"/>
    <w:rsid w:val="00CD5C5F"/>
    <w:rsid w:val="00CD6957"/>
    <w:rsid w:val="00CD7BB1"/>
    <w:rsid w:val="00CE0181"/>
    <w:rsid w:val="00CE01E7"/>
    <w:rsid w:val="00CE022C"/>
    <w:rsid w:val="00CE0675"/>
    <w:rsid w:val="00CE0CD9"/>
    <w:rsid w:val="00CE10DA"/>
    <w:rsid w:val="00CE12C1"/>
    <w:rsid w:val="00CE16C1"/>
    <w:rsid w:val="00CE17B6"/>
    <w:rsid w:val="00CE1820"/>
    <w:rsid w:val="00CE2664"/>
    <w:rsid w:val="00CE34CC"/>
    <w:rsid w:val="00CE35C5"/>
    <w:rsid w:val="00CE37B1"/>
    <w:rsid w:val="00CE4261"/>
    <w:rsid w:val="00CE5C90"/>
    <w:rsid w:val="00CE5D59"/>
    <w:rsid w:val="00CE7368"/>
    <w:rsid w:val="00CE7BD1"/>
    <w:rsid w:val="00CE7EDC"/>
    <w:rsid w:val="00CF070B"/>
    <w:rsid w:val="00CF15C5"/>
    <w:rsid w:val="00CF1C6D"/>
    <w:rsid w:val="00CF1C94"/>
    <w:rsid w:val="00CF1E34"/>
    <w:rsid w:val="00CF225B"/>
    <w:rsid w:val="00CF2EF2"/>
    <w:rsid w:val="00CF2F56"/>
    <w:rsid w:val="00CF3148"/>
    <w:rsid w:val="00CF40C5"/>
    <w:rsid w:val="00CF592C"/>
    <w:rsid w:val="00CF5B66"/>
    <w:rsid w:val="00CF6537"/>
    <w:rsid w:val="00D00845"/>
    <w:rsid w:val="00D00B22"/>
    <w:rsid w:val="00D0115D"/>
    <w:rsid w:val="00D01426"/>
    <w:rsid w:val="00D01D46"/>
    <w:rsid w:val="00D024B3"/>
    <w:rsid w:val="00D02DF9"/>
    <w:rsid w:val="00D03518"/>
    <w:rsid w:val="00D037BF"/>
    <w:rsid w:val="00D03B1A"/>
    <w:rsid w:val="00D03C1C"/>
    <w:rsid w:val="00D04C26"/>
    <w:rsid w:val="00D04CF6"/>
    <w:rsid w:val="00D04E42"/>
    <w:rsid w:val="00D0539C"/>
    <w:rsid w:val="00D058F5"/>
    <w:rsid w:val="00D05CBB"/>
    <w:rsid w:val="00D05D75"/>
    <w:rsid w:val="00D05F03"/>
    <w:rsid w:val="00D0605A"/>
    <w:rsid w:val="00D0629D"/>
    <w:rsid w:val="00D07144"/>
    <w:rsid w:val="00D07A61"/>
    <w:rsid w:val="00D101A0"/>
    <w:rsid w:val="00D117ED"/>
    <w:rsid w:val="00D1180C"/>
    <w:rsid w:val="00D1185F"/>
    <w:rsid w:val="00D12543"/>
    <w:rsid w:val="00D12808"/>
    <w:rsid w:val="00D13497"/>
    <w:rsid w:val="00D139BD"/>
    <w:rsid w:val="00D13ADC"/>
    <w:rsid w:val="00D14893"/>
    <w:rsid w:val="00D14ADE"/>
    <w:rsid w:val="00D14C7C"/>
    <w:rsid w:val="00D15684"/>
    <w:rsid w:val="00D15AF6"/>
    <w:rsid w:val="00D15B44"/>
    <w:rsid w:val="00D16003"/>
    <w:rsid w:val="00D1646A"/>
    <w:rsid w:val="00D1673C"/>
    <w:rsid w:val="00D16C32"/>
    <w:rsid w:val="00D16EC3"/>
    <w:rsid w:val="00D170EA"/>
    <w:rsid w:val="00D20092"/>
    <w:rsid w:val="00D20C33"/>
    <w:rsid w:val="00D21088"/>
    <w:rsid w:val="00D21191"/>
    <w:rsid w:val="00D217BF"/>
    <w:rsid w:val="00D21DF7"/>
    <w:rsid w:val="00D2277D"/>
    <w:rsid w:val="00D22CD4"/>
    <w:rsid w:val="00D230DF"/>
    <w:rsid w:val="00D23E71"/>
    <w:rsid w:val="00D2431B"/>
    <w:rsid w:val="00D249CC"/>
    <w:rsid w:val="00D24E61"/>
    <w:rsid w:val="00D25190"/>
    <w:rsid w:val="00D25B22"/>
    <w:rsid w:val="00D266FC"/>
    <w:rsid w:val="00D2670C"/>
    <w:rsid w:val="00D26EDC"/>
    <w:rsid w:val="00D27BE0"/>
    <w:rsid w:val="00D27FC5"/>
    <w:rsid w:val="00D3013A"/>
    <w:rsid w:val="00D30751"/>
    <w:rsid w:val="00D31D73"/>
    <w:rsid w:val="00D32FF7"/>
    <w:rsid w:val="00D3355A"/>
    <w:rsid w:val="00D33CF3"/>
    <w:rsid w:val="00D346C5"/>
    <w:rsid w:val="00D3496B"/>
    <w:rsid w:val="00D354DD"/>
    <w:rsid w:val="00D3565C"/>
    <w:rsid w:val="00D358FB"/>
    <w:rsid w:val="00D36102"/>
    <w:rsid w:val="00D36D8C"/>
    <w:rsid w:val="00D36F2E"/>
    <w:rsid w:val="00D37902"/>
    <w:rsid w:val="00D37B22"/>
    <w:rsid w:val="00D40D4E"/>
    <w:rsid w:val="00D41439"/>
    <w:rsid w:val="00D41C49"/>
    <w:rsid w:val="00D41C8F"/>
    <w:rsid w:val="00D4215E"/>
    <w:rsid w:val="00D43B13"/>
    <w:rsid w:val="00D45615"/>
    <w:rsid w:val="00D456BA"/>
    <w:rsid w:val="00D45DD6"/>
    <w:rsid w:val="00D463E1"/>
    <w:rsid w:val="00D46F7E"/>
    <w:rsid w:val="00D4704C"/>
    <w:rsid w:val="00D47381"/>
    <w:rsid w:val="00D47764"/>
    <w:rsid w:val="00D47F21"/>
    <w:rsid w:val="00D50817"/>
    <w:rsid w:val="00D5108B"/>
    <w:rsid w:val="00D512D6"/>
    <w:rsid w:val="00D517A5"/>
    <w:rsid w:val="00D53819"/>
    <w:rsid w:val="00D53F0B"/>
    <w:rsid w:val="00D549F4"/>
    <w:rsid w:val="00D54CA8"/>
    <w:rsid w:val="00D54D08"/>
    <w:rsid w:val="00D558FB"/>
    <w:rsid w:val="00D55F88"/>
    <w:rsid w:val="00D56D09"/>
    <w:rsid w:val="00D56E76"/>
    <w:rsid w:val="00D56FC1"/>
    <w:rsid w:val="00D5706F"/>
    <w:rsid w:val="00D576EA"/>
    <w:rsid w:val="00D57DE9"/>
    <w:rsid w:val="00D57F21"/>
    <w:rsid w:val="00D61061"/>
    <w:rsid w:val="00D62554"/>
    <w:rsid w:val="00D62735"/>
    <w:rsid w:val="00D62A2D"/>
    <w:rsid w:val="00D62B05"/>
    <w:rsid w:val="00D62CD6"/>
    <w:rsid w:val="00D6300F"/>
    <w:rsid w:val="00D6322F"/>
    <w:rsid w:val="00D63242"/>
    <w:rsid w:val="00D63FD3"/>
    <w:rsid w:val="00D6412E"/>
    <w:rsid w:val="00D64ACA"/>
    <w:rsid w:val="00D65448"/>
    <w:rsid w:val="00D65A6D"/>
    <w:rsid w:val="00D65A83"/>
    <w:rsid w:val="00D65D06"/>
    <w:rsid w:val="00D66164"/>
    <w:rsid w:val="00D6678E"/>
    <w:rsid w:val="00D6775B"/>
    <w:rsid w:val="00D70100"/>
    <w:rsid w:val="00D7029A"/>
    <w:rsid w:val="00D70362"/>
    <w:rsid w:val="00D70D03"/>
    <w:rsid w:val="00D712D2"/>
    <w:rsid w:val="00D71399"/>
    <w:rsid w:val="00D714C6"/>
    <w:rsid w:val="00D723EB"/>
    <w:rsid w:val="00D724D2"/>
    <w:rsid w:val="00D72651"/>
    <w:rsid w:val="00D72D93"/>
    <w:rsid w:val="00D72DB6"/>
    <w:rsid w:val="00D73088"/>
    <w:rsid w:val="00D733C5"/>
    <w:rsid w:val="00D73430"/>
    <w:rsid w:val="00D73AB3"/>
    <w:rsid w:val="00D73BAC"/>
    <w:rsid w:val="00D73BBF"/>
    <w:rsid w:val="00D740B6"/>
    <w:rsid w:val="00D741B0"/>
    <w:rsid w:val="00D743A8"/>
    <w:rsid w:val="00D74904"/>
    <w:rsid w:val="00D75131"/>
    <w:rsid w:val="00D75729"/>
    <w:rsid w:val="00D7683A"/>
    <w:rsid w:val="00D76F6A"/>
    <w:rsid w:val="00D7768D"/>
    <w:rsid w:val="00D7779B"/>
    <w:rsid w:val="00D77C65"/>
    <w:rsid w:val="00D805F9"/>
    <w:rsid w:val="00D80C71"/>
    <w:rsid w:val="00D80EF7"/>
    <w:rsid w:val="00D80F47"/>
    <w:rsid w:val="00D8119C"/>
    <w:rsid w:val="00D81CFE"/>
    <w:rsid w:val="00D81E0C"/>
    <w:rsid w:val="00D82BAA"/>
    <w:rsid w:val="00D8399E"/>
    <w:rsid w:val="00D8432A"/>
    <w:rsid w:val="00D85A0A"/>
    <w:rsid w:val="00D86895"/>
    <w:rsid w:val="00D86CF3"/>
    <w:rsid w:val="00D87082"/>
    <w:rsid w:val="00D873FE"/>
    <w:rsid w:val="00D8773C"/>
    <w:rsid w:val="00D87752"/>
    <w:rsid w:val="00D9038E"/>
    <w:rsid w:val="00D91A05"/>
    <w:rsid w:val="00D9215F"/>
    <w:rsid w:val="00D9217B"/>
    <w:rsid w:val="00D92411"/>
    <w:rsid w:val="00D9247C"/>
    <w:rsid w:val="00D9250B"/>
    <w:rsid w:val="00D926FB"/>
    <w:rsid w:val="00D92D76"/>
    <w:rsid w:val="00D93FD7"/>
    <w:rsid w:val="00D94318"/>
    <w:rsid w:val="00D948B2"/>
    <w:rsid w:val="00D9615E"/>
    <w:rsid w:val="00D96794"/>
    <w:rsid w:val="00D96D7A"/>
    <w:rsid w:val="00D96EFF"/>
    <w:rsid w:val="00D971BF"/>
    <w:rsid w:val="00D9743B"/>
    <w:rsid w:val="00D976D5"/>
    <w:rsid w:val="00D9792C"/>
    <w:rsid w:val="00D97CAA"/>
    <w:rsid w:val="00DA2EEE"/>
    <w:rsid w:val="00DA2FFC"/>
    <w:rsid w:val="00DA3605"/>
    <w:rsid w:val="00DA3FE0"/>
    <w:rsid w:val="00DA45C3"/>
    <w:rsid w:val="00DA4B49"/>
    <w:rsid w:val="00DA50AB"/>
    <w:rsid w:val="00DA61BD"/>
    <w:rsid w:val="00DA6E2D"/>
    <w:rsid w:val="00DA79D7"/>
    <w:rsid w:val="00DB0129"/>
    <w:rsid w:val="00DB08F4"/>
    <w:rsid w:val="00DB0B5B"/>
    <w:rsid w:val="00DB0BAB"/>
    <w:rsid w:val="00DB31DB"/>
    <w:rsid w:val="00DB3236"/>
    <w:rsid w:val="00DB36FD"/>
    <w:rsid w:val="00DB52B8"/>
    <w:rsid w:val="00DB559B"/>
    <w:rsid w:val="00DB568C"/>
    <w:rsid w:val="00DB6EC9"/>
    <w:rsid w:val="00DB6F16"/>
    <w:rsid w:val="00DB7B09"/>
    <w:rsid w:val="00DB7C1A"/>
    <w:rsid w:val="00DC0CB5"/>
    <w:rsid w:val="00DC1635"/>
    <w:rsid w:val="00DC16B0"/>
    <w:rsid w:val="00DC1CE4"/>
    <w:rsid w:val="00DC1FE7"/>
    <w:rsid w:val="00DC2C5A"/>
    <w:rsid w:val="00DC42E8"/>
    <w:rsid w:val="00DC6447"/>
    <w:rsid w:val="00DC65FD"/>
    <w:rsid w:val="00DC7007"/>
    <w:rsid w:val="00DC79BF"/>
    <w:rsid w:val="00DD0ADC"/>
    <w:rsid w:val="00DD1679"/>
    <w:rsid w:val="00DD1835"/>
    <w:rsid w:val="00DD1DE7"/>
    <w:rsid w:val="00DD2026"/>
    <w:rsid w:val="00DD26F9"/>
    <w:rsid w:val="00DD2C25"/>
    <w:rsid w:val="00DD2DFB"/>
    <w:rsid w:val="00DD2E0D"/>
    <w:rsid w:val="00DD33F9"/>
    <w:rsid w:val="00DD3903"/>
    <w:rsid w:val="00DD3D7A"/>
    <w:rsid w:val="00DD40E9"/>
    <w:rsid w:val="00DD45A4"/>
    <w:rsid w:val="00DD4950"/>
    <w:rsid w:val="00DD5FDF"/>
    <w:rsid w:val="00DD6115"/>
    <w:rsid w:val="00DD6124"/>
    <w:rsid w:val="00DD75BE"/>
    <w:rsid w:val="00DE2337"/>
    <w:rsid w:val="00DE24C4"/>
    <w:rsid w:val="00DE44E9"/>
    <w:rsid w:val="00DE4A08"/>
    <w:rsid w:val="00DE4B2F"/>
    <w:rsid w:val="00DE5B8A"/>
    <w:rsid w:val="00DE65B3"/>
    <w:rsid w:val="00DE6D07"/>
    <w:rsid w:val="00DE6D3A"/>
    <w:rsid w:val="00DF0B38"/>
    <w:rsid w:val="00DF0E1F"/>
    <w:rsid w:val="00DF0F11"/>
    <w:rsid w:val="00DF16F3"/>
    <w:rsid w:val="00DF1F18"/>
    <w:rsid w:val="00DF2164"/>
    <w:rsid w:val="00DF2547"/>
    <w:rsid w:val="00DF2723"/>
    <w:rsid w:val="00DF288A"/>
    <w:rsid w:val="00DF2A5A"/>
    <w:rsid w:val="00DF2D2D"/>
    <w:rsid w:val="00DF31AB"/>
    <w:rsid w:val="00DF32D7"/>
    <w:rsid w:val="00DF38BF"/>
    <w:rsid w:val="00DF3C9A"/>
    <w:rsid w:val="00DF4532"/>
    <w:rsid w:val="00DF6AD7"/>
    <w:rsid w:val="00DF6EA2"/>
    <w:rsid w:val="00DF784D"/>
    <w:rsid w:val="00DF788C"/>
    <w:rsid w:val="00DF7E76"/>
    <w:rsid w:val="00E003C4"/>
    <w:rsid w:val="00E0057E"/>
    <w:rsid w:val="00E00631"/>
    <w:rsid w:val="00E01C60"/>
    <w:rsid w:val="00E033F4"/>
    <w:rsid w:val="00E0374B"/>
    <w:rsid w:val="00E0396C"/>
    <w:rsid w:val="00E044EB"/>
    <w:rsid w:val="00E05E75"/>
    <w:rsid w:val="00E0690D"/>
    <w:rsid w:val="00E06C01"/>
    <w:rsid w:val="00E07311"/>
    <w:rsid w:val="00E07497"/>
    <w:rsid w:val="00E07B71"/>
    <w:rsid w:val="00E07BF3"/>
    <w:rsid w:val="00E07CAA"/>
    <w:rsid w:val="00E10342"/>
    <w:rsid w:val="00E10BAA"/>
    <w:rsid w:val="00E121F5"/>
    <w:rsid w:val="00E1237E"/>
    <w:rsid w:val="00E13B09"/>
    <w:rsid w:val="00E13C19"/>
    <w:rsid w:val="00E13F37"/>
    <w:rsid w:val="00E14AEA"/>
    <w:rsid w:val="00E15B7E"/>
    <w:rsid w:val="00E16B5E"/>
    <w:rsid w:val="00E16CEE"/>
    <w:rsid w:val="00E17D64"/>
    <w:rsid w:val="00E20186"/>
    <w:rsid w:val="00E20E9F"/>
    <w:rsid w:val="00E21386"/>
    <w:rsid w:val="00E21481"/>
    <w:rsid w:val="00E214EE"/>
    <w:rsid w:val="00E21B26"/>
    <w:rsid w:val="00E21FD8"/>
    <w:rsid w:val="00E22023"/>
    <w:rsid w:val="00E234CF"/>
    <w:rsid w:val="00E239E3"/>
    <w:rsid w:val="00E23C62"/>
    <w:rsid w:val="00E24AB4"/>
    <w:rsid w:val="00E24E78"/>
    <w:rsid w:val="00E25883"/>
    <w:rsid w:val="00E25CC3"/>
    <w:rsid w:val="00E2602C"/>
    <w:rsid w:val="00E26168"/>
    <w:rsid w:val="00E2761B"/>
    <w:rsid w:val="00E27B48"/>
    <w:rsid w:val="00E27D5A"/>
    <w:rsid w:val="00E302A1"/>
    <w:rsid w:val="00E30418"/>
    <w:rsid w:val="00E307E9"/>
    <w:rsid w:val="00E30D34"/>
    <w:rsid w:val="00E312CF"/>
    <w:rsid w:val="00E3138A"/>
    <w:rsid w:val="00E315AE"/>
    <w:rsid w:val="00E31938"/>
    <w:rsid w:val="00E31E01"/>
    <w:rsid w:val="00E3255B"/>
    <w:rsid w:val="00E33997"/>
    <w:rsid w:val="00E34156"/>
    <w:rsid w:val="00E349B9"/>
    <w:rsid w:val="00E34B63"/>
    <w:rsid w:val="00E34E61"/>
    <w:rsid w:val="00E34EFF"/>
    <w:rsid w:val="00E3506B"/>
    <w:rsid w:val="00E3528E"/>
    <w:rsid w:val="00E3578D"/>
    <w:rsid w:val="00E357D5"/>
    <w:rsid w:val="00E35B0F"/>
    <w:rsid w:val="00E3681C"/>
    <w:rsid w:val="00E368D8"/>
    <w:rsid w:val="00E40316"/>
    <w:rsid w:val="00E40CCE"/>
    <w:rsid w:val="00E41117"/>
    <w:rsid w:val="00E41E20"/>
    <w:rsid w:val="00E41F19"/>
    <w:rsid w:val="00E42212"/>
    <w:rsid w:val="00E4270C"/>
    <w:rsid w:val="00E42736"/>
    <w:rsid w:val="00E42870"/>
    <w:rsid w:val="00E42AC0"/>
    <w:rsid w:val="00E43DBB"/>
    <w:rsid w:val="00E440AC"/>
    <w:rsid w:val="00E456B1"/>
    <w:rsid w:val="00E4573F"/>
    <w:rsid w:val="00E46492"/>
    <w:rsid w:val="00E46A5C"/>
    <w:rsid w:val="00E4705C"/>
    <w:rsid w:val="00E4756A"/>
    <w:rsid w:val="00E505AA"/>
    <w:rsid w:val="00E5106F"/>
    <w:rsid w:val="00E51240"/>
    <w:rsid w:val="00E51534"/>
    <w:rsid w:val="00E51831"/>
    <w:rsid w:val="00E51C74"/>
    <w:rsid w:val="00E52B4D"/>
    <w:rsid w:val="00E53883"/>
    <w:rsid w:val="00E538F6"/>
    <w:rsid w:val="00E5399D"/>
    <w:rsid w:val="00E53F13"/>
    <w:rsid w:val="00E540A7"/>
    <w:rsid w:val="00E54293"/>
    <w:rsid w:val="00E546FC"/>
    <w:rsid w:val="00E55895"/>
    <w:rsid w:val="00E57076"/>
    <w:rsid w:val="00E6122D"/>
    <w:rsid w:val="00E616D1"/>
    <w:rsid w:val="00E61E30"/>
    <w:rsid w:val="00E61E8A"/>
    <w:rsid w:val="00E62601"/>
    <w:rsid w:val="00E62A84"/>
    <w:rsid w:val="00E638D3"/>
    <w:rsid w:val="00E63DB4"/>
    <w:rsid w:val="00E6419D"/>
    <w:rsid w:val="00E64489"/>
    <w:rsid w:val="00E64822"/>
    <w:rsid w:val="00E648EC"/>
    <w:rsid w:val="00E65CEE"/>
    <w:rsid w:val="00E6614F"/>
    <w:rsid w:val="00E66459"/>
    <w:rsid w:val="00E6669C"/>
    <w:rsid w:val="00E700C4"/>
    <w:rsid w:val="00E70AD6"/>
    <w:rsid w:val="00E715AA"/>
    <w:rsid w:val="00E7259D"/>
    <w:rsid w:val="00E736FE"/>
    <w:rsid w:val="00E737AF"/>
    <w:rsid w:val="00E73FE8"/>
    <w:rsid w:val="00E74403"/>
    <w:rsid w:val="00E7491D"/>
    <w:rsid w:val="00E74B32"/>
    <w:rsid w:val="00E75203"/>
    <w:rsid w:val="00E7529D"/>
    <w:rsid w:val="00E76A7D"/>
    <w:rsid w:val="00E76F18"/>
    <w:rsid w:val="00E770C9"/>
    <w:rsid w:val="00E77EB4"/>
    <w:rsid w:val="00E80981"/>
    <w:rsid w:val="00E80FC0"/>
    <w:rsid w:val="00E81102"/>
    <w:rsid w:val="00E81456"/>
    <w:rsid w:val="00E82745"/>
    <w:rsid w:val="00E834C1"/>
    <w:rsid w:val="00E840BA"/>
    <w:rsid w:val="00E84963"/>
    <w:rsid w:val="00E8527D"/>
    <w:rsid w:val="00E86BD6"/>
    <w:rsid w:val="00E87D54"/>
    <w:rsid w:val="00E9011F"/>
    <w:rsid w:val="00E90AC0"/>
    <w:rsid w:val="00E90ADE"/>
    <w:rsid w:val="00E90C2D"/>
    <w:rsid w:val="00E90DC6"/>
    <w:rsid w:val="00E91400"/>
    <w:rsid w:val="00E91A51"/>
    <w:rsid w:val="00E91F3A"/>
    <w:rsid w:val="00E9205F"/>
    <w:rsid w:val="00E92502"/>
    <w:rsid w:val="00E92B1E"/>
    <w:rsid w:val="00E93432"/>
    <w:rsid w:val="00E94B71"/>
    <w:rsid w:val="00E94DFD"/>
    <w:rsid w:val="00E95469"/>
    <w:rsid w:val="00E9632D"/>
    <w:rsid w:val="00E964DA"/>
    <w:rsid w:val="00E97772"/>
    <w:rsid w:val="00EA0222"/>
    <w:rsid w:val="00EA0F92"/>
    <w:rsid w:val="00EA146B"/>
    <w:rsid w:val="00EA255C"/>
    <w:rsid w:val="00EA27E3"/>
    <w:rsid w:val="00EA27F9"/>
    <w:rsid w:val="00EA2B98"/>
    <w:rsid w:val="00EA3A3F"/>
    <w:rsid w:val="00EA422E"/>
    <w:rsid w:val="00EA5145"/>
    <w:rsid w:val="00EA5BE4"/>
    <w:rsid w:val="00EA5D81"/>
    <w:rsid w:val="00EA609E"/>
    <w:rsid w:val="00EA6112"/>
    <w:rsid w:val="00EA67A7"/>
    <w:rsid w:val="00EA6DFF"/>
    <w:rsid w:val="00EA6E03"/>
    <w:rsid w:val="00EA7788"/>
    <w:rsid w:val="00EB00FC"/>
    <w:rsid w:val="00EB03B7"/>
    <w:rsid w:val="00EB18DA"/>
    <w:rsid w:val="00EB18F1"/>
    <w:rsid w:val="00EB263E"/>
    <w:rsid w:val="00EB3315"/>
    <w:rsid w:val="00EB3457"/>
    <w:rsid w:val="00EB3A12"/>
    <w:rsid w:val="00EB3A5D"/>
    <w:rsid w:val="00EB3DE6"/>
    <w:rsid w:val="00EB493D"/>
    <w:rsid w:val="00EB4C64"/>
    <w:rsid w:val="00EB4D22"/>
    <w:rsid w:val="00EB6846"/>
    <w:rsid w:val="00EB6AE4"/>
    <w:rsid w:val="00EB7556"/>
    <w:rsid w:val="00EB75CE"/>
    <w:rsid w:val="00EB77F6"/>
    <w:rsid w:val="00EB7938"/>
    <w:rsid w:val="00EB798E"/>
    <w:rsid w:val="00EB79A8"/>
    <w:rsid w:val="00EB7D2A"/>
    <w:rsid w:val="00EC010A"/>
    <w:rsid w:val="00EC093A"/>
    <w:rsid w:val="00EC0D4B"/>
    <w:rsid w:val="00EC1141"/>
    <w:rsid w:val="00EC1C23"/>
    <w:rsid w:val="00EC2AB9"/>
    <w:rsid w:val="00EC3E52"/>
    <w:rsid w:val="00EC4257"/>
    <w:rsid w:val="00EC435B"/>
    <w:rsid w:val="00EC4532"/>
    <w:rsid w:val="00EC47C8"/>
    <w:rsid w:val="00EC4CF1"/>
    <w:rsid w:val="00EC4FE8"/>
    <w:rsid w:val="00EC5B19"/>
    <w:rsid w:val="00EC6742"/>
    <w:rsid w:val="00EC67E4"/>
    <w:rsid w:val="00EC7187"/>
    <w:rsid w:val="00EC7719"/>
    <w:rsid w:val="00ED0110"/>
    <w:rsid w:val="00ED024A"/>
    <w:rsid w:val="00ED029F"/>
    <w:rsid w:val="00ED06BA"/>
    <w:rsid w:val="00ED0C51"/>
    <w:rsid w:val="00ED0CFC"/>
    <w:rsid w:val="00ED15F3"/>
    <w:rsid w:val="00ED2934"/>
    <w:rsid w:val="00ED2CD7"/>
    <w:rsid w:val="00ED4191"/>
    <w:rsid w:val="00ED45AD"/>
    <w:rsid w:val="00ED524F"/>
    <w:rsid w:val="00ED6058"/>
    <w:rsid w:val="00ED727B"/>
    <w:rsid w:val="00ED7406"/>
    <w:rsid w:val="00ED7595"/>
    <w:rsid w:val="00EE02BE"/>
    <w:rsid w:val="00EE043C"/>
    <w:rsid w:val="00EE0D4F"/>
    <w:rsid w:val="00EE0E84"/>
    <w:rsid w:val="00EE1046"/>
    <w:rsid w:val="00EE18DD"/>
    <w:rsid w:val="00EE2C92"/>
    <w:rsid w:val="00EE3220"/>
    <w:rsid w:val="00EE380F"/>
    <w:rsid w:val="00EE39E7"/>
    <w:rsid w:val="00EE40FE"/>
    <w:rsid w:val="00EE4703"/>
    <w:rsid w:val="00EE4BDF"/>
    <w:rsid w:val="00EE5BE3"/>
    <w:rsid w:val="00EE5DF8"/>
    <w:rsid w:val="00EE5F6C"/>
    <w:rsid w:val="00EE622F"/>
    <w:rsid w:val="00EE6274"/>
    <w:rsid w:val="00EE63C0"/>
    <w:rsid w:val="00EE67D9"/>
    <w:rsid w:val="00EE687C"/>
    <w:rsid w:val="00EE6B4B"/>
    <w:rsid w:val="00EE7B46"/>
    <w:rsid w:val="00EE7FEF"/>
    <w:rsid w:val="00EF01E1"/>
    <w:rsid w:val="00EF05BD"/>
    <w:rsid w:val="00EF0659"/>
    <w:rsid w:val="00EF146E"/>
    <w:rsid w:val="00EF1A45"/>
    <w:rsid w:val="00EF1D50"/>
    <w:rsid w:val="00EF1FB8"/>
    <w:rsid w:val="00EF2708"/>
    <w:rsid w:val="00EF2DCC"/>
    <w:rsid w:val="00EF2ECF"/>
    <w:rsid w:val="00EF3C9F"/>
    <w:rsid w:val="00EF49C3"/>
    <w:rsid w:val="00EF4EB8"/>
    <w:rsid w:val="00EF505B"/>
    <w:rsid w:val="00EF53DD"/>
    <w:rsid w:val="00EF6684"/>
    <w:rsid w:val="00EF68CD"/>
    <w:rsid w:val="00EF6BD3"/>
    <w:rsid w:val="00EF6BE2"/>
    <w:rsid w:val="00EF6FB6"/>
    <w:rsid w:val="00EF700B"/>
    <w:rsid w:val="00EF7767"/>
    <w:rsid w:val="00EF77E6"/>
    <w:rsid w:val="00F0011B"/>
    <w:rsid w:val="00F00178"/>
    <w:rsid w:val="00F004C5"/>
    <w:rsid w:val="00F00822"/>
    <w:rsid w:val="00F00DD7"/>
    <w:rsid w:val="00F011C3"/>
    <w:rsid w:val="00F013B1"/>
    <w:rsid w:val="00F0163B"/>
    <w:rsid w:val="00F01837"/>
    <w:rsid w:val="00F01CC2"/>
    <w:rsid w:val="00F027CF"/>
    <w:rsid w:val="00F027D5"/>
    <w:rsid w:val="00F02B7D"/>
    <w:rsid w:val="00F0325A"/>
    <w:rsid w:val="00F03753"/>
    <w:rsid w:val="00F03B4E"/>
    <w:rsid w:val="00F03E37"/>
    <w:rsid w:val="00F0487D"/>
    <w:rsid w:val="00F04E08"/>
    <w:rsid w:val="00F050A1"/>
    <w:rsid w:val="00F051DA"/>
    <w:rsid w:val="00F05AB5"/>
    <w:rsid w:val="00F0658B"/>
    <w:rsid w:val="00F072D1"/>
    <w:rsid w:val="00F072F1"/>
    <w:rsid w:val="00F072FE"/>
    <w:rsid w:val="00F07AD7"/>
    <w:rsid w:val="00F1005C"/>
    <w:rsid w:val="00F1013F"/>
    <w:rsid w:val="00F10602"/>
    <w:rsid w:val="00F11061"/>
    <w:rsid w:val="00F12041"/>
    <w:rsid w:val="00F12310"/>
    <w:rsid w:val="00F1264B"/>
    <w:rsid w:val="00F131FA"/>
    <w:rsid w:val="00F133DC"/>
    <w:rsid w:val="00F13450"/>
    <w:rsid w:val="00F13995"/>
    <w:rsid w:val="00F13C59"/>
    <w:rsid w:val="00F13DCF"/>
    <w:rsid w:val="00F13EB3"/>
    <w:rsid w:val="00F14438"/>
    <w:rsid w:val="00F14827"/>
    <w:rsid w:val="00F15D61"/>
    <w:rsid w:val="00F15E20"/>
    <w:rsid w:val="00F16265"/>
    <w:rsid w:val="00F175DF"/>
    <w:rsid w:val="00F178EC"/>
    <w:rsid w:val="00F17A03"/>
    <w:rsid w:val="00F2055B"/>
    <w:rsid w:val="00F20E36"/>
    <w:rsid w:val="00F20F4A"/>
    <w:rsid w:val="00F21662"/>
    <w:rsid w:val="00F218EF"/>
    <w:rsid w:val="00F2278C"/>
    <w:rsid w:val="00F227CB"/>
    <w:rsid w:val="00F22FDD"/>
    <w:rsid w:val="00F231F2"/>
    <w:rsid w:val="00F2348B"/>
    <w:rsid w:val="00F23A3C"/>
    <w:rsid w:val="00F23C56"/>
    <w:rsid w:val="00F2499E"/>
    <w:rsid w:val="00F24AAF"/>
    <w:rsid w:val="00F2586C"/>
    <w:rsid w:val="00F25DE0"/>
    <w:rsid w:val="00F263EB"/>
    <w:rsid w:val="00F26CA9"/>
    <w:rsid w:val="00F26F62"/>
    <w:rsid w:val="00F306DB"/>
    <w:rsid w:val="00F3089B"/>
    <w:rsid w:val="00F30C12"/>
    <w:rsid w:val="00F310AD"/>
    <w:rsid w:val="00F323C6"/>
    <w:rsid w:val="00F328E3"/>
    <w:rsid w:val="00F337A7"/>
    <w:rsid w:val="00F3396D"/>
    <w:rsid w:val="00F33E12"/>
    <w:rsid w:val="00F34243"/>
    <w:rsid w:val="00F34BC9"/>
    <w:rsid w:val="00F35AD9"/>
    <w:rsid w:val="00F35B0C"/>
    <w:rsid w:val="00F36A03"/>
    <w:rsid w:val="00F370CE"/>
    <w:rsid w:val="00F371C8"/>
    <w:rsid w:val="00F37FA9"/>
    <w:rsid w:val="00F409D7"/>
    <w:rsid w:val="00F40E61"/>
    <w:rsid w:val="00F40F81"/>
    <w:rsid w:val="00F40F97"/>
    <w:rsid w:val="00F41090"/>
    <w:rsid w:val="00F41777"/>
    <w:rsid w:val="00F41821"/>
    <w:rsid w:val="00F41C63"/>
    <w:rsid w:val="00F41EB5"/>
    <w:rsid w:val="00F42363"/>
    <w:rsid w:val="00F423D5"/>
    <w:rsid w:val="00F42B25"/>
    <w:rsid w:val="00F43351"/>
    <w:rsid w:val="00F4355B"/>
    <w:rsid w:val="00F43644"/>
    <w:rsid w:val="00F43761"/>
    <w:rsid w:val="00F4447F"/>
    <w:rsid w:val="00F44637"/>
    <w:rsid w:val="00F44D8F"/>
    <w:rsid w:val="00F44D9B"/>
    <w:rsid w:val="00F44FDC"/>
    <w:rsid w:val="00F4539F"/>
    <w:rsid w:val="00F456C8"/>
    <w:rsid w:val="00F45A7B"/>
    <w:rsid w:val="00F45A82"/>
    <w:rsid w:val="00F45EA8"/>
    <w:rsid w:val="00F46714"/>
    <w:rsid w:val="00F46A73"/>
    <w:rsid w:val="00F46F77"/>
    <w:rsid w:val="00F4743F"/>
    <w:rsid w:val="00F47A64"/>
    <w:rsid w:val="00F501AB"/>
    <w:rsid w:val="00F505B1"/>
    <w:rsid w:val="00F50C39"/>
    <w:rsid w:val="00F51942"/>
    <w:rsid w:val="00F51BC8"/>
    <w:rsid w:val="00F51CA7"/>
    <w:rsid w:val="00F51EEF"/>
    <w:rsid w:val="00F52075"/>
    <w:rsid w:val="00F5272C"/>
    <w:rsid w:val="00F531EE"/>
    <w:rsid w:val="00F535E2"/>
    <w:rsid w:val="00F536B9"/>
    <w:rsid w:val="00F53A2F"/>
    <w:rsid w:val="00F543AC"/>
    <w:rsid w:val="00F553C0"/>
    <w:rsid w:val="00F56327"/>
    <w:rsid w:val="00F566E4"/>
    <w:rsid w:val="00F56B2A"/>
    <w:rsid w:val="00F56FE6"/>
    <w:rsid w:val="00F57F2F"/>
    <w:rsid w:val="00F6039F"/>
    <w:rsid w:val="00F60473"/>
    <w:rsid w:val="00F60F6C"/>
    <w:rsid w:val="00F619D9"/>
    <w:rsid w:val="00F61E72"/>
    <w:rsid w:val="00F625BE"/>
    <w:rsid w:val="00F62A44"/>
    <w:rsid w:val="00F62EF8"/>
    <w:rsid w:val="00F63303"/>
    <w:rsid w:val="00F63D5D"/>
    <w:rsid w:val="00F63F21"/>
    <w:rsid w:val="00F6429E"/>
    <w:rsid w:val="00F64460"/>
    <w:rsid w:val="00F6450E"/>
    <w:rsid w:val="00F64F98"/>
    <w:rsid w:val="00F661BA"/>
    <w:rsid w:val="00F664CB"/>
    <w:rsid w:val="00F6771F"/>
    <w:rsid w:val="00F704EC"/>
    <w:rsid w:val="00F711B7"/>
    <w:rsid w:val="00F71355"/>
    <w:rsid w:val="00F717C9"/>
    <w:rsid w:val="00F71892"/>
    <w:rsid w:val="00F71B71"/>
    <w:rsid w:val="00F71D7F"/>
    <w:rsid w:val="00F7269D"/>
    <w:rsid w:val="00F73811"/>
    <w:rsid w:val="00F73874"/>
    <w:rsid w:val="00F74313"/>
    <w:rsid w:val="00F75738"/>
    <w:rsid w:val="00F759CF"/>
    <w:rsid w:val="00F76896"/>
    <w:rsid w:val="00F76B6A"/>
    <w:rsid w:val="00F76B71"/>
    <w:rsid w:val="00F77090"/>
    <w:rsid w:val="00F778CD"/>
    <w:rsid w:val="00F803F5"/>
    <w:rsid w:val="00F8053C"/>
    <w:rsid w:val="00F815E6"/>
    <w:rsid w:val="00F82049"/>
    <w:rsid w:val="00F82971"/>
    <w:rsid w:val="00F82AB4"/>
    <w:rsid w:val="00F8308A"/>
    <w:rsid w:val="00F8344D"/>
    <w:rsid w:val="00F84026"/>
    <w:rsid w:val="00F84725"/>
    <w:rsid w:val="00F858F7"/>
    <w:rsid w:val="00F85F32"/>
    <w:rsid w:val="00F860C8"/>
    <w:rsid w:val="00F865A9"/>
    <w:rsid w:val="00F902B4"/>
    <w:rsid w:val="00F90DAF"/>
    <w:rsid w:val="00F90E7B"/>
    <w:rsid w:val="00F91D9B"/>
    <w:rsid w:val="00F9289C"/>
    <w:rsid w:val="00F92A65"/>
    <w:rsid w:val="00F936CC"/>
    <w:rsid w:val="00F939A2"/>
    <w:rsid w:val="00F9443A"/>
    <w:rsid w:val="00F94A8A"/>
    <w:rsid w:val="00F9515F"/>
    <w:rsid w:val="00F96065"/>
    <w:rsid w:val="00F9660A"/>
    <w:rsid w:val="00F966CC"/>
    <w:rsid w:val="00F96C7C"/>
    <w:rsid w:val="00F96F35"/>
    <w:rsid w:val="00F975A0"/>
    <w:rsid w:val="00FA046E"/>
    <w:rsid w:val="00FA0910"/>
    <w:rsid w:val="00FA0EE0"/>
    <w:rsid w:val="00FA18F0"/>
    <w:rsid w:val="00FA1D6F"/>
    <w:rsid w:val="00FA23FB"/>
    <w:rsid w:val="00FA24F4"/>
    <w:rsid w:val="00FA354B"/>
    <w:rsid w:val="00FA4C27"/>
    <w:rsid w:val="00FA4D80"/>
    <w:rsid w:val="00FA4F69"/>
    <w:rsid w:val="00FA50C7"/>
    <w:rsid w:val="00FA59F8"/>
    <w:rsid w:val="00FA5F7B"/>
    <w:rsid w:val="00FA67FF"/>
    <w:rsid w:val="00FA744D"/>
    <w:rsid w:val="00FA7DF6"/>
    <w:rsid w:val="00FB0351"/>
    <w:rsid w:val="00FB0C4D"/>
    <w:rsid w:val="00FB0F6A"/>
    <w:rsid w:val="00FB12EA"/>
    <w:rsid w:val="00FB1D56"/>
    <w:rsid w:val="00FB26F4"/>
    <w:rsid w:val="00FB2773"/>
    <w:rsid w:val="00FB2F76"/>
    <w:rsid w:val="00FB3C3F"/>
    <w:rsid w:val="00FB3D85"/>
    <w:rsid w:val="00FB3E68"/>
    <w:rsid w:val="00FB404F"/>
    <w:rsid w:val="00FB4C07"/>
    <w:rsid w:val="00FB4C62"/>
    <w:rsid w:val="00FB5562"/>
    <w:rsid w:val="00FB57A9"/>
    <w:rsid w:val="00FB594A"/>
    <w:rsid w:val="00FB5C4C"/>
    <w:rsid w:val="00FB6134"/>
    <w:rsid w:val="00FB6393"/>
    <w:rsid w:val="00FB7101"/>
    <w:rsid w:val="00FB719C"/>
    <w:rsid w:val="00FC0ED2"/>
    <w:rsid w:val="00FC1A25"/>
    <w:rsid w:val="00FC2176"/>
    <w:rsid w:val="00FC2220"/>
    <w:rsid w:val="00FC2982"/>
    <w:rsid w:val="00FC2FEA"/>
    <w:rsid w:val="00FC3716"/>
    <w:rsid w:val="00FC3A74"/>
    <w:rsid w:val="00FC3E50"/>
    <w:rsid w:val="00FC5233"/>
    <w:rsid w:val="00FC625B"/>
    <w:rsid w:val="00FC68DB"/>
    <w:rsid w:val="00FC6F0F"/>
    <w:rsid w:val="00FC726F"/>
    <w:rsid w:val="00FC7D7D"/>
    <w:rsid w:val="00FD0A70"/>
    <w:rsid w:val="00FD1831"/>
    <w:rsid w:val="00FD1A55"/>
    <w:rsid w:val="00FD1A69"/>
    <w:rsid w:val="00FD2C8F"/>
    <w:rsid w:val="00FD3321"/>
    <w:rsid w:val="00FD332F"/>
    <w:rsid w:val="00FD4F1A"/>
    <w:rsid w:val="00FD5283"/>
    <w:rsid w:val="00FD5463"/>
    <w:rsid w:val="00FD7062"/>
    <w:rsid w:val="00FD79FF"/>
    <w:rsid w:val="00FE0075"/>
    <w:rsid w:val="00FE0FF8"/>
    <w:rsid w:val="00FE108A"/>
    <w:rsid w:val="00FE1CB1"/>
    <w:rsid w:val="00FE2573"/>
    <w:rsid w:val="00FE2E8E"/>
    <w:rsid w:val="00FE3127"/>
    <w:rsid w:val="00FE3522"/>
    <w:rsid w:val="00FE4661"/>
    <w:rsid w:val="00FE5604"/>
    <w:rsid w:val="00FE5939"/>
    <w:rsid w:val="00FE6E30"/>
    <w:rsid w:val="00FE720F"/>
    <w:rsid w:val="00FE7350"/>
    <w:rsid w:val="00FE782A"/>
    <w:rsid w:val="00FF05DC"/>
    <w:rsid w:val="00FF202F"/>
    <w:rsid w:val="00FF2099"/>
    <w:rsid w:val="00FF306B"/>
    <w:rsid w:val="00FF3928"/>
    <w:rsid w:val="00FF478D"/>
    <w:rsid w:val="00FF4D98"/>
    <w:rsid w:val="00FF682C"/>
    <w:rsid w:val="00FF6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3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861"/>
  </w:style>
  <w:style w:type="paragraph" w:styleId="Heading7">
    <w:name w:val="heading 7"/>
    <w:basedOn w:val="Normal"/>
    <w:next w:val="Normal"/>
    <w:link w:val="Heading7Char"/>
    <w:qFormat/>
    <w:rsid w:val="00A17457"/>
    <w:pPr>
      <w:spacing w:before="240" w:after="60" w:line="240" w:lineRule="auto"/>
      <w:ind w:firstLine="720"/>
      <w:jc w:val="both"/>
      <w:outlineLvl w:val="6"/>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BD9"/>
    <w:pPr>
      <w:ind w:left="720"/>
      <w:contextualSpacing/>
    </w:pPr>
  </w:style>
  <w:style w:type="paragraph" w:customStyle="1" w:styleId="Default">
    <w:name w:val="Default"/>
    <w:rsid w:val="00F8297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A918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next w:val="Normal"/>
    <w:link w:val="BodyText2Char"/>
    <w:uiPriority w:val="99"/>
    <w:rsid w:val="00455210"/>
    <w:pPr>
      <w:widowControl w:val="0"/>
      <w:autoSpaceDE w:val="0"/>
      <w:autoSpaceDN w:val="0"/>
      <w:adjustRightInd w:val="0"/>
      <w:spacing w:after="0" w:line="240" w:lineRule="auto"/>
    </w:pPr>
    <w:rPr>
      <w:rFonts w:ascii="Tahoma" w:eastAsia="Times New Roman" w:hAnsi="Tahoma" w:cs="Tahoma"/>
      <w:sz w:val="24"/>
      <w:szCs w:val="24"/>
      <w:lang w:val="en-US"/>
    </w:rPr>
  </w:style>
  <w:style w:type="character" w:customStyle="1" w:styleId="BodyText2Char">
    <w:name w:val="Body Text 2 Char"/>
    <w:basedOn w:val="DefaultParagraphFont"/>
    <w:link w:val="BodyText2"/>
    <w:uiPriority w:val="99"/>
    <w:rsid w:val="00455210"/>
    <w:rPr>
      <w:rFonts w:ascii="Tahoma" w:eastAsia="Times New Roman" w:hAnsi="Tahoma" w:cs="Tahoma"/>
      <w:sz w:val="24"/>
      <w:szCs w:val="24"/>
      <w:lang w:val="en-US"/>
    </w:rPr>
  </w:style>
  <w:style w:type="table" w:styleId="TableGrid">
    <w:name w:val="Table Grid"/>
    <w:basedOn w:val="TableNormal"/>
    <w:uiPriority w:val="59"/>
    <w:rsid w:val="004256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Default"/>
    <w:next w:val="Default"/>
    <w:link w:val="FootnoteTextChar"/>
    <w:uiPriority w:val="99"/>
    <w:semiHidden/>
    <w:rsid w:val="00FE5604"/>
    <w:pPr>
      <w:widowControl w:val="0"/>
    </w:pPr>
    <w:rPr>
      <w:rFonts w:ascii="Tahoma" w:eastAsia="Times New Roman" w:hAnsi="Tahoma" w:cs="Tahoma"/>
      <w:color w:val="auto"/>
      <w:lang w:val="en-US"/>
    </w:rPr>
  </w:style>
  <w:style w:type="character" w:customStyle="1" w:styleId="FootnoteTextChar">
    <w:name w:val="Footnote Text Char"/>
    <w:basedOn w:val="DefaultParagraphFont"/>
    <w:link w:val="FootnoteText"/>
    <w:uiPriority w:val="99"/>
    <w:semiHidden/>
    <w:rsid w:val="00FE5604"/>
    <w:rPr>
      <w:rFonts w:ascii="Tahoma" w:eastAsia="Times New Roman" w:hAnsi="Tahoma" w:cs="Tahoma"/>
      <w:sz w:val="24"/>
      <w:szCs w:val="24"/>
      <w:lang w:val="en-US"/>
    </w:rPr>
  </w:style>
  <w:style w:type="character" w:customStyle="1" w:styleId="st">
    <w:name w:val="st"/>
    <w:basedOn w:val="DefaultParagraphFont"/>
    <w:rsid w:val="00090E81"/>
  </w:style>
  <w:style w:type="character" w:styleId="FootnoteReference">
    <w:name w:val="footnote reference"/>
    <w:basedOn w:val="DefaultParagraphFont"/>
    <w:uiPriority w:val="99"/>
    <w:semiHidden/>
    <w:unhideWhenUsed/>
    <w:rsid w:val="00AF5406"/>
    <w:rPr>
      <w:vertAlign w:val="superscript"/>
    </w:rPr>
  </w:style>
  <w:style w:type="paragraph" w:styleId="Header">
    <w:name w:val="header"/>
    <w:basedOn w:val="Normal"/>
    <w:link w:val="HeaderChar"/>
    <w:uiPriority w:val="99"/>
    <w:unhideWhenUsed/>
    <w:rsid w:val="00D80E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EF7"/>
  </w:style>
  <w:style w:type="paragraph" w:styleId="Footer">
    <w:name w:val="footer"/>
    <w:basedOn w:val="Normal"/>
    <w:link w:val="FooterChar"/>
    <w:uiPriority w:val="99"/>
    <w:semiHidden/>
    <w:unhideWhenUsed/>
    <w:rsid w:val="00D80EF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80EF7"/>
  </w:style>
  <w:style w:type="character" w:customStyle="1" w:styleId="CommentTextChar">
    <w:name w:val="Comment Text Char"/>
    <w:basedOn w:val="DefaultParagraphFont"/>
    <w:link w:val="CommentText"/>
    <w:uiPriority w:val="99"/>
    <w:rsid w:val="00504FD7"/>
    <w:rPr>
      <w:sz w:val="20"/>
      <w:szCs w:val="20"/>
    </w:rPr>
  </w:style>
  <w:style w:type="paragraph" w:styleId="CommentText">
    <w:name w:val="annotation text"/>
    <w:basedOn w:val="Normal"/>
    <w:link w:val="CommentTextChar"/>
    <w:uiPriority w:val="99"/>
    <w:unhideWhenUsed/>
    <w:rsid w:val="00504FD7"/>
    <w:pPr>
      <w:spacing w:line="240" w:lineRule="auto"/>
    </w:pPr>
    <w:rPr>
      <w:sz w:val="20"/>
      <w:szCs w:val="20"/>
    </w:rPr>
  </w:style>
  <w:style w:type="character" w:customStyle="1" w:styleId="BalloonTextChar">
    <w:name w:val="Balloon Text Char"/>
    <w:basedOn w:val="DefaultParagraphFont"/>
    <w:link w:val="BalloonText"/>
    <w:uiPriority w:val="99"/>
    <w:semiHidden/>
    <w:rsid w:val="00504FD7"/>
    <w:rPr>
      <w:rFonts w:ascii="Tahoma" w:hAnsi="Tahoma" w:cs="Tahoma"/>
      <w:sz w:val="16"/>
      <w:szCs w:val="16"/>
    </w:rPr>
  </w:style>
  <w:style w:type="paragraph" w:styleId="BalloonText">
    <w:name w:val="Balloon Text"/>
    <w:basedOn w:val="Normal"/>
    <w:link w:val="BalloonTextChar"/>
    <w:uiPriority w:val="99"/>
    <w:semiHidden/>
    <w:unhideWhenUsed/>
    <w:rsid w:val="00504FD7"/>
    <w:pPr>
      <w:spacing w:after="0" w:line="240" w:lineRule="auto"/>
    </w:pPr>
    <w:rPr>
      <w:rFonts w:ascii="Tahoma" w:hAnsi="Tahoma" w:cs="Tahoma"/>
      <w:sz w:val="16"/>
      <w:szCs w:val="16"/>
    </w:rPr>
  </w:style>
  <w:style w:type="character" w:customStyle="1" w:styleId="CommentSubjectChar">
    <w:name w:val="Comment Subject Char"/>
    <w:basedOn w:val="CommentTextChar"/>
    <w:link w:val="CommentSubject"/>
    <w:uiPriority w:val="99"/>
    <w:semiHidden/>
    <w:rsid w:val="00504FD7"/>
    <w:rPr>
      <w:b/>
      <w:bCs/>
      <w:sz w:val="20"/>
      <w:szCs w:val="20"/>
    </w:rPr>
  </w:style>
  <w:style w:type="paragraph" w:styleId="CommentSubject">
    <w:name w:val="annotation subject"/>
    <w:basedOn w:val="CommentText"/>
    <w:next w:val="CommentText"/>
    <w:link w:val="CommentSubjectChar"/>
    <w:uiPriority w:val="99"/>
    <w:semiHidden/>
    <w:unhideWhenUsed/>
    <w:rsid w:val="00504FD7"/>
    <w:rPr>
      <w:b/>
      <w:bCs/>
    </w:rPr>
  </w:style>
  <w:style w:type="character" w:styleId="CommentReference">
    <w:name w:val="annotation reference"/>
    <w:basedOn w:val="DefaultParagraphFont"/>
    <w:uiPriority w:val="99"/>
    <w:semiHidden/>
    <w:unhideWhenUsed/>
    <w:rsid w:val="00731B8C"/>
    <w:rPr>
      <w:sz w:val="16"/>
      <w:szCs w:val="16"/>
    </w:rPr>
  </w:style>
  <w:style w:type="character" w:styleId="Emphasis">
    <w:name w:val="Emphasis"/>
    <w:basedOn w:val="DefaultParagraphFont"/>
    <w:uiPriority w:val="20"/>
    <w:qFormat/>
    <w:rsid w:val="007B3248"/>
    <w:rPr>
      <w:b/>
      <w:bCs/>
      <w:i w:val="0"/>
      <w:iCs w:val="0"/>
    </w:rPr>
  </w:style>
  <w:style w:type="character" w:customStyle="1" w:styleId="st1">
    <w:name w:val="st1"/>
    <w:basedOn w:val="DefaultParagraphFont"/>
    <w:rsid w:val="007B3248"/>
  </w:style>
  <w:style w:type="character" w:customStyle="1" w:styleId="Heading7Char">
    <w:name w:val="Heading 7 Char"/>
    <w:basedOn w:val="DefaultParagraphFont"/>
    <w:link w:val="Heading7"/>
    <w:rsid w:val="00A17457"/>
    <w:rPr>
      <w:rFonts w:ascii="Times New Roman" w:eastAsia="Times New Roman" w:hAnsi="Times New Roman" w:cs="Times New Roman"/>
      <w:sz w:val="24"/>
      <w:szCs w:val="24"/>
      <w:lang w:val="en-US"/>
    </w:rPr>
  </w:style>
  <w:style w:type="paragraph" w:styleId="BodyText">
    <w:name w:val="Body Text"/>
    <w:basedOn w:val="Normal"/>
    <w:link w:val="BodyTextChar"/>
    <w:rsid w:val="00A17457"/>
    <w:pPr>
      <w:spacing w:after="120" w:line="240" w:lineRule="auto"/>
      <w:ind w:firstLine="720"/>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A17457"/>
    <w:rPr>
      <w:rFonts w:ascii="Times New Roman" w:eastAsia="Times New Roman" w:hAnsi="Times New Roman" w:cs="Times New Roman"/>
      <w:sz w:val="20"/>
      <w:szCs w:val="20"/>
      <w:lang w:val="en-US"/>
    </w:rPr>
  </w:style>
  <w:style w:type="character" w:styleId="Hyperlink">
    <w:name w:val="Hyperlink"/>
    <w:basedOn w:val="DefaultParagraphFont"/>
    <w:rsid w:val="00A17457"/>
    <w:rPr>
      <w:color w:val="0000FF"/>
      <w:u w:val="single"/>
    </w:rPr>
  </w:style>
  <w:style w:type="character" w:styleId="Strong">
    <w:name w:val="Strong"/>
    <w:uiPriority w:val="22"/>
    <w:qFormat/>
    <w:rsid w:val="000F4F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923508">
      <w:bodyDiv w:val="1"/>
      <w:marLeft w:val="0"/>
      <w:marRight w:val="0"/>
      <w:marTop w:val="0"/>
      <w:marBottom w:val="0"/>
      <w:divBdr>
        <w:top w:val="none" w:sz="0" w:space="0" w:color="auto"/>
        <w:left w:val="none" w:sz="0" w:space="0" w:color="auto"/>
        <w:bottom w:val="none" w:sz="0" w:space="0" w:color="auto"/>
        <w:right w:val="none" w:sz="0" w:space="0" w:color="auto"/>
      </w:divBdr>
      <w:divsChild>
        <w:div w:id="570190710">
          <w:marLeft w:val="0"/>
          <w:marRight w:val="0"/>
          <w:marTop w:val="0"/>
          <w:marBottom w:val="0"/>
          <w:divBdr>
            <w:top w:val="none" w:sz="0" w:space="0" w:color="auto"/>
            <w:left w:val="none" w:sz="0" w:space="0" w:color="auto"/>
            <w:bottom w:val="none" w:sz="0" w:space="0" w:color="auto"/>
            <w:right w:val="none" w:sz="0" w:space="0" w:color="auto"/>
          </w:divBdr>
          <w:divsChild>
            <w:div w:id="1726367249">
              <w:marLeft w:val="0"/>
              <w:marRight w:val="0"/>
              <w:marTop w:val="0"/>
              <w:marBottom w:val="0"/>
              <w:divBdr>
                <w:top w:val="none" w:sz="0" w:space="0" w:color="auto"/>
                <w:left w:val="none" w:sz="0" w:space="0" w:color="auto"/>
                <w:bottom w:val="none" w:sz="0" w:space="0" w:color="auto"/>
                <w:right w:val="none" w:sz="0" w:space="0" w:color="auto"/>
              </w:divBdr>
              <w:divsChild>
                <w:div w:id="233242843">
                  <w:marLeft w:val="0"/>
                  <w:marRight w:val="0"/>
                  <w:marTop w:val="0"/>
                  <w:marBottom w:val="0"/>
                  <w:divBdr>
                    <w:top w:val="none" w:sz="0" w:space="0" w:color="auto"/>
                    <w:left w:val="none" w:sz="0" w:space="0" w:color="auto"/>
                    <w:bottom w:val="none" w:sz="0" w:space="0" w:color="auto"/>
                    <w:right w:val="none" w:sz="0" w:space="0" w:color="auto"/>
                  </w:divBdr>
                  <w:divsChild>
                    <w:div w:id="31343811">
                      <w:marLeft w:val="0"/>
                      <w:marRight w:val="0"/>
                      <w:marTop w:val="0"/>
                      <w:marBottom w:val="0"/>
                      <w:divBdr>
                        <w:top w:val="none" w:sz="0" w:space="0" w:color="auto"/>
                        <w:left w:val="none" w:sz="0" w:space="0" w:color="auto"/>
                        <w:bottom w:val="none" w:sz="0" w:space="0" w:color="auto"/>
                        <w:right w:val="none" w:sz="0" w:space="0" w:color="auto"/>
                      </w:divBdr>
                      <w:divsChild>
                        <w:div w:id="936980039">
                          <w:marLeft w:val="0"/>
                          <w:marRight w:val="0"/>
                          <w:marTop w:val="0"/>
                          <w:marBottom w:val="0"/>
                          <w:divBdr>
                            <w:top w:val="none" w:sz="0" w:space="0" w:color="auto"/>
                            <w:left w:val="none" w:sz="0" w:space="0" w:color="auto"/>
                            <w:bottom w:val="none" w:sz="0" w:space="0" w:color="auto"/>
                            <w:right w:val="none" w:sz="0" w:space="0" w:color="auto"/>
                          </w:divBdr>
                          <w:divsChild>
                            <w:div w:id="1307323156">
                              <w:marLeft w:val="0"/>
                              <w:marRight w:val="0"/>
                              <w:marTop w:val="30"/>
                              <w:marBottom w:val="0"/>
                              <w:divBdr>
                                <w:top w:val="none" w:sz="0" w:space="0" w:color="auto"/>
                                <w:left w:val="none" w:sz="0" w:space="0" w:color="auto"/>
                                <w:bottom w:val="none" w:sz="0" w:space="0" w:color="auto"/>
                                <w:right w:val="none" w:sz="0" w:space="0" w:color="auto"/>
                              </w:divBdr>
                              <w:divsChild>
                                <w:div w:id="321550670">
                                  <w:marLeft w:val="0"/>
                                  <w:marRight w:val="0"/>
                                  <w:marTop w:val="0"/>
                                  <w:marBottom w:val="0"/>
                                  <w:divBdr>
                                    <w:top w:val="none" w:sz="0" w:space="0" w:color="auto"/>
                                    <w:left w:val="none" w:sz="0" w:space="0" w:color="auto"/>
                                    <w:bottom w:val="none" w:sz="0" w:space="0" w:color="auto"/>
                                    <w:right w:val="none" w:sz="0" w:space="0" w:color="auto"/>
                                  </w:divBdr>
                                  <w:divsChild>
                                    <w:div w:id="284314106">
                                      <w:marLeft w:val="1200"/>
                                      <w:marRight w:val="2640"/>
                                      <w:marTop w:val="0"/>
                                      <w:marBottom w:val="0"/>
                                      <w:divBdr>
                                        <w:top w:val="none" w:sz="0" w:space="0" w:color="auto"/>
                                        <w:left w:val="none" w:sz="0" w:space="0" w:color="auto"/>
                                        <w:bottom w:val="none" w:sz="0" w:space="0" w:color="auto"/>
                                        <w:right w:val="none" w:sz="0" w:space="0" w:color="auto"/>
                                      </w:divBdr>
                                      <w:divsChild>
                                        <w:div w:id="1209146747">
                                          <w:marLeft w:val="0"/>
                                          <w:marRight w:val="0"/>
                                          <w:marTop w:val="0"/>
                                          <w:marBottom w:val="0"/>
                                          <w:divBdr>
                                            <w:top w:val="none" w:sz="0" w:space="0" w:color="auto"/>
                                            <w:left w:val="none" w:sz="0" w:space="0" w:color="auto"/>
                                            <w:bottom w:val="none" w:sz="0" w:space="0" w:color="auto"/>
                                            <w:right w:val="none" w:sz="0" w:space="0" w:color="auto"/>
                                          </w:divBdr>
                                          <w:divsChild>
                                            <w:div w:id="1358040720">
                                              <w:marLeft w:val="0"/>
                                              <w:marRight w:val="0"/>
                                              <w:marTop w:val="0"/>
                                              <w:marBottom w:val="0"/>
                                              <w:divBdr>
                                                <w:top w:val="none" w:sz="0" w:space="0" w:color="auto"/>
                                                <w:left w:val="none" w:sz="0" w:space="0" w:color="auto"/>
                                                <w:bottom w:val="none" w:sz="0" w:space="0" w:color="auto"/>
                                                <w:right w:val="none" w:sz="0" w:space="0" w:color="auto"/>
                                              </w:divBdr>
                                              <w:divsChild>
                                                <w:div w:id="1885100591">
                                                  <w:marLeft w:val="0"/>
                                                  <w:marRight w:val="0"/>
                                                  <w:marTop w:val="0"/>
                                                  <w:marBottom w:val="0"/>
                                                  <w:divBdr>
                                                    <w:top w:val="none" w:sz="0" w:space="0" w:color="auto"/>
                                                    <w:left w:val="none" w:sz="0" w:space="0" w:color="auto"/>
                                                    <w:bottom w:val="none" w:sz="0" w:space="0" w:color="auto"/>
                                                    <w:right w:val="none" w:sz="0" w:space="0" w:color="auto"/>
                                                  </w:divBdr>
                                                  <w:divsChild>
                                                    <w:div w:id="1775248713">
                                                      <w:marLeft w:val="0"/>
                                                      <w:marRight w:val="0"/>
                                                      <w:marTop w:val="0"/>
                                                      <w:marBottom w:val="0"/>
                                                      <w:divBdr>
                                                        <w:top w:val="none" w:sz="0" w:space="0" w:color="auto"/>
                                                        <w:left w:val="none" w:sz="0" w:space="0" w:color="auto"/>
                                                        <w:bottom w:val="none" w:sz="0" w:space="0" w:color="auto"/>
                                                        <w:right w:val="none" w:sz="0" w:space="0" w:color="auto"/>
                                                      </w:divBdr>
                                                      <w:divsChild>
                                                        <w:div w:id="14768831">
                                                          <w:marLeft w:val="0"/>
                                                          <w:marRight w:val="0"/>
                                                          <w:marTop w:val="0"/>
                                                          <w:marBottom w:val="0"/>
                                                          <w:divBdr>
                                                            <w:top w:val="none" w:sz="0" w:space="0" w:color="auto"/>
                                                            <w:left w:val="none" w:sz="0" w:space="0" w:color="auto"/>
                                                            <w:bottom w:val="none" w:sz="0" w:space="0" w:color="auto"/>
                                                            <w:right w:val="none" w:sz="0" w:space="0" w:color="auto"/>
                                                          </w:divBdr>
                                                          <w:divsChild>
                                                            <w:div w:id="16116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441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tefania.zerbinati.1@city.ac.uk" TargetMode="External"/><Relationship Id="rId4" Type="http://schemas.microsoft.com/office/2007/relationships/stylesWithEffects" Target="stylesWithEffects.xml"/><Relationship Id="rId9" Type="http://schemas.openxmlformats.org/officeDocument/2006/relationships/hyperlink" Target="mailto:v.souitaris@cit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75ABD-F371-498F-A01D-E2EC54C2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4523</TotalTime>
  <Pages>48</Pages>
  <Words>16892</Words>
  <Characters>96287</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sa445</cp:lastModifiedBy>
  <cp:revision>388</cp:revision>
  <cp:lastPrinted>2013-10-14T10:57:00Z</cp:lastPrinted>
  <dcterms:created xsi:type="dcterms:W3CDTF">2013-10-01T11:54:00Z</dcterms:created>
  <dcterms:modified xsi:type="dcterms:W3CDTF">2015-03-12T11:06:00Z</dcterms:modified>
</cp:coreProperties>
</file>