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11D" w:rsidRPr="004C74D2" w:rsidRDefault="00E7211D" w:rsidP="00E7211D">
      <w:pPr>
        <w:pStyle w:val="Heading1"/>
        <w:spacing w:line="360" w:lineRule="auto"/>
        <w:jc w:val="center"/>
        <w:rPr>
          <w:rFonts w:ascii="Times New Roman" w:hAnsi="Times New Roman"/>
          <w:bCs w:val="0"/>
          <w:sz w:val="24"/>
          <w:szCs w:val="24"/>
        </w:rPr>
      </w:pPr>
      <w:r w:rsidRPr="004C74D2">
        <w:rPr>
          <w:rFonts w:ascii="Times New Roman" w:hAnsi="Times New Roman" w:cs="Arial"/>
          <w:sz w:val="24"/>
          <w:szCs w:val="24"/>
        </w:rPr>
        <w:t xml:space="preserve">Nurture or nature? </w:t>
      </w:r>
      <w:r w:rsidRPr="004C74D2">
        <w:rPr>
          <w:rFonts w:ascii="Times New Roman" w:hAnsi="Times New Roman"/>
          <w:bCs w:val="0"/>
          <w:sz w:val="24"/>
          <w:szCs w:val="24"/>
        </w:rPr>
        <w:t>The Growth Paradox of Research-Based Spin-Offs</w:t>
      </w:r>
    </w:p>
    <w:p w:rsidR="00E7211D" w:rsidRPr="004C74D2" w:rsidRDefault="00E7211D" w:rsidP="00E7211D">
      <w:pPr>
        <w:pStyle w:val="Heading1"/>
        <w:spacing w:line="360" w:lineRule="auto"/>
        <w:jc w:val="center"/>
        <w:rPr>
          <w:rFonts w:ascii="Times New Roman" w:hAnsi="Times New Roman" w:cs="Arial"/>
          <w:sz w:val="24"/>
          <w:szCs w:val="24"/>
        </w:rPr>
      </w:pPr>
    </w:p>
    <w:p w:rsidR="00E7211D" w:rsidRDefault="00E7211D" w:rsidP="00E7211D">
      <w:pPr>
        <w:autoSpaceDE w:val="0"/>
        <w:autoSpaceDN w:val="0"/>
        <w:adjustRightInd w:val="0"/>
        <w:spacing w:line="360" w:lineRule="auto"/>
        <w:jc w:val="center"/>
        <w:rPr>
          <w:sz w:val="24"/>
          <w:szCs w:val="24"/>
        </w:rPr>
      </w:pPr>
      <w:r w:rsidRPr="004C74D2">
        <w:rPr>
          <w:sz w:val="24"/>
          <w:szCs w:val="24"/>
        </w:rPr>
        <w:t xml:space="preserve">Stefania Zerbinati, </w:t>
      </w:r>
      <w:smartTag w:uri="urn:schemas-microsoft-com:office:smarttags" w:element="place">
        <w:smartTag w:uri="urn:schemas-microsoft-com:office:smarttags" w:element="City">
          <w:r w:rsidRPr="004C74D2">
            <w:rPr>
              <w:sz w:val="24"/>
              <w:szCs w:val="24"/>
            </w:rPr>
            <w:t>Brunel University</w:t>
          </w:r>
        </w:smartTag>
        <w:r w:rsidRPr="004C74D2">
          <w:rPr>
            <w:sz w:val="24"/>
            <w:szCs w:val="24"/>
          </w:rPr>
          <w:t xml:space="preserve">, </w:t>
        </w:r>
        <w:smartTag w:uri="urn:schemas-microsoft-com:office:smarttags" w:element="country-region">
          <w:r w:rsidRPr="004C74D2">
            <w:rPr>
              <w:sz w:val="24"/>
              <w:szCs w:val="24"/>
            </w:rPr>
            <w:t>UK</w:t>
          </w:r>
        </w:smartTag>
      </w:smartTag>
      <w:r w:rsidRPr="003762FC">
        <w:rPr>
          <w:sz w:val="24"/>
          <w:szCs w:val="24"/>
        </w:rPr>
        <w:t xml:space="preserve"> </w:t>
      </w:r>
    </w:p>
    <w:p w:rsidR="00E7211D" w:rsidRPr="004C74D2" w:rsidRDefault="00E7211D" w:rsidP="00E7211D">
      <w:pPr>
        <w:autoSpaceDE w:val="0"/>
        <w:autoSpaceDN w:val="0"/>
        <w:adjustRightInd w:val="0"/>
        <w:spacing w:line="360" w:lineRule="auto"/>
        <w:jc w:val="center"/>
        <w:rPr>
          <w:sz w:val="24"/>
          <w:szCs w:val="24"/>
        </w:rPr>
      </w:pPr>
      <w:r w:rsidRPr="004C74D2">
        <w:rPr>
          <w:sz w:val="24"/>
          <w:szCs w:val="24"/>
        </w:rPr>
        <w:t xml:space="preserve">Vangelis Souitaris, </w:t>
      </w:r>
      <w:smartTag w:uri="urn:schemas-microsoft-com:office:smarttags" w:element="place">
        <w:smartTag w:uri="urn:schemas-microsoft-com:office:smarttags" w:element="PlaceName">
          <w:r w:rsidRPr="004C74D2">
            <w:rPr>
              <w:sz w:val="24"/>
              <w:szCs w:val="24"/>
            </w:rPr>
            <w:t>Cass</w:t>
          </w:r>
        </w:smartTag>
        <w:r w:rsidRPr="004C74D2">
          <w:rPr>
            <w:sz w:val="24"/>
            <w:szCs w:val="24"/>
          </w:rPr>
          <w:t xml:space="preserve"> </w:t>
        </w:r>
        <w:smartTag w:uri="urn:schemas-microsoft-com:office:smarttags" w:element="PlaceName">
          <w:r w:rsidRPr="004C74D2">
            <w:rPr>
              <w:sz w:val="24"/>
              <w:szCs w:val="24"/>
            </w:rPr>
            <w:t>Business</w:t>
          </w:r>
        </w:smartTag>
        <w:r w:rsidRPr="004C74D2">
          <w:rPr>
            <w:sz w:val="24"/>
            <w:szCs w:val="24"/>
          </w:rPr>
          <w:t xml:space="preserve"> </w:t>
        </w:r>
        <w:smartTag w:uri="urn:schemas-microsoft-com:office:smarttags" w:element="PlaceType">
          <w:r w:rsidRPr="004C74D2">
            <w:rPr>
              <w:sz w:val="24"/>
              <w:szCs w:val="24"/>
            </w:rPr>
            <w:t>School</w:t>
          </w:r>
        </w:smartTag>
      </w:smartTag>
      <w:r w:rsidRPr="004C74D2">
        <w:rPr>
          <w:sz w:val="24"/>
          <w:szCs w:val="24"/>
        </w:rPr>
        <w:t xml:space="preserve">, </w:t>
      </w:r>
      <w:smartTag w:uri="urn:schemas-microsoft-com:office:smarttags" w:element="place">
        <w:smartTag w:uri="urn:schemas-microsoft-com:office:smarttags" w:element="City">
          <w:r w:rsidRPr="004C74D2">
            <w:rPr>
              <w:sz w:val="24"/>
              <w:szCs w:val="24"/>
            </w:rPr>
            <w:t>City University</w:t>
          </w:r>
        </w:smartTag>
        <w:r w:rsidRPr="004C74D2">
          <w:rPr>
            <w:sz w:val="24"/>
            <w:szCs w:val="24"/>
          </w:rPr>
          <w:t xml:space="preserve">, </w:t>
        </w:r>
        <w:smartTag w:uri="urn:schemas-microsoft-com:office:smarttags" w:element="country-region">
          <w:r w:rsidRPr="004C74D2">
            <w:rPr>
              <w:sz w:val="24"/>
              <w:szCs w:val="24"/>
            </w:rPr>
            <w:t>UK</w:t>
          </w:r>
        </w:smartTag>
      </w:smartTag>
    </w:p>
    <w:p w:rsidR="00E7211D" w:rsidRPr="004C74D2" w:rsidRDefault="00E7211D" w:rsidP="00E7211D">
      <w:pPr>
        <w:autoSpaceDE w:val="0"/>
        <w:autoSpaceDN w:val="0"/>
        <w:adjustRightInd w:val="0"/>
        <w:spacing w:line="360" w:lineRule="auto"/>
        <w:jc w:val="center"/>
        <w:rPr>
          <w:sz w:val="24"/>
          <w:szCs w:val="24"/>
        </w:rPr>
      </w:pPr>
      <w:r w:rsidRPr="004C74D2">
        <w:rPr>
          <w:sz w:val="24"/>
          <w:szCs w:val="24"/>
        </w:rPr>
        <w:t xml:space="preserve">Nathalie Moray, </w:t>
      </w:r>
      <w:smartTag w:uri="urn:schemas-microsoft-com:office:smarttags" w:element="place">
        <w:smartTag w:uri="urn:schemas-microsoft-com:office:smarttags" w:element="PlaceType">
          <w:r>
            <w:rPr>
              <w:sz w:val="24"/>
              <w:szCs w:val="24"/>
            </w:rPr>
            <w:t>University</w:t>
          </w:r>
        </w:smartTag>
        <w:r>
          <w:rPr>
            <w:sz w:val="24"/>
            <w:szCs w:val="24"/>
          </w:rPr>
          <w:t xml:space="preserve"> </w:t>
        </w:r>
        <w:smartTag w:uri="urn:schemas-microsoft-com:office:smarttags" w:element="PlaceType">
          <w:r>
            <w:rPr>
              <w:sz w:val="24"/>
              <w:szCs w:val="24"/>
            </w:rPr>
            <w:t>College</w:t>
          </w:r>
        </w:smartTag>
      </w:smartTag>
      <w:r>
        <w:rPr>
          <w:sz w:val="24"/>
          <w:szCs w:val="24"/>
        </w:rPr>
        <w:t xml:space="preserve"> </w:t>
      </w:r>
      <w:smartTag w:uri="urn:schemas-microsoft-com:office:smarttags" w:element="City">
        <w:smartTag w:uri="urn:schemas-microsoft-com:office:smarttags" w:element="place">
          <w:r w:rsidRPr="004C74D2">
            <w:rPr>
              <w:sz w:val="24"/>
              <w:szCs w:val="24"/>
            </w:rPr>
            <w:t>G</w:t>
          </w:r>
          <w:r>
            <w:rPr>
              <w:sz w:val="24"/>
              <w:szCs w:val="24"/>
            </w:rPr>
            <w:t>h</w:t>
          </w:r>
          <w:r w:rsidRPr="004C74D2">
            <w:rPr>
              <w:sz w:val="24"/>
              <w:szCs w:val="24"/>
            </w:rPr>
            <w:t>ent</w:t>
          </w:r>
        </w:smartTag>
      </w:smartTag>
      <w:r w:rsidRPr="004C74D2">
        <w:rPr>
          <w:sz w:val="24"/>
          <w:szCs w:val="24"/>
        </w:rPr>
        <w:t xml:space="preserve"> and </w:t>
      </w:r>
      <w:smartTag w:uri="urn:schemas-microsoft-com:office:smarttags" w:element="place">
        <w:smartTag w:uri="urn:schemas-microsoft-com:office:smarttags" w:element="City">
          <w:r>
            <w:rPr>
              <w:sz w:val="24"/>
              <w:szCs w:val="24"/>
            </w:rPr>
            <w:t>Ghent University</w:t>
          </w:r>
        </w:smartTag>
        <w:r w:rsidRPr="004C74D2">
          <w:rPr>
            <w:sz w:val="24"/>
            <w:szCs w:val="24"/>
          </w:rPr>
          <w:t xml:space="preserve">, </w:t>
        </w:r>
        <w:smartTag w:uri="urn:schemas-microsoft-com:office:smarttags" w:element="country-region">
          <w:r w:rsidRPr="004C74D2">
            <w:rPr>
              <w:sz w:val="24"/>
              <w:szCs w:val="24"/>
            </w:rPr>
            <w:t>Belgium</w:t>
          </w:r>
        </w:smartTag>
      </w:smartTag>
    </w:p>
    <w:p w:rsidR="00E7211D" w:rsidRPr="004C74D2" w:rsidRDefault="00E7211D" w:rsidP="00E7211D">
      <w:pPr>
        <w:autoSpaceDE w:val="0"/>
        <w:autoSpaceDN w:val="0"/>
        <w:adjustRightInd w:val="0"/>
        <w:spacing w:line="360" w:lineRule="auto"/>
        <w:rPr>
          <w:sz w:val="24"/>
          <w:szCs w:val="24"/>
        </w:rPr>
      </w:pPr>
    </w:p>
    <w:p w:rsidR="00E7211D" w:rsidRDefault="00E7211D" w:rsidP="00E7211D">
      <w:pPr>
        <w:pStyle w:val="Heading1"/>
        <w:spacing w:line="480" w:lineRule="auto"/>
        <w:jc w:val="center"/>
        <w:rPr>
          <w:sz w:val="24"/>
          <w:szCs w:val="24"/>
        </w:rPr>
      </w:pPr>
      <w:r w:rsidRPr="004C74D2">
        <w:rPr>
          <w:sz w:val="24"/>
          <w:szCs w:val="24"/>
        </w:rPr>
        <w:t xml:space="preserve">Correspondence: </w:t>
      </w:r>
      <w:hyperlink r:id="rId8" w:history="1">
        <w:r w:rsidRPr="004C74D2">
          <w:rPr>
            <w:rStyle w:val="Hyperlink"/>
            <w:sz w:val="24"/>
            <w:szCs w:val="24"/>
          </w:rPr>
          <w:t>v.souitaris@city.ac.uk</w:t>
        </w:r>
      </w:hyperlink>
    </w:p>
    <w:p w:rsidR="00E7211D" w:rsidRDefault="00E7211D" w:rsidP="00E7211D"/>
    <w:p w:rsidR="00E7211D" w:rsidRDefault="00E7211D" w:rsidP="00E7211D"/>
    <w:p w:rsidR="00E7211D" w:rsidRPr="00D73039" w:rsidRDefault="00E7211D" w:rsidP="00E7211D">
      <w:pPr>
        <w:rPr>
          <w:b/>
          <w:sz w:val="24"/>
          <w:szCs w:val="24"/>
        </w:rPr>
      </w:pPr>
      <w:r w:rsidRPr="00D73039">
        <w:rPr>
          <w:b/>
          <w:sz w:val="24"/>
          <w:szCs w:val="24"/>
        </w:rPr>
        <w:t>Forthcoming in Technology Analysis and Strategic Management</w:t>
      </w:r>
    </w:p>
    <w:p w:rsidR="00E7211D" w:rsidRPr="00E7211D" w:rsidRDefault="00E7211D" w:rsidP="00E7211D"/>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jc w:val="center"/>
        <w:rPr>
          <w:sz w:val="24"/>
          <w:szCs w:val="24"/>
        </w:rPr>
      </w:pPr>
    </w:p>
    <w:p w:rsidR="00D73039" w:rsidRPr="00D73039" w:rsidRDefault="00D73039" w:rsidP="00D73039">
      <w:pPr>
        <w:autoSpaceDE w:val="0"/>
        <w:autoSpaceDN w:val="0"/>
        <w:adjustRightInd w:val="0"/>
        <w:jc w:val="both"/>
        <w:rPr>
          <w:sz w:val="24"/>
          <w:szCs w:val="24"/>
        </w:rPr>
      </w:pPr>
      <w:r w:rsidRPr="00D73039">
        <w:rPr>
          <w:sz w:val="24"/>
          <w:szCs w:val="24"/>
          <w:lang w:eastAsia="en-GB"/>
        </w:rPr>
        <w:t>We acknowledge generous financial support from Gate2Growth (an EU-funded network</w:t>
      </w:r>
      <w:r>
        <w:rPr>
          <w:sz w:val="24"/>
          <w:szCs w:val="24"/>
          <w:lang w:eastAsia="en-GB"/>
        </w:rPr>
        <w:t xml:space="preserve"> </w:t>
      </w:r>
      <w:r w:rsidRPr="00D73039">
        <w:rPr>
          <w:sz w:val="24"/>
          <w:szCs w:val="24"/>
          <w:lang w:eastAsia="en-GB"/>
        </w:rPr>
        <w:t xml:space="preserve">for Innovation and Entrepreneurship) which allowed the authors to collaborate. </w:t>
      </w:r>
      <w:r>
        <w:rPr>
          <w:sz w:val="24"/>
          <w:szCs w:val="24"/>
          <w:lang w:eastAsia="en-GB"/>
        </w:rPr>
        <w:t>We thank Bart Clarysse for sharing the data</w:t>
      </w:r>
      <w:r w:rsidR="00C23E63">
        <w:rPr>
          <w:sz w:val="24"/>
          <w:szCs w:val="24"/>
          <w:lang w:eastAsia="en-GB"/>
        </w:rPr>
        <w:t>set</w:t>
      </w:r>
      <w:r>
        <w:rPr>
          <w:sz w:val="24"/>
          <w:szCs w:val="24"/>
          <w:lang w:eastAsia="en-GB"/>
        </w:rPr>
        <w:t xml:space="preserve"> with us and </w:t>
      </w:r>
      <w:r w:rsidRPr="00D73039">
        <w:rPr>
          <w:sz w:val="24"/>
          <w:szCs w:val="24"/>
          <w:lang w:eastAsia="en-GB"/>
        </w:rPr>
        <w:t>Ko</w:t>
      </w:r>
      <w:r>
        <w:rPr>
          <w:sz w:val="24"/>
          <w:szCs w:val="24"/>
          <w:lang w:eastAsia="en-GB"/>
        </w:rPr>
        <w:t>nstantinos</w:t>
      </w:r>
      <w:r w:rsidRPr="00D73039">
        <w:rPr>
          <w:sz w:val="24"/>
          <w:szCs w:val="24"/>
          <w:lang w:eastAsia="en-GB"/>
        </w:rPr>
        <w:t xml:space="preserve"> Pitsakis fo</w:t>
      </w:r>
      <w:r w:rsidR="00C23E63">
        <w:rPr>
          <w:sz w:val="24"/>
          <w:szCs w:val="24"/>
          <w:lang w:eastAsia="en-GB"/>
        </w:rPr>
        <w:t>r valuable research assistance.</w:t>
      </w:r>
    </w:p>
    <w:p w:rsidR="00E7211D" w:rsidRPr="00D73039" w:rsidRDefault="00E7211D" w:rsidP="00E7211D">
      <w:pPr>
        <w:pStyle w:val="Heading1"/>
        <w:spacing w:line="480" w:lineRule="auto"/>
        <w:jc w:val="center"/>
        <w:rPr>
          <w:rFonts w:ascii="Times New Roman" w:hAnsi="Times New Roman"/>
          <w:sz w:val="24"/>
          <w:szCs w:val="24"/>
        </w:rPr>
      </w:pPr>
    </w:p>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jc w:val="center"/>
        <w:rPr>
          <w:sz w:val="24"/>
          <w:szCs w:val="24"/>
        </w:rPr>
      </w:pPr>
    </w:p>
    <w:p w:rsidR="00E7211D" w:rsidRDefault="00E7211D" w:rsidP="00E7211D">
      <w:pPr>
        <w:pStyle w:val="Heading1"/>
        <w:spacing w:line="480" w:lineRule="auto"/>
        <w:rPr>
          <w:sz w:val="24"/>
          <w:szCs w:val="24"/>
        </w:rPr>
      </w:pPr>
    </w:p>
    <w:p w:rsidR="00E7211D" w:rsidRDefault="00E7211D" w:rsidP="00E7211D"/>
    <w:p w:rsidR="00E7211D" w:rsidRDefault="00E7211D" w:rsidP="00E7211D"/>
    <w:p w:rsidR="00E7211D" w:rsidRDefault="00E7211D" w:rsidP="00E7211D"/>
    <w:p w:rsidR="00E7211D" w:rsidRDefault="00E7211D" w:rsidP="00E7211D"/>
    <w:p w:rsidR="00E7211D" w:rsidRDefault="00E7211D" w:rsidP="00E7211D"/>
    <w:p w:rsidR="00E7211D" w:rsidRDefault="00E7211D" w:rsidP="00E7211D"/>
    <w:p w:rsidR="00E7211D" w:rsidRDefault="00E7211D" w:rsidP="00E7211D"/>
    <w:p w:rsidR="00E7211D" w:rsidRDefault="00E7211D" w:rsidP="00E7211D">
      <w:pPr>
        <w:pStyle w:val="Heading1"/>
        <w:spacing w:line="480" w:lineRule="auto"/>
        <w:jc w:val="center"/>
        <w:rPr>
          <w:sz w:val="24"/>
          <w:szCs w:val="24"/>
        </w:rPr>
      </w:pPr>
    </w:p>
    <w:p w:rsidR="006D11A0" w:rsidRPr="002A14B1" w:rsidRDefault="002A14B1" w:rsidP="00E7211D">
      <w:pPr>
        <w:pStyle w:val="Heading1"/>
        <w:spacing w:line="480" w:lineRule="auto"/>
        <w:jc w:val="center"/>
        <w:rPr>
          <w:rFonts w:ascii="Times New Roman" w:hAnsi="Times New Roman"/>
          <w:bCs w:val="0"/>
          <w:sz w:val="24"/>
          <w:szCs w:val="24"/>
        </w:rPr>
      </w:pPr>
      <w:r>
        <w:rPr>
          <w:rFonts w:ascii="Times New Roman" w:hAnsi="Times New Roman" w:cs="Arial"/>
          <w:sz w:val="24"/>
          <w:szCs w:val="24"/>
        </w:rPr>
        <w:t>Nurture or N</w:t>
      </w:r>
      <w:r w:rsidR="004F568C" w:rsidRPr="002A14B1">
        <w:rPr>
          <w:rFonts w:ascii="Times New Roman" w:hAnsi="Times New Roman" w:cs="Arial"/>
          <w:sz w:val="24"/>
          <w:szCs w:val="24"/>
        </w:rPr>
        <w:t>ature?</w:t>
      </w:r>
      <w:r w:rsidR="00096B0E" w:rsidRPr="002A14B1">
        <w:rPr>
          <w:rFonts w:ascii="Times New Roman" w:hAnsi="Times New Roman" w:cs="Arial"/>
          <w:sz w:val="24"/>
          <w:szCs w:val="24"/>
        </w:rPr>
        <w:t xml:space="preserve"> </w:t>
      </w:r>
      <w:r w:rsidR="004F568C" w:rsidRPr="002A14B1">
        <w:rPr>
          <w:rFonts w:ascii="Times New Roman" w:hAnsi="Times New Roman"/>
          <w:bCs w:val="0"/>
          <w:sz w:val="24"/>
          <w:szCs w:val="24"/>
        </w:rPr>
        <w:t>The Growth Paradox of Research-Based Spin-Offs</w:t>
      </w:r>
    </w:p>
    <w:p w:rsidR="000D5BD0" w:rsidRDefault="000D5BD0" w:rsidP="0046033F">
      <w:pPr>
        <w:spacing w:line="480" w:lineRule="auto"/>
        <w:jc w:val="both"/>
        <w:rPr>
          <w:b/>
        </w:rPr>
      </w:pPr>
    </w:p>
    <w:p w:rsidR="0087760B" w:rsidRPr="00396415" w:rsidRDefault="0087760B" w:rsidP="0046033F">
      <w:pPr>
        <w:spacing w:line="480" w:lineRule="auto"/>
        <w:ind w:firstLine="426"/>
        <w:jc w:val="both"/>
        <w:rPr>
          <w:b/>
          <w:sz w:val="24"/>
          <w:szCs w:val="24"/>
        </w:rPr>
      </w:pPr>
      <w:r w:rsidRPr="00396415">
        <w:rPr>
          <w:b/>
          <w:sz w:val="24"/>
          <w:szCs w:val="24"/>
        </w:rPr>
        <w:t xml:space="preserve">Abstract </w:t>
      </w:r>
    </w:p>
    <w:p w:rsidR="00503781" w:rsidRPr="004C74D2" w:rsidRDefault="006A4083" w:rsidP="0046033F">
      <w:pPr>
        <w:spacing w:line="480" w:lineRule="auto"/>
        <w:ind w:firstLine="426"/>
        <w:jc w:val="both"/>
        <w:rPr>
          <w:sz w:val="24"/>
          <w:szCs w:val="24"/>
        </w:rPr>
      </w:pPr>
      <w:r w:rsidRPr="004C74D2">
        <w:rPr>
          <w:sz w:val="24"/>
          <w:szCs w:val="24"/>
        </w:rPr>
        <w:t>This study</w:t>
      </w:r>
      <w:r w:rsidR="007476E9" w:rsidRPr="004C74D2">
        <w:rPr>
          <w:sz w:val="24"/>
          <w:szCs w:val="24"/>
        </w:rPr>
        <w:t xml:space="preserve"> explores</w:t>
      </w:r>
      <w:r w:rsidR="005B747E" w:rsidRPr="004C74D2">
        <w:rPr>
          <w:sz w:val="24"/>
          <w:szCs w:val="24"/>
        </w:rPr>
        <w:t xml:space="preserve"> the effect of</w:t>
      </w:r>
      <w:r w:rsidR="00CC040A">
        <w:rPr>
          <w:sz w:val="24"/>
          <w:szCs w:val="24"/>
        </w:rPr>
        <w:t xml:space="preserve"> </w:t>
      </w:r>
      <w:r w:rsidR="007476E9" w:rsidRPr="004C74D2">
        <w:rPr>
          <w:sz w:val="24"/>
          <w:szCs w:val="24"/>
        </w:rPr>
        <w:t>institutional origin (</w:t>
      </w:r>
      <w:r w:rsidR="00503781" w:rsidRPr="004C74D2">
        <w:rPr>
          <w:sz w:val="24"/>
          <w:szCs w:val="24"/>
        </w:rPr>
        <w:t>‘</w:t>
      </w:r>
      <w:r w:rsidR="007476E9" w:rsidRPr="004C74D2">
        <w:rPr>
          <w:sz w:val="24"/>
          <w:szCs w:val="24"/>
        </w:rPr>
        <w:t>nurture</w:t>
      </w:r>
      <w:r w:rsidR="00503781" w:rsidRPr="004C74D2">
        <w:rPr>
          <w:sz w:val="24"/>
          <w:szCs w:val="24"/>
        </w:rPr>
        <w:t>’</w:t>
      </w:r>
      <w:r w:rsidR="00A23F5C">
        <w:rPr>
          <w:sz w:val="24"/>
          <w:szCs w:val="24"/>
        </w:rPr>
        <w:t xml:space="preserve">) and </w:t>
      </w:r>
      <w:r w:rsidR="00221714">
        <w:rPr>
          <w:sz w:val="24"/>
          <w:szCs w:val="24"/>
        </w:rPr>
        <w:t>economic context</w:t>
      </w:r>
      <w:r w:rsidR="00CC040A">
        <w:rPr>
          <w:sz w:val="24"/>
          <w:szCs w:val="24"/>
        </w:rPr>
        <w:t xml:space="preserve"> </w:t>
      </w:r>
      <w:r w:rsidR="007476E9" w:rsidRPr="004C74D2">
        <w:rPr>
          <w:sz w:val="24"/>
          <w:szCs w:val="24"/>
        </w:rPr>
        <w:t>(</w:t>
      </w:r>
      <w:r w:rsidR="00503781" w:rsidRPr="004C74D2">
        <w:rPr>
          <w:sz w:val="24"/>
          <w:szCs w:val="24"/>
        </w:rPr>
        <w:t>‘</w:t>
      </w:r>
      <w:r w:rsidR="007476E9" w:rsidRPr="004C74D2">
        <w:rPr>
          <w:sz w:val="24"/>
          <w:szCs w:val="24"/>
        </w:rPr>
        <w:t>natu</w:t>
      </w:r>
      <w:r w:rsidR="005B747E" w:rsidRPr="004C74D2">
        <w:rPr>
          <w:sz w:val="24"/>
          <w:szCs w:val="24"/>
        </w:rPr>
        <w:t>re</w:t>
      </w:r>
      <w:r w:rsidR="00503781" w:rsidRPr="004C74D2">
        <w:rPr>
          <w:sz w:val="24"/>
          <w:szCs w:val="24"/>
        </w:rPr>
        <w:t>’</w:t>
      </w:r>
      <w:r w:rsidR="005B747E" w:rsidRPr="004C74D2">
        <w:rPr>
          <w:sz w:val="24"/>
          <w:szCs w:val="24"/>
        </w:rPr>
        <w:t>) on</w:t>
      </w:r>
      <w:r w:rsidR="007476E9" w:rsidRPr="004C74D2">
        <w:rPr>
          <w:sz w:val="24"/>
          <w:szCs w:val="24"/>
        </w:rPr>
        <w:t xml:space="preserve"> t</w:t>
      </w:r>
      <w:r w:rsidR="001371B6" w:rsidRPr="004C74D2">
        <w:rPr>
          <w:sz w:val="24"/>
          <w:szCs w:val="24"/>
        </w:rPr>
        <w:t>he financial resource endowment</w:t>
      </w:r>
      <w:r w:rsidR="007476E9" w:rsidRPr="004C74D2">
        <w:rPr>
          <w:sz w:val="24"/>
          <w:szCs w:val="24"/>
        </w:rPr>
        <w:t xml:space="preserve"> and subsequent </w:t>
      </w:r>
      <w:r w:rsidR="0072640E">
        <w:rPr>
          <w:sz w:val="24"/>
          <w:szCs w:val="24"/>
        </w:rPr>
        <w:t xml:space="preserve">early </w:t>
      </w:r>
      <w:r w:rsidR="00C45B93">
        <w:rPr>
          <w:sz w:val="24"/>
          <w:szCs w:val="24"/>
        </w:rPr>
        <w:t>employment growth</w:t>
      </w:r>
      <w:r w:rsidR="007476E9" w:rsidRPr="004C74D2">
        <w:rPr>
          <w:sz w:val="24"/>
          <w:szCs w:val="24"/>
        </w:rPr>
        <w:t xml:space="preserve"> of research-based spin-off</w:t>
      </w:r>
      <w:r w:rsidR="00C45B93">
        <w:rPr>
          <w:sz w:val="24"/>
          <w:szCs w:val="24"/>
        </w:rPr>
        <w:t>s (RBSOs)</w:t>
      </w:r>
      <w:r w:rsidR="007476E9" w:rsidRPr="004C74D2">
        <w:rPr>
          <w:sz w:val="24"/>
          <w:szCs w:val="24"/>
        </w:rPr>
        <w:t>.</w:t>
      </w:r>
      <w:r w:rsidR="00E64B5D">
        <w:rPr>
          <w:sz w:val="24"/>
          <w:szCs w:val="24"/>
        </w:rPr>
        <w:t xml:space="preserve"> </w:t>
      </w:r>
      <w:r w:rsidR="00C45B93">
        <w:rPr>
          <w:sz w:val="24"/>
          <w:szCs w:val="24"/>
        </w:rPr>
        <w:t xml:space="preserve">The </w:t>
      </w:r>
      <w:r w:rsidR="00AA0D34">
        <w:rPr>
          <w:sz w:val="24"/>
          <w:szCs w:val="24"/>
        </w:rPr>
        <w:t>nurture dimensions</w:t>
      </w:r>
      <w:r w:rsidR="00503781" w:rsidRPr="004C74D2">
        <w:rPr>
          <w:sz w:val="24"/>
          <w:szCs w:val="24"/>
        </w:rPr>
        <w:t xml:space="preserve"> captur</w:t>
      </w:r>
      <w:r w:rsidR="00C45B93">
        <w:rPr>
          <w:sz w:val="24"/>
          <w:szCs w:val="24"/>
        </w:rPr>
        <w:t>e</w:t>
      </w:r>
      <w:r w:rsidR="00E64B5D">
        <w:rPr>
          <w:sz w:val="24"/>
          <w:szCs w:val="24"/>
        </w:rPr>
        <w:t xml:space="preserve"> </w:t>
      </w:r>
      <w:r w:rsidR="00FE5CF7" w:rsidRPr="004C74D2">
        <w:rPr>
          <w:sz w:val="24"/>
          <w:szCs w:val="24"/>
        </w:rPr>
        <w:t>the relationship</w:t>
      </w:r>
      <w:r w:rsidR="00503781" w:rsidRPr="004C74D2">
        <w:rPr>
          <w:sz w:val="24"/>
          <w:szCs w:val="24"/>
        </w:rPr>
        <w:t xml:space="preserve"> between the parent research institution and the </w:t>
      </w:r>
      <w:r w:rsidR="006E698F">
        <w:rPr>
          <w:sz w:val="24"/>
          <w:szCs w:val="24"/>
        </w:rPr>
        <w:t>RBSO</w:t>
      </w:r>
      <w:r w:rsidR="00E64B5D">
        <w:rPr>
          <w:sz w:val="24"/>
          <w:szCs w:val="24"/>
        </w:rPr>
        <w:t xml:space="preserve"> </w:t>
      </w:r>
      <w:r w:rsidR="00C45B93">
        <w:rPr>
          <w:sz w:val="24"/>
          <w:szCs w:val="24"/>
        </w:rPr>
        <w:t>during</w:t>
      </w:r>
      <w:r w:rsidR="00503781" w:rsidRPr="004C74D2">
        <w:rPr>
          <w:sz w:val="24"/>
          <w:szCs w:val="24"/>
        </w:rPr>
        <w:t xml:space="preserve"> the start-up phase: </w:t>
      </w:r>
      <w:r w:rsidR="00C45B93">
        <w:rPr>
          <w:sz w:val="24"/>
          <w:szCs w:val="24"/>
        </w:rPr>
        <w:t>t</w:t>
      </w:r>
      <w:r w:rsidR="00503781" w:rsidRPr="004C74D2">
        <w:rPr>
          <w:sz w:val="24"/>
          <w:szCs w:val="24"/>
        </w:rPr>
        <w:t>he type of incubation model, the formal versus informal transfer of technology and the extent of inventors’ involvement with the fi</w:t>
      </w:r>
      <w:r w:rsidR="00AA0D34">
        <w:rPr>
          <w:sz w:val="24"/>
          <w:szCs w:val="24"/>
        </w:rPr>
        <w:t xml:space="preserve">rm. </w:t>
      </w:r>
      <w:r w:rsidR="00C45B93">
        <w:rPr>
          <w:sz w:val="24"/>
          <w:szCs w:val="24"/>
        </w:rPr>
        <w:t>The nature dimensions include t</w:t>
      </w:r>
      <w:r w:rsidR="00503781" w:rsidRPr="004C74D2">
        <w:rPr>
          <w:sz w:val="24"/>
          <w:szCs w:val="24"/>
        </w:rPr>
        <w:t xml:space="preserve">he technology domain </w:t>
      </w:r>
      <w:r w:rsidR="00C45B93">
        <w:rPr>
          <w:sz w:val="24"/>
          <w:szCs w:val="24"/>
        </w:rPr>
        <w:t xml:space="preserve">in which the </w:t>
      </w:r>
      <w:r w:rsidR="006E698F">
        <w:rPr>
          <w:sz w:val="24"/>
          <w:szCs w:val="24"/>
        </w:rPr>
        <w:t>RBSO</w:t>
      </w:r>
      <w:r w:rsidR="00C45B93">
        <w:rPr>
          <w:sz w:val="24"/>
          <w:szCs w:val="24"/>
        </w:rPr>
        <w:t xml:space="preserve"> operates and </w:t>
      </w:r>
      <w:r w:rsidR="00503781" w:rsidRPr="004C74D2">
        <w:rPr>
          <w:sz w:val="24"/>
          <w:szCs w:val="24"/>
        </w:rPr>
        <w:t>the complexity of the sales process.</w:t>
      </w:r>
    </w:p>
    <w:p w:rsidR="0087760B" w:rsidRDefault="00E5494D" w:rsidP="0046033F">
      <w:pPr>
        <w:spacing w:line="480" w:lineRule="auto"/>
        <w:ind w:firstLine="426"/>
        <w:jc w:val="both"/>
        <w:rPr>
          <w:sz w:val="24"/>
          <w:szCs w:val="24"/>
        </w:rPr>
      </w:pPr>
      <w:r>
        <w:rPr>
          <w:sz w:val="24"/>
          <w:szCs w:val="24"/>
        </w:rPr>
        <w:t xml:space="preserve">Using a </w:t>
      </w:r>
      <w:r w:rsidR="00963505">
        <w:rPr>
          <w:sz w:val="24"/>
          <w:szCs w:val="24"/>
        </w:rPr>
        <w:t xml:space="preserve">unique dataset of </w:t>
      </w:r>
      <w:r>
        <w:rPr>
          <w:sz w:val="24"/>
          <w:szCs w:val="24"/>
        </w:rPr>
        <w:t xml:space="preserve">RBSOs in </w:t>
      </w:r>
      <w:smartTag w:uri="urn:schemas-microsoft-com:office:smarttags" w:element="place">
        <w:r>
          <w:rPr>
            <w:sz w:val="24"/>
            <w:szCs w:val="24"/>
          </w:rPr>
          <w:t>Flanders</w:t>
        </w:r>
      </w:smartTag>
      <w:r>
        <w:rPr>
          <w:sz w:val="24"/>
          <w:szCs w:val="24"/>
        </w:rPr>
        <w:t xml:space="preserve"> (N=85, </w:t>
      </w:r>
      <w:r w:rsidR="00CE00B6">
        <w:rPr>
          <w:sz w:val="24"/>
          <w:szCs w:val="24"/>
        </w:rPr>
        <w:t xml:space="preserve">representing </w:t>
      </w:r>
      <w:r>
        <w:rPr>
          <w:sz w:val="24"/>
          <w:szCs w:val="24"/>
        </w:rPr>
        <w:t xml:space="preserve">75% of the population), </w:t>
      </w:r>
      <w:r w:rsidR="00CE00B6">
        <w:rPr>
          <w:sz w:val="24"/>
          <w:szCs w:val="24"/>
        </w:rPr>
        <w:t>our</w:t>
      </w:r>
      <w:r w:rsidR="00CC040A">
        <w:rPr>
          <w:sz w:val="24"/>
          <w:szCs w:val="24"/>
        </w:rPr>
        <w:t xml:space="preserve"> </w:t>
      </w:r>
      <w:r>
        <w:rPr>
          <w:sz w:val="24"/>
          <w:szCs w:val="24"/>
        </w:rPr>
        <w:t>analysis</w:t>
      </w:r>
      <w:r w:rsidR="00CC040A">
        <w:rPr>
          <w:sz w:val="24"/>
          <w:szCs w:val="24"/>
        </w:rPr>
        <w:t xml:space="preserve"> </w:t>
      </w:r>
      <w:r w:rsidR="00963505">
        <w:rPr>
          <w:sz w:val="24"/>
          <w:szCs w:val="24"/>
        </w:rPr>
        <w:t>show</w:t>
      </w:r>
      <w:r>
        <w:rPr>
          <w:sz w:val="24"/>
          <w:szCs w:val="24"/>
        </w:rPr>
        <w:t>s</w:t>
      </w:r>
      <w:r w:rsidR="00CC040A">
        <w:rPr>
          <w:sz w:val="24"/>
          <w:szCs w:val="24"/>
        </w:rPr>
        <w:t xml:space="preserve"> </w:t>
      </w:r>
      <w:r w:rsidR="001256AF" w:rsidRPr="004C74D2">
        <w:rPr>
          <w:sz w:val="24"/>
          <w:szCs w:val="24"/>
        </w:rPr>
        <w:t xml:space="preserve">that </w:t>
      </w:r>
      <w:r w:rsidR="0000145B" w:rsidRPr="004C74D2">
        <w:rPr>
          <w:sz w:val="24"/>
          <w:szCs w:val="24"/>
        </w:rPr>
        <w:t xml:space="preserve">the </w:t>
      </w:r>
      <w:r w:rsidR="00963505">
        <w:rPr>
          <w:sz w:val="24"/>
          <w:szCs w:val="24"/>
        </w:rPr>
        <w:t>financial resource endowment,</w:t>
      </w:r>
      <w:r w:rsidR="00CC040A">
        <w:rPr>
          <w:sz w:val="24"/>
          <w:szCs w:val="24"/>
        </w:rPr>
        <w:t xml:space="preserve"> </w:t>
      </w:r>
      <w:r w:rsidR="00963505">
        <w:rPr>
          <w:sz w:val="24"/>
          <w:szCs w:val="24"/>
        </w:rPr>
        <w:t>is</w:t>
      </w:r>
      <w:r w:rsidR="00963505" w:rsidRPr="004C74D2">
        <w:rPr>
          <w:sz w:val="24"/>
          <w:szCs w:val="24"/>
        </w:rPr>
        <w:t xml:space="preserve"> predicted by both institut</w:t>
      </w:r>
      <w:r w:rsidR="00AA0D34">
        <w:rPr>
          <w:sz w:val="24"/>
          <w:szCs w:val="24"/>
        </w:rPr>
        <w:t xml:space="preserve">ional origin (nurture) dimensions and </w:t>
      </w:r>
      <w:r w:rsidR="00221714">
        <w:rPr>
          <w:sz w:val="24"/>
          <w:szCs w:val="24"/>
        </w:rPr>
        <w:t>economic context</w:t>
      </w:r>
      <w:r w:rsidR="00963505" w:rsidRPr="004C74D2">
        <w:rPr>
          <w:sz w:val="24"/>
          <w:szCs w:val="24"/>
        </w:rPr>
        <w:t xml:space="preserve"> ones (nature).</w:t>
      </w:r>
      <w:r w:rsidR="00CC040A">
        <w:rPr>
          <w:sz w:val="24"/>
          <w:szCs w:val="24"/>
        </w:rPr>
        <w:t xml:space="preserve"> </w:t>
      </w:r>
      <w:r w:rsidR="002D6FA2">
        <w:rPr>
          <w:sz w:val="24"/>
          <w:szCs w:val="24"/>
        </w:rPr>
        <w:t>Initial</w:t>
      </w:r>
      <w:r w:rsidR="0058766D">
        <w:rPr>
          <w:sz w:val="24"/>
          <w:szCs w:val="24"/>
        </w:rPr>
        <w:t xml:space="preserve"> capital in turn, </w:t>
      </w:r>
      <w:r w:rsidR="00963505">
        <w:rPr>
          <w:sz w:val="24"/>
          <w:szCs w:val="24"/>
        </w:rPr>
        <w:t>is</w:t>
      </w:r>
      <w:r w:rsidR="001256AF" w:rsidRPr="004C74D2">
        <w:rPr>
          <w:sz w:val="24"/>
          <w:szCs w:val="24"/>
        </w:rPr>
        <w:t xml:space="preserve"> a</w:t>
      </w:r>
      <w:r w:rsidR="006557C3" w:rsidRPr="004C74D2">
        <w:rPr>
          <w:sz w:val="24"/>
          <w:szCs w:val="24"/>
        </w:rPr>
        <w:t xml:space="preserve"> key</w:t>
      </w:r>
      <w:r w:rsidR="001256AF" w:rsidRPr="004C74D2">
        <w:rPr>
          <w:sz w:val="24"/>
          <w:szCs w:val="24"/>
        </w:rPr>
        <w:t xml:space="preserve"> driver of</w:t>
      </w:r>
      <w:r w:rsidR="0000145B" w:rsidRPr="004C74D2">
        <w:rPr>
          <w:sz w:val="24"/>
          <w:szCs w:val="24"/>
        </w:rPr>
        <w:t xml:space="preserve"> subsequent employment growth</w:t>
      </w:r>
      <w:r w:rsidR="00744F70">
        <w:rPr>
          <w:sz w:val="24"/>
          <w:szCs w:val="24"/>
        </w:rPr>
        <w:t xml:space="preserve"> </w:t>
      </w:r>
      <w:r w:rsidR="00300370" w:rsidRPr="004C74D2">
        <w:rPr>
          <w:sz w:val="24"/>
          <w:szCs w:val="24"/>
        </w:rPr>
        <w:t xml:space="preserve">of </w:t>
      </w:r>
      <w:r>
        <w:rPr>
          <w:sz w:val="24"/>
          <w:szCs w:val="24"/>
        </w:rPr>
        <w:t>RBSOs</w:t>
      </w:r>
      <w:r w:rsidR="00C94EF4" w:rsidRPr="004C74D2">
        <w:rPr>
          <w:sz w:val="24"/>
          <w:szCs w:val="24"/>
        </w:rPr>
        <w:t xml:space="preserve">. </w:t>
      </w:r>
    </w:p>
    <w:p w:rsidR="002F77F7" w:rsidRDefault="002F77F7" w:rsidP="0046033F">
      <w:pPr>
        <w:spacing w:line="480" w:lineRule="auto"/>
        <w:ind w:firstLine="426"/>
        <w:jc w:val="both"/>
        <w:rPr>
          <w:sz w:val="24"/>
          <w:szCs w:val="24"/>
        </w:rPr>
      </w:pPr>
    </w:p>
    <w:p w:rsidR="002F77F7" w:rsidRPr="004C74D2" w:rsidRDefault="002F77F7" w:rsidP="0046033F">
      <w:pPr>
        <w:spacing w:line="480" w:lineRule="auto"/>
        <w:ind w:firstLine="426"/>
        <w:jc w:val="both"/>
        <w:rPr>
          <w:sz w:val="24"/>
          <w:szCs w:val="24"/>
        </w:rPr>
      </w:pPr>
      <w:r>
        <w:rPr>
          <w:sz w:val="24"/>
          <w:szCs w:val="24"/>
        </w:rPr>
        <w:t>Keywords: Research-based spin-offs, growth.</w:t>
      </w:r>
    </w:p>
    <w:p w:rsidR="0087760B" w:rsidRDefault="0087760B" w:rsidP="0046033F">
      <w:pPr>
        <w:spacing w:line="480" w:lineRule="auto"/>
        <w:ind w:firstLine="426"/>
        <w:jc w:val="both"/>
        <w:rPr>
          <w:b/>
          <w:sz w:val="24"/>
          <w:szCs w:val="24"/>
        </w:rPr>
      </w:pPr>
    </w:p>
    <w:p w:rsidR="007A0B71" w:rsidRDefault="007A0B71" w:rsidP="0046033F">
      <w:pPr>
        <w:spacing w:line="480" w:lineRule="auto"/>
        <w:ind w:firstLine="426"/>
        <w:jc w:val="both"/>
        <w:rPr>
          <w:b/>
          <w:sz w:val="24"/>
          <w:szCs w:val="24"/>
        </w:rPr>
      </w:pPr>
    </w:p>
    <w:p w:rsidR="007A0B71" w:rsidRPr="004C74D2" w:rsidRDefault="007A0B71" w:rsidP="0046033F">
      <w:pPr>
        <w:spacing w:line="480" w:lineRule="auto"/>
        <w:ind w:firstLine="426"/>
        <w:jc w:val="both"/>
        <w:rPr>
          <w:b/>
          <w:sz w:val="24"/>
          <w:szCs w:val="24"/>
        </w:rPr>
      </w:pPr>
    </w:p>
    <w:p w:rsidR="00B91609" w:rsidRPr="00396415" w:rsidRDefault="009873CA" w:rsidP="00396415">
      <w:pPr>
        <w:pStyle w:val="ListParagraph"/>
        <w:numPr>
          <w:ilvl w:val="0"/>
          <w:numId w:val="36"/>
        </w:numPr>
        <w:spacing w:line="480" w:lineRule="auto"/>
        <w:jc w:val="both"/>
        <w:rPr>
          <w:b/>
          <w:sz w:val="24"/>
          <w:szCs w:val="24"/>
        </w:rPr>
      </w:pPr>
      <w:r w:rsidRPr="00396415">
        <w:rPr>
          <w:b/>
          <w:sz w:val="24"/>
          <w:szCs w:val="24"/>
        </w:rPr>
        <w:br w:type="page"/>
      </w:r>
      <w:r w:rsidR="0087760B" w:rsidRPr="00396415">
        <w:rPr>
          <w:b/>
          <w:sz w:val="24"/>
          <w:szCs w:val="24"/>
        </w:rPr>
        <w:lastRenderedPageBreak/>
        <w:t>Introduction</w:t>
      </w:r>
    </w:p>
    <w:p w:rsidR="00FC390A" w:rsidRPr="00883FEC" w:rsidRDefault="002F77F7" w:rsidP="0046033F">
      <w:pPr>
        <w:spacing w:line="480" w:lineRule="auto"/>
        <w:ind w:firstLine="426"/>
        <w:jc w:val="both"/>
        <w:rPr>
          <w:i/>
          <w:sz w:val="24"/>
          <w:szCs w:val="24"/>
        </w:rPr>
      </w:pPr>
      <w:r>
        <w:rPr>
          <w:sz w:val="24"/>
          <w:szCs w:val="24"/>
        </w:rPr>
        <w:t>M</w:t>
      </w:r>
      <w:r w:rsidR="00613FD9" w:rsidRPr="004C74D2">
        <w:rPr>
          <w:sz w:val="24"/>
          <w:szCs w:val="24"/>
        </w:rPr>
        <w:t>ost of the current knowledge</w:t>
      </w:r>
      <w:r>
        <w:rPr>
          <w:sz w:val="24"/>
          <w:szCs w:val="24"/>
        </w:rPr>
        <w:t xml:space="preserve"> on research-based spin-offs (RBSOs)</w:t>
      </w:r>
      <w:r w:rsidR="00613FD9" w:rsidRPr="004C74D2">
        <w:rPr>
          <w:sz w:val="24"/>
          <w:szCs w:val="24"/>
        </w:rPr>
        <w:t xml:space="preserve"> is concerned with what determines the</w:t>
      </w:r>
      <w:r>
        <w:rPr>
          <w:sz w:val="24"/>
          <w:szCs w:val="24"/>
        </w:rPr>
        <w:t>ir</w:t>
      </w:r>
      <w:r w:rsidR="00613FD9" w:rsidRPr="004C74D2">
        <w:rPr>
          <w:sz w:val="24"/>
          <w:szCs w:val="24"/>
        </w:rPr>
        <w:t xml:space="preserve"> emergence</w:t>
      </w:r>
      <w:r>
        <w:rPr>
          <w:sz w:val="24"/>
          <w:szCs w:val="24"/>
        </w:rPr>
        <w:t>,</w:t>
      </w:r>
      <w:r w:rsidR="00613FD9" w:rsidRPr="004C74D2">
        <w:rPr>
          <w:sz w:val="24"/>
          <w:szCs w:val="24"/>
        </w:rPr>
        <w:t xml:space="preserve"> with few studies tackling the crucial academic and policy question of whether (and which) spin</w:t>
      </w:r>
      <w:r w:rsidR="00D6458C">
        <w:rPr>
          <w:sz w:val="24"/>
          <w:szCs w:val="24"/>
        </w:rPr>
        <w:t>-</w:t>
      </w:r>
      <w:r w:rsidR="00613FD9" w:rsidRPr="004C74D2">
        <w:rPr>
          <w:sz w:val="24"/>
          <w:szCs w:val="24"/>
        </w:rPr>
        <w:t>offs actually g</w:t>
      </w:r>
      <w:r w:rsidR="00A205B7">
        <w:rPr>
          <w:sz w:val="24"/>
          <w:szCs w:val="24"/>
        </w:rPr>
        <w:t>row (Djokovic and Souitaris 2008</w:t>
      </w:r>
      <w:r w:rsidR="00613FD9" w:rsidRPr="004C74D2">
        <w:rPr>
          <w:sz w:val="24"/>
          <w:szCs w:val="24"/>
        </w:rPr>
        <w:t>). The heterogeneity in the nature of research-based spin-offs across Europe</w:t>
      </w:r>
      <w:r w:rsidR="00A205B7">
        <w:rPr>
          <w:sz w:val="24"/>
          <w:szCs w:val="24"/>
        </w:rPr>
        <w:t xml:space="preserve"> </w:t>
      </w:r>
      <w:r w:rsidR="006B0F5C">
        <w:rPr>
          <w:sz w:val="24"/>
          <w:szCs w:val="24"/>
        </w:rPr>
        <w:t xml:space="preserve">(Mustar et al. 2006) </w:t>
      </w:r>
      <w:r w:rsidR="00613FD9" w:rsidRPr="004C74D2">
        <w:rPr>
          <w:sz w:val="24"/>
          <w:szCs w:val="24"/>
        </w:rPr>
        <w:t xml:space="preserve">adds to the complexity of the issue. Therefore, we </w:t>
      </w:r>
      <w:r w:rsidR="0032161D">
        <w:rPr>
          <w:sz w:val="24"/>
          <w:szCs w:val="24"/>
        </w:rPr>
        <w:t>start from</w:t>
      </w:r>
      <w:r w:rsidR="00613FD9" w:rsidRPr="004C74D2">
        <w:rPr>
          <w:sz w:val="24"/>
          <w:szCs w:val="24"/>
        </w:rPr>
        <w:t xml:space="preserve"> the</w:t>
      </w:r>
      <w:r w:rsidR="00A205B7">
        <w:rPr>
          <w:sz w:val="24"/>
          <w:szCs w:val="24"/>
        </w:rPr>
        <w:t xml:space="preserve"> </w:t>
      </w:r>
      <w:r w:rsidR="0009277F">
        <w:rPr>
          <w:sz w:val="24"/>
          <w:szCs w:val="24"/>
        </w:rPr>
        <w:t xml:space="preserve">following </w:t>
      </w:r>
      <w:r w:rsidR="004D6D79">
        <w:rPr>
          <w:sz w:val="24"/>
          <w:szCs w:val="24"/>
        </w:rPr>
        <w:t>research</w:t>
      </w:r>
      <w:r w:rsidR="009B340A">
        <w:rPr>
          <w:sz w:val="24"/>
          <w:szCs w:val="24"/>
        </w:rPr>
        <w:t xml:space="preserve"> question: </w:t>
      </w:r>
      <w:r w:rsidR="00613FD9" w:rsidRPr="00883FEC">
        <w:rPr>
          <w:i/>
          <w:sz w:val="24"/>
          <w:szCs w:val="24"/>
        </w:rPr>
        <w:t>What determines the</w:t>
      </w:r>
      <w:r w:rsidR="001F5AD7">
        <w:rPr>
          <w:i/>
          <w:sz w:val="24"/>
          <w:szCs w:val="24"/>
        </w:rPr>
        <w:t xml:space="preserve"> </w:t>
      </w:r>
      <w:r w:rsidR="000F79D6" w:rsidRPr="00883FEC">
        <w:rPr>
          <w:i/>
          <w:sz w:val="24"/>
          <w:szCs w:val="24"/>
        </w:rPr>
        <w:t xml:space="preserve">capital invested in and subsequently the </w:t>
      </w:r>
      <w:r w:rsidR="006B0F5C">
        <w:rPr>
          <w:i/>
          <w:sz w:val="24"/>
          <w:szCs w:val="24"/>
        </w:rPr>
        <w:t>employment-</w:t>
      </w:r>
      <w:r w:rsidR="00613FD9" w:rsidRPr="00883FEC">
        <w:rPr>
          <w:i/>
          <w:sz w:val="24"/>
          <w:szCs w:val="24"/>
        </w:rPr>
        <w:t xml:space="preserve">growth of research-based </w:t>
      </w:r>
      <w:r w:rsidR="0058263A" w:rsidRPr="00883FEC">
        <w:rPr>
          <w:i/>
          <w:sz w:val="24"/>
          <w:szCs w:val="24"/>
        </w:rPr>
        <w:t>spin</w:t>
      </w:r>
      <w:r w:rsidR="00B3332B">
        <w:rPr>
          <w:i/>
          <w:sz w:val="24"/>
          <w:szCs w:val="24"/>
        </w:rPr>
        <w:t>-</w:t>
      </w:r>
      <w:r w:rsidR="0058263A" w:rsidRPr="00883FEC">
        <w:rPr>
          <w:i/>
          <w:sz w:val="24"/>
          <w:szCs w:val="24"/>
        </w:rPr>
        <w:t>off</w:t>
      </w:r>
      <w:r w:rsidR="00613FD9" w:rsidRPr="00883FEC">
        <w:rPr>
          <w:i/>
          <w:sz w:val="24"/>
          <w:szCs w:val="24"/>
        </w:rPr>
        <w:t xml:space="preserve">s? </w:t>
      </w:r>
    </w:p>
    <w:p w:rsidR="0009277F" w:rsidRDefault="00195244" w:rsidP="0046033F">
      <w:pPr>
        <w:pStyle w:val="PT"/>
        <w:spacing w:before="0" w:line="480" w:lineRule="auto"/>
        <w:ind w:firstLine="426"/>
        <w:rPr>
          <w:szCs w:val="24"/>
          <w:lang w:val="en-GB"/>
        </w:rPr>
      </w:pPr>
      <w:r>
        <w:rPr>
          <w:szCs w:val="24"/>
        </w:rPr>
        <w:t>To answer this</w:t>
      </w:r>
      <w:r w:rsidR="00096B0E">
        <w:rPr>
          <w:szCs w:val="24"/>
        </w:rPr>
        <w:t xml:space="preserve"> </w:t>
      </w:r>
      <w:r w:rsidR="004D6D79">
        <w:rPr>
          <w:szCs w:val="24"/>
        </w:rPr>
        <w:t>empirical</w:t>
      </w:r>
      <w:r w:rsidR="00096B0E">
        <w:rPr>
          <w:szCs w:val="24"/>
        </w:rPr>
        <w:t xml:space="preserve"> </w:t>
      </w:r>
      <w:r w:rsidR="0009277F">
        <w:rPr>
          <w:szCs w:val="24"/>
        </w:rPr>
        <w:t xml:space="preserve">question, we </w:t>
      </w:r>
      <w:r w:rsidR="009B340A">
        <w:rPr>
          <w:szCs w:val="24"/>
        </w:rPr>
        <w:t>develop</w:t>
      </w:r>
      <w:r w:rsidR="0009277F">
        <w:rPr>
          <w:szCs w:val="24"/>
        </w:rPr>
        <w:t xml:space="preserve"> a conceptual model</w:t>
      </w:r>
      <w:r w:rsidR="00D95F0D">
        <w:rPr>
          <w:szCs w:val="24"/>
        </w:rPr>
        <w:t xml:space="preserve"> based</w:t>
      </w:r>
      <w:r w:rsidR="00D240FD" w:rsidRPr="004C74D2">
        <w:rPr>
          <w:szCs w:val="24"/>
        </w:rPr>
        <w:t xml:space="preserve"> on two </w:t>
      </w:r>
      <w:r w:rsidR="00947786">
        <w:rPr>
          <w:szCs w:val="24"/>
        </w:rPr>
        <w:t>distinct</w:t>
      </w:r>
      <w:r w:rsidR="00D240FD" w:rsidRPr="004C74D2">
        <w:rPr>
          <w:szCs w:val="24"/>
        </w:rPr>
        <w:t xml:space="preserve"> theoretical perspectives, which have both contributed to understanding</w:t>
      </w:r>
      <w:r w:rsidR="009B340A">
        <w:rPr>
          <w:szCs w:val="24"/>
        </w:rPr>
        <w:t xml:space="preserve"> of</w:t>
      </w:r>
      <w:r w:rsidR="00D240FD" w:rsidRPr="004C74D2">
        <w:rPr>
          <w:szCs w:val="24"/>
        </w:rPr>
        <w:t xml:space="preserve"> firm founding and perf</w:t>
      </w:r>
      <w:r w:rsidR="00C82586">
        <w:rPr>
          <w:szCs w:val="24"/>
        </w:rPr>
        <w:t>ormance: r</w:t>
      </w:r>
      <w:r w:rsidR="00396415">
        <w:rPr>
          <w:szCs w:val="24"/>
        </w:rPr>
        <w:t>esource based theory</w:t>
      </w:r>
      <w:r w:rsidR="00D240FD" w:rsidRPr="004C74D2">
        <w:rPr>
          <w:szCs w:val="24"/>
        </w:rPr>
        <w:t xml:space="preserve"> and new institutionalism</w:t>
      </w:r>
      <w:r w:rsidR="00EE472C">
        <w:rPr>
          <w:szCs w:val="24"/>
        </w:rPr>
        <w:t>. Resource based theory</w:t>
      </w:r>
      <w:r w:rsidR="00D240FD" w:rsidRPr="004C74D2">
        <w:rPr>
          <w:szCs w:val="24"/>
        </w:rPr>
        <w:t xml:space="preserve"> suggest</w:t>
      </w:r>
      <w:r w:rsidR="00EE472C">
        <w:rPr>
          <w:szCs w:val="24"/>
        </w:rPr>
        <w:t>s</w:t>
      </w:r>
      <w:r w:rsidR="00D240FD" w:rsidRPr="004C74D2">
        <w:rPr>
          <w:szCs w:val="24"/>
        </w:rPr>
        <w:t xml:space="preserve"> that firms make economically rational choices that are shaped by t</w:t>
      </w:r>
      <w:r w:rsidR="007E3950" w:rsidRPr="004C74D2">
        <w:rPr>
          <w:szCs w:val="24"/>
        </w:rPr>
        <w:t>he economic context of the firm. Institutional theory suggest</w:t>
      </w:r>
      <w:r w:rsidR="00EE472C">
        <w:rPr>
          <w:szCs w:val="24"/>
        </w:rPr>
        <w:t>s</w:t>
      </w:r>
      <w:r w:rsidR="007E3950" w:rsidRPr="004C74D2">
        <w:rPr>
          <w:szCs w:val="24"/>
        </w:rPr>
        <w:t xml:space="preserve"> that firms make normatively rational choices that are shaped by the social context of the firm. </w:t>
      </w:r>
      <w:r w:rsidR="00D546D6">
        <w:rPr>
          <w:szCs w:val="24"/>
          <w:lang w:val="en-GB"/>
        </w:rPr>
        <w:t>Oliver (</w:t>
      </w:r>
      <w:r w:rsidR="00AA4487">
        <w:rPr>
          <w:szCs w:val="24"/>
          <w:lang w:val="en-GB"/>
        </w:rPr>
        <w:t>1997)</w:t>
      </w:r>
      <w:r w:rsidR="00D546D6">
        <w:rPr>
          <w:szCs w:val="24"/>
          <w:lang w:val="en-GB"/>
        </w:rPr>
        <w:t xml:space="preserve"> suggested</w:t>
      </w:r>
      <w:r w:rsidR="0009277F">
        <w:rPr>
          <w:szCs w:val="24"/>
          <w:lang w:val="en-GB"/>
        </w:rPr>
        <w:t xml:space="preserve"> that resource based and instit</w:t>
      </w:r>
      <w:r w:rsidR="00D546D6">
        <w:rPr>
          <w:szCs w:val="24"/>
          <w:lang w:val="en-GB"/>
        </w:rPr>
        <w:t>utional views actually converge</w:t>
      </w:r>
      <w:r w:rsidR="00947786">
        <w:rPr>
          <w:szCs w:val="24"/>
          <w:lang w:val="en-GB"/>
        </w:rPr>
        <w:t>. She</w:t>
      </w:r>
      <w:r w:rsidR="00D546D6">
        <w:rPr>
          <w:szCs w:val="24"/>
          <w:lang w:val="en-GB"/>
        </w:rPr>
        <w:t xml:space="preserve"> proposed conceptually that the resource selection, accumulation and deployment </w:t>
      </w:r>
      <w:r w:rsidR="00947786">
        <w:rPr>
          <w:szCs w:val="24"/>
          <w:lang w:val="en-GB"/>
        </w:rPr>
        <w:t xml:space="preserve">decisions (which determine sustainable advantage) are affected by </w:t>
      </w:r>
      <w:r w:rsidR="00D700BD">
        <w:rPr>
          <w:szCs w:val="24"/>
          <w:lang w:val="en-GB"/>
        </w:rPr>
        <w:t xml:space="preserve">both </w:t>
      </w:r>
      <w:r w:rsidR="00947786">
        <w:rPr>
          <w:szCs w:val="24"/>
          <w:lang w:val="en-GB"/>
        </w:rPr>
        <w:t>resource-based determinants (economic rationality, strategy, market imperfections) and by institutional determinants (normative rationality, institutional factors, isomorphism pressures). However, we do not know of</w:t>
      </w:r>
      <w:r w:rsidR="005F4745">
        <w:rPr>
          <w:szCs w:val="24"/>
          <w:lang w:val="en-GB"/>
        </w:rPr>
        <w:t xml:space="preserve"> </w:t>
      </w:r>
      <w:r w:rsidR="006926D4">
        <w:rPr>
          <w:szCs w:val="24"/>
          <w:lang w:val="en-GB"/>
        </w:rPr>
        <w:t xml:space="preserve">many </w:t>
      </w:r>
      <w:r>
        <w:rPr>
          <w:szCs w:val="24"/>
          <w:lang w:val="en-GB"/>
        </w:rPr>
        <w:t>studies</w:t>
      </w:r>
      <w:r w:rsidR="00947786">
        <w:rPr>
          <w:szCs w:val="24"/>
          <w:lang w:val="en-GB"/>
        </w:rPr>
        <w:t xml:space="preserve"> that tested</w:t>
      </w:r>
      <w:r w:rsidR="005F4745">
        <w:rPr>
          <w:szCs w:val="24"/>
          <w:lang w:val="en-GB"/>
        </w:rPr>
        <w:t xml:space="preserve"> </w:t>
      </w:r>
      <w:r w:rsidR="00195B41">
        <w:rPr>
          <w:szCs w:val="24"/>
          <w:lang w:val="en-GB"/>
        </w:rPr>
        <w:t xml:space="preserve">empirically </w:t>
      </w:r>
      <w:r w:rsidR="0009277F">
        <w:rPr>
          <w:szCs w:val="24"/>
          <w:lang w:val="en-GB"/>
        </w:rPr>
        <w:t>h</w:t>
      </w:r>
      <w:r w:rsidR="00947786">
        <w:rPr>
          <w:szCs w:val="24"/>
          <w:lang w:val="en-GB"/>
        </w:rPr>
        <w:t xml:space="preserve">ow combining elements from the </w:t>
      </w:r>
      <w:r w:rsidR="00C420AA">
        <w:rPr>
          <w:szCs w:val="24"/>
          <w:lang w:val="en-GB"/>
        </w:rPr>
        <w:t xml:space="preserve">institutional </w:t>
      </w:r>
      <w:r w:rsidR="00947786">
        <w:rPr>
          <w:szCs w:val="24"/>
          <w:lang w:val="en-GB"/>
        </w:rPr>
        <w:t xml:space="preserve">and </w:t>
      </w:r>
      <w:r w:rsidR="00C420AA">
        <w:rPr>
          <w:szCs w:val="24"/>
          <w:lang w:val="en-GB"/>
        </w:rPr>
        <w:t xml:space="preserve">resource-based </w:t>
      </w:r>
      <w:r w:rsidR="00947786">
        <w:rPr>
          <w:szCs w:val="24"/>
          <w:lang w:val="en-GB"/>
        </w:rPr>
        <w:t>theories</w:t>
      </w:r>
      <w:r w:rsidR="005F4745">
        <w:rPr>
          <w:szCs w:val="24"/>
          <w:lang w:val="en-GB"/>
        </w:rPr>
        <w:t xml:space="preserve"> </w:t>
      </w:r>
      <w:r w:rsidR="0009277F">
        <w:rPr>
          <w:szCs w:val="24"/>
          <w:lang w:val="en-GB"/>
        </w:rPr>
        <w:t xml:space="preserve">can explain </w:t>
      </w:r>
      <w:r w:rsidR="00947786">
        <w:rPr>
          <w:szCs w:val="24"/>
          <w:lang w:val="en-GB"/>
        </w:rPr>
        <w:t>the</w:t>
      </w:r>
      <w:r w:rsidR="00C230D1">
        <w:rPr>
          <w:szCs w:val="24"/>
          <w:lang w:val="en-GB"/>
        </w:rPr>
        <w:t xml:space="preserve"> investment</w:t>
      </w:r>
      <w:r w:rsidR="00947786">
        <w:rPr>
          <w:szCs w:val="24"/>
          <w:lang w:val="en-GB"/>
        </w:rPr>
        <w:t xml:space="preserve"> in and</w:t>
      </w:r>
      <w:r w:rsidR="005F4745">
        <w:rPr>
          <w:szCs w:val="24"/>
          <w:lang w:val="en-GB"/>
        </w:rPr>
        <w:t xml:space="preserve"> </w:t>
      </w:r>
      <w:r w:rsidR="00C420AA">
        <w:rPr>
          <w:szCs w:val="24"/>
          <w:lang w:val="en-GB"/>
        </w:rPr>
        <w:t xml:space="preserve">the </w:t>
      </w:r>
      <w:r w:rsidR="0009277F">
        <w:rPr>
          <w:szCs w:val="24"/>
          <w:lang w:val="en-GB"/>
        </w:rPr>
        <w:t>growth</w:t>
      </w:r>
      <w:r w:rsidR="00947786">
        <w:rPr>
          <w:szCs w:val="24"/>
          <w:lang w:val="en-GB"/>
        </w:rPr>
        <w:t xml:space="preserve"> of entrepreneurial firms</w:t>
      </w:r>
      <w:r w:rsidR="0009277F">
        <w:rPr>
          <w:szCs w:val="24"/>
          <w:lang w:val="en-GB"/>
        </w:rPr>
        <w:t xml:space="preserve">. </w:t>
      </w:r>
    </w:p>
    <w:p w:rsidR="00613FD9" w:rsidRPr="004C74D2" w:rsidRDefault="00E122B6" w:rsidP="0046033F">
      <w:pPr>
        <w:pStyle w:val="PT"/>
        <w:spacing w:before="0" w:line="480" w:lineRule="auto"/>
        <w:ind w:firstLine="426"/>
        <w:rPr>
          <w:szCs w:val="24"/>
          <w:u w:val="single"/>
        </w:rPr>
      </w:pPr>
      <w:r>
        <w:t>The</w:t>
      </w:r>
      <w:r w:rsidR="005E7342">
        <w:t xml:space="preserve"> purpose of this paper is to</w:t>
      </w:r>
      <w:r w:rsidR="00E3673F">
        <w:t xml:space="preserve"> investigate </w:t>
      </w:r>
      <w:r w:rsidR="00AE5D33">
        <w:t>to what extent</w:t>
      </w:r>
      <w:r w:rsidR="00BB5C30">
        <w:t xml:space="preserve"> </w:t>
      </w:r>
      <w:r w:rsidR="003C4B27">
        <w:t xml:space="preserve">the </w:t>
      </w:r>
      <w:r w:rsidR="00716A95">
        <w:t xml:space="preserve">institutional context </w:t>
      </w:r>
      <w:r>
        <w:t xml:space="preserve">and </w:t>
      </w:r>
      <w:r w:rsidR="00221714">
        <w:t>economic context</w:t>
      </w:r>
      <w:r w:rsidR="00C57B18">
        <w:t xml:space="preserve"> dimensions</w:t>
      </w:r>
      <w:r w:rsidR="005E7342">
        <w:t xml:space="preserve"> impact on the </w:t>
      </w:r>
      <w:r w:rsidR="00195B41">
        <w:t xml:space="preserve">financial </w:t>
      </w:r>
      <w:r w:rsidR="005E7342">
        <w:t>resource endowments</w:t>
      </w:r>
      <w:r w:rsidR="009034C9">
        <w:t xml:space="preserve"> (capital invested during the first </w:t>
      </w:r>
      <w:r w:rsidR="00C57B18">
        <w:t>eighteen months</w:t>
      </w:r>
      <w:r w:rsidR="0028692B">
        <w:t xml:space="preserve"> after founding</w:t>
      </w:r>
      <w:r w:rsidR="009034C9">
        <w:t>)</w:t>
      </w:r>
      <w:r w:rsidR="00BB5C30">
        <w:t xml:space="preserve"> </w:t>
      </w:r>
      <w:r w:rsidR="00B01D10">
        <w:t xml:space="preserve">and </w:t>
      </w:r>
      <w:r w:rsidR="006926D4">
        <w:t>sub</w:t>
      </w:r>
      <w:r w:rsidR="00B01D10">
        <w:t xml:space="preserve">sequently the employment growth </w:t>
      </w:r>
      <w:r w:rsidR="00195B41">
        <w:t>of research-based spin-offs from public research organisations (PROs)</w:t>
      </w:r>
      <w:r w:rsidR="005E7342">
        <w:t xml:space="preserve">. </w:t>
      </w:r>
      <w:r w:rsidR="00AA4487">
        <w:t xml:space="preserve">We </w:t>
      </w:r>
      <w:r w:rsidR="00C57B18">
        <w:t xml:space="preserve">therefore </w:t>
      </w:r>
      <w:r w:rsidR="00AA4487">
        <w:rPr>
          <w:szCs w:val="24"/>
        </w:rPr>
        <w:t>focus</w:t>
      </w:r>
      <w:r w:rsidR="00613FD9" w:rsidRPr="004C74D2">
        <w:rPr>
          <w:szCs w:val="24"/>
        </w:rPr>
        <w:t xml:space="preserve"> on the relative effect of two types of variables</w:t>
      </w:r>
      <w:r w:rsidR="006E698F">
        <w:rPr>
          <w:szCs w:val="24"/>
        </w:rPr>
        <w:t xml:space="preserve">. First, we analyse </w:t>
      </w:r>
      <w:r w:rsidR="009034C9">
        <w:rPr>
          <w:szCs w:val="24"/>
        </w:rPr>
        <w:t>‘</w:t>
      </w:r>
      <w:r w:rsidR="006E698F">
        <w:rPr>
          <w:szCs w:val="24"/>
        </w:rPr>
        <w:t>n</w:t>
      </w:r>
      <w:r w:rsidR="009034C9">
        <w:rPr>
          <w:szCs w:val="24"/>
        </w:rPr>
        <w:t>urture’</w:t>
      </w:r>
      <w:r w:rsidR="00C0406B">
        <w:rPr>
          <w:szCs w:val="24"/>
        </w:rPr>
        <w:t xml:space="preserve"> dimensions</w:t>
      </w:r>
      <w:r w:rsidR="009034C9">
        <w:rPr>
          <w:szCs w:val="24"/>
        </w:rPr>
        <w:t>,</w:t>
      </w:r>
      <w:r w:rsidR="00BB5C30">
        <w:rPr>
          <w:szCs w:val="24"/>
        </w:rPr>
        <w:t xml:space="preserve"> </w:t>
      </w:r>
      <w:r w:rsidR="006E698F">
        <w:rPr>
          <w:szCs w:val="24"/>
        </w:rPr>
        <w:t>capturing</w:t>
      </w:r>
      <w:r w:rsidR="00AA4487" w:rsidRPr="002149EC">
        <w:rPr>
          <w:szCs w:val="24"/>
        </w:rPr>
        <w:t xml:space="preserve"> the </w:t>
      </w:r>
      <w:r w:rsidR="00B52DA0">
        <w:rPr>
          <w:szCs w:val="24"/>
        </w:rPr>
        <w:t>type of parent PRO and</w:t>
      </w:r>
      <w:r w:rsidR="00BB5C30">
        <w:rPr>
          <w:szCs w:val="24"/>
        </w:rPr>
        <w:t xml:space="preserve"> </w:t>
      </w:r>
      <w:r w:rsidR="00B52DA0">
        <w:rPr>
          <w:szCs w:val="24"/>
        </w:rPr>
        <w:t xml:space="preserve">the </w:t>
      </w:r>
      <w:r w:rsidR="002149EC" w:rsidRPr="002149EC">
        <w:rPr>
          <w:szCs w:val="24"/>
        </w:rPr>
        <w:t xml:space="preserve">relationship with the </w:t>
      </w:r>
      <w:r w:rsidR="006E698F">
        <w:rPr>
          <w:szCs w:val="24"/>
        </w:rPr>
        <w:t>RBSO during</w:t>
      </w:r>
      <w:r w:rsidR="00613FD9" w:rsidRPr="002149EC">
        <w:rPr>
          <w:szCs w:val="24"/>
        </w:rPr>
        <w:t xml:space="preserve"> the start-up phase. </w:t>
      </w:r>
      <w:r w:rsidR="00214DE2" w:rsidRPr="002149EC">
        <w:rPr>
          <w:szCs w:val="24"/>
        </w:rPr>
        <w:t>Our three</w:t>
      </w:r>
      <w:r w:rsidR="00BB5C30">
        <w:rPr>
          <w:szCs w:val="24"/>
        </w:rPr>
        <w:t xml:space="preserve"> </w:t>
      </w:r>
      <w:r w:rsidR="00AB4C2F" w:rsidRPr="004C74D2">
        <w:rPr>
          <w:szCs w:val="24"/>
        </w:rPr>
        <w:t xml:space="preserve">selected </w:t>
      </w:r>
      <w:r w:rsidR="00214DE2" w:rsidRPr="004C74D2">
        <w:rPr>
          <w:szCs w:val="24"/>
        </w:rPr>
        <w:t>n</w:t>
      </w:r>
      <w:r w:rsidR="00936C8C">
        <w:rPr>
          <w:szCs w:val="24"/>
        </w:rPr>
        <w:t>urture dimensions</w:t>
      </w:r>
      <w:r w:rsidR="00AB4C2F" w:rsidRPr="004C74D2">
        <w:rPr>
          <w:szCs w:val="24"/>
        </w:rPr>
        <w:t xml:space="preserve"> are</w:t>
      </w:r>
      <w:r w:rsidR="00BB5C30">
        <w:rPr>
          <w:szCs w:val="24"/>
        </w:rPr>
        <w:t xml:space="preserve"> </w:t>
      </w:r>
      <w:r w:rsidR="00214DE2" w:rsidRPr="004C74D2">
        <w:rPr>
          <w:szCs w:val="24"/>
        </w:rPr>
        <w:t xml:space="preserve">1) </w:t>
      </w:r>
      <w:r w:rsidR="00613FD9" w:rsidRPr="004C74D2">
        <w:rPr>
          <w:szCs w:val="24"/>
        </w:rPr>
        <w:t xml:space="preserve">the type of incubation model of </w:t>
      </w:r>
      <w:r w:rsidR="00AB4C2F" w:rsidRPr="004C74D2">
        <w:rPr>
          <w:szCs w:val="24"/>
        </w:rPr>
        <w:t>the research institution (</w:t>
      </w:r>
      <w:r w:rsidR="00BA2359">
        <w:rPr>
          <w:szCs w:val="24"/>
        </w:rPr>
        <w:t xml:space="preserve">we test a trichotomous </w:t>
      </w:r>
      <w:r w:rsidR="00A80F31">
        <w:rPr>
          <w:szCs w:val="24"/>
        </w:rPr>
        <w:t xml:space="preserve">taxonomy developed </w:t>
      </w:r>
      <w:r w:rsidR="00A80F31">
        <w:rPr>
          <w:szCs w:val="24"/>
        </w:rPr>
        <w:lastRenderedPageBreak/>
        <w:t>by</w:t>
      </w:r>
      <w:r w:rsidR="00613FD9" w:rsidRPr="004C74D2">
        <w:rPr>
          <w:szCs w:val="24"/>
        </w:rPr>
        <w:t xml:space="preserve"> Clarysse et al. 2005), </w:t>
      </w:r>
      <w:r w:rsidR="00214DE2" w:rsidRPr="004C74D2">
        <w:rPr>
          <w:szCs w:val="24"/>
        </w:rPr>
        <w:t xml:space="preserve">2) </w:t>
      </w:r>
      <w:r w:rsidR="002E7021">
        <w:rPr>
          <w:szCs w:val="24"/>
        </w:rPr>
        <w:t>the formal (</w:t>
      </w:r>
      <w:r w:rsidR="00613FD9" w:rsidRPr="004C74D2">
        <w:rPr>
          <w:szCs w:val="24"/>
        </w:rPr>
        <w:t>vers</w:t>
      </w:r>
      <w:r w:rsidR="002E7021">
        <w:rPr>
          <w:szCs w:val="24"/>
        </w:rPr>
        <w:t>us informal)</w:t>
      </w:r>
      <w:r w:rsidR="00613FD9" w:rsidRPr="004C74D2">
        <w:rPr>
          <w:szCs w:val="24"/>
        </w:rPr>
        <w:t xml:space="preserve"> transfer of technology through assignment of a patent or license at time of founding </w:t>
      </w:r>
      <w:r w:rsidR="002E7021">
        <w:rPr>
          <w:szCs w:val="24"/>
        </w:rPr>
        <w:t>(</w:t>
      </w:r>
      <w:r w:rsidR="00EE472C">
        <w:rPr>
          <w:szCs w:val="24"/>
        </w:rPr>
        <w:t>a distinction introduced by Moray and Clarysse, 2005 and</w:t>
      </w:r>
      <w:r w:rsidR="00A80F31">
        <w:rPr>
          <w:szCs w:val="24"/>
        </w:rPr>
        <w:t xml:space="preserve"> Clarysse et al.</w:t>
      </w:r>
      <w:r w:rsidR="00EE472C">
        <w:rPr>
          <w:szCs w:val="24"/>
        </w:rPr>
        <w:t>,</w:t>
      </w:r>
      <w:r w:rsidR="00A80F31">
        <w:rPr>
          <w:szCs w:val="24"/>
        </w:rPr>
        <w:t xml:space="preserve"> 2007) </w:t>
      </w:r>
      <w:r w:rsidR="00214DE2" w:rsidRPr="004C74D2">
        <w:rPr>
          <w:szCs w:val="24"/>
        </w:rPr>
        <w:t>and 3) the extent of inventor’s involvement with the company (we test the trichotomous taxonomy developed by Nicolaou and Birley 2003)</w:t>
      </w:r>
      <w:r w:rsidR="00613FD9" w:rsidRPr="004C74D2">
        <w:rPr>
          <w:szCs w:val="24"/>
        </w:rPr>
        <w:t>.</w:t>
      </w:r>
      <w:r w:rsidR="006E698F">
        <w:rPr>
          <w:szCs w:val="24"/>
        </w:rPr>
        <w:t xml:space="preserve"> Second, we analyse </w:t>
      </w:r>
      <w:r w:rsidR="009034C9">
        <w:rPr>
          <w:szCs w:val="24"/>
        </w:rPr>
        <w:t>‘</w:t>
      </w:r>
      <w:r w:rsidR="006E698F">
        <w:rPr>
          <w:szCs w:val="24"/>
        </w:rPr>
        <w:t>n</w:t>
      </w:r>
      <w:r w:rsidR="009034C9">
        <w:rPr>
          <w:szCs w:val="24"/>
        </w:rPr>
        <w:t>ature’</w:t>
      </w:r>
      <w:r w:rsidR="00214DE2" w:rsidRPr="004C74D2">
        <w:rPr>
          <w:szCs w:val="24"/>
        </w:rPr>
        <w:t xml:space="preserve"> variable</w:t>
      </w:r>
      <w:r w:rsidR="006E698F">
        <w:rPr>
          <w:szCs w:val="24"/>
        </w:rPr>
        <w:t>s capturing</w:t>
      </w:r>
      <w:r w:rsidR="00214DE2" w:rsidRPr="004C74D2">
        <w:rPr>
          <w:szCs w:val="24"/>
        </w:rPr>
        <w:t xml:space="preserve"> the</w:t>
      </w:r>
      <w:r w:rsidR="00AA0D34">
        <w:rPr>
          <w:szCs w:val="24"/>
        </w:rPr>
        <w:t xml:space="preserve"> firm’s </w:t>
      </w:r>
      <w:r w:rsidR="00221714">
        <w:rPr>
          <w:szCs w:val="24"/>
        </w:rPr>
        <w:t>economic context</w:t>
      </w:r>
      <w:r w:rsidR="00613FD9" w:rsidRPr="004C74D2">
        <w:rPr>
          <w:szCs w:val="24"/>
        </w:rPr>
        <w:t xml:space="preserve">. </w:t>
      </w:r>
      <w:r w:rsidR="00214DE2" w:rsidRPr="004C74D2">
        <w:rPr>
          <w:szCs w:val="24"/>
        </w:rPr>
        <w:t xml:space="preserve">Our nature variables are 1) </w:t>
      </w:r>
      <w:r w:rsidR="00613FD9" w:rsidRPr="004C74D2">
        <w:rPr>
          <w:szCs w:val="24"/>
        </w:rPr>
        <w:t>the technology domain</w:t>
      </w:r>
      <w:r w:rsidR="00221714">
        <w:rPr>
          <w:szCs w:val="24"/>
        </w:rPr>
        <w:t xml:space="preserve"> </w:t>
      </w:r>
      <w:r w:rsidR="000D28BD">
        <w:rPr>
          <w:szCs w:val="24"/>
        </w:rPr>
        <w:t xml:space="preserve">(Shane 2002) </w:t>
      </w:r>
      <w:r w:rsidR="00221714">
        <w:rPr>
          <w:szCs w:val="24"/>
        </w:rPr>
        <w:t>and 2</w:t>
      </w:r>
      <w:r w:rsidR="00214DE2" w:rsidRPr="004C74D2">
        <w:rPr>
          <w:szCs w:val="24"/>
        </w:rPr>
        <w:t>)</w:t>
      </w:r>
      <w:r w:rsidR="00613FD9" w:rsidRPr="004C74D2">
        <w:rPr>
          <w:szCs w:val="24"/>
        </w:rPr>
        <w:t xml:space="preserve"> the complexity of the sales process</w:t>
      </w:r>
      <w:r w:rsidR="00FC7D8F">
        <w:rPr>
          <w:szCs w:val="24"/>
        </w:rPr>
        <w:t xml:space="preserve"> (</w:t>
      </w:r>
      <w:r w:rsidR="002F0702">
        <w:rPr>
          <w:szCs w:val="24"/>
        </w:rPr>
        <w:t>Heiman</w:t>
      </w:r>
      <w:r w:rsidR="00FC7D8F">
        <w:rPr>
          <w:szCs w:val="24"/>
        </w:rPr>
        <w:t xml:space="preserve"> et al.,</w:t>
      </w:r>
      <w:r w:rsidR="002F0702">
        <w:rPr>
          <w:szCs w:val="24"/>
        </w:rPr>
        <w:t xml:space="preserve"> 1995</w:t>
      </w:r>
      <w:r w:rsidR="00FC7D8F">
        <w:rPr>
          <w:szCs w:val="24"/>
        </w:rPr>
        <w:t>)</w:t>
      </w:r>
      <w:r w:rsidR="00613FD9" w:rsidRPr="004C74D2">
        <w:rPr>
          <w:szCs w:val="24"/>
        </w:rPr>
        <w:t xml:space="preserve">. </w:t>
      </w:r>
    </w:p>
    <w:p w:rsidR="00210CEC" w:rsidRDefault="0028692B" w:rsidP="0046033F">
      <w:pPr>
        <w:pStyle w:val="PT"/>
        <w:spacing w:before="0" w:line="480" w:lineRule="auto"/>
        <w:ind w:firstLine="426"/>
      </w:pPr>
      <w:r>
        <w:t>Th</w:t>
      </w:r>
      <w:r w:rsidR="00434FF2">
        <w:t>e</w:t>
      </w:r>
      <w:r w:rsidR="00A85DD5">
        <w:t xml:space="preserve"> </w:t>
      </w:r>
      <w:r w:rsidR="00232D93">
        <w:t xml:space="preserve">study </w:t>
      </w:r>
      <w:r>
        <w:t xml:space="preserve">is important for </w:t>
      </w:r>
      <w:r w:rsidR="00716610">
        <w:t>two</w:t>
      </w:r>
      <w:r w:rsidR="004018FA">
        <w:t xml:space="preserve"> </w:t>
      </w:r>
      <w:r>
        <w:t>reasons. First</w:t>
      </w:r>
      <w:r w:rsidR="00210CEC">
        <w:t>ly</w:t>
      </w:r>
      <w:r>
        <w:t>,</w:t>
      </w:r>
      <w:r w:rsidR="003B7062">
        <w:t xml:space="preserve"> the question </w:t>
      </w:r>
      <w:r w:rsidR="00210CEC">
        <w:t xml:space="preserve">of why </w:t>
      </w:r>
      <w:r w:rsidR="00B52DA0">
        <w:t>spin-offs</w:t>
      </w:r>
      <w:r w:rsidR="00210CEC">
        <w:t xml:space="preserve"> get funded and grow </w:t>
      </w:r>
      <w:r w:rsidR="003B7062">
        <w:t xml:space="preserve">is </w:t>
      </w:r>
      <w:r w:rsidR="00F24356">
        <w:t>underesearched empirically but is topical and with</w:t>
      </w:r>
      <w:r w:rsidR="002E4E4F">
        <w:t>obvious</w:t>
      </w:r>
      <w:r w:rsidR="00DA40A0">
        <w:t xml:space="preserve"> policy</w:t>
      </w:r>
      <w:r w:rsidR="002E4E4F">
        <w:t xml:space="preserve"> implications</w:t>
      </w:r>
      <w:r w:rsidR="00DA40A0">
        <w:t>.</w:t>
      </w:r>
      <w:r w:rsidR="000D28BD">
        <w:t xml:space="preserve"> </w:t>
      </w:r>
      <w:r>
        <w:rPr>
          <w:rFonts w:eastAsia="MS Mincho"/>
          <w:shd w:val="clear" w:color="FFFFFF" w:fill="auto"/>
        </w:rPr>
        <w:t>Second</w:t>
      </w:r>
      <w:r>
        <w:rPr>
          <w:rFonts w:eastAsia="MS Mincho"/>
          <w:bCs/>
          <w:shd w:val="clear" w:color="FFFFFF" w:fill="auto"/>
        </w:rPr>
        <w:t>ly</w:t>
      </w:r>
      <w:r>
        <w:rPr>
          <w:rFonts w:eastAsia="MS Mincho"/>
          <w:shd w:val="clear" w:color="FFFFFF" w:fill="auto"/>
        </w:rPr>
        <w:t>,</w:t>
      </w:r>
      <w:r w:rsidR="000D28BD">
        <w:rPr>
          <w:rFonts w:eastAsia="MS Mincho"/>
          <w:shd w:val="clear" w:color="FFFFFF" w:fill="auto"/>
        </w:rPr>
        <w:t xml:space="preserve"> </w:t>
      </w:r>
      <w:r w:rsidR="00BF3688">
        <w:rPr>
          <w:rFonts w:eastAsia="MS Mincho"/>
        </w:rPr>
        <w:t>we c</w:t>
      </w:r>
      <w:r w:rsidR="003C4B27">
        <w:t>ombine</w:t>
      </w:r>
      <w:r>
        <w:t xml:space="preserve"> elements from both </w:t>
      </w:r>
      <w:r w:rsidR="00210CEC">
        <w:t xml:space="preserve">institutional and resource-based </w:t>
      </w:r>
      <w:r>
        <w:t xml:space="preserve">perspectives </w:t>
      </w:r>
      <w:r w:rsidR="000C7B8E">
        <w:t xml:space="preserve">to explain firm heterogeneity. </w:t>
      </w:r>
    </w:p>
    <w:p w:rsidR="008C7F82" w:rsidRPr="00FD7EB3" w:rsidRDefault="008C7F82" w:rsidP="0046033F">
      <w:pPr>
        <w:pStyle w:val="WW-BodyText3"/>
        <w:spacing w:line="480" w:lineRule="auto"/>
        <w:ind w:firstLine="426"/>
        <w:rPr>
          <w:rFonts w:ascii="Times New Roman" w:hAnsi="Times New Roman"/>
          <w:sz w:val="24"/>
          <w:szCs w:val="24"/>
          <w:lang w:val="en-GB"/>
        </w:rPr>
      </w:pPr>
      <w:r>
        <w:rPr>
          <w:rFonts w:ascii="Times New Roman" w:hAnsi="Times New Roman"/>
          <w:sz w:val="24"/>
          <w:szCs w:val="24"/>
          <w:lang w:val="en-GB"/>
        </w:rPr>
        <w:t>The</w:t>
      </w:r>
      <w:r w:rsidRPr="00FD7EB3">
        <w:rPr>
          <w:rFonts w:ascii="Times New Roman" w:hAnsi="Times New Roman"/>
          <w:sz w:val="24"/>
          <w:szCs w:val="24"/>
          <w:lang w:val="en-GB"/>
        </w:rPr>
        <w:t xml:space="preserve"> paper is organised as follows.</w:t>
      </w:r>
      <w:r>
        <w:rPr>
          <w:rFonts w:ascii="Times New Roman" w:hAnsi="Times New Roman"/>
          <w:sz w:val="24"/>
          <w:szCs w:val="24"/>
          <w:lang w:val="en-GB"/>
        </w:rPr>
        <w:t xml:space="preserve"> First</w:t>
      </w:r>
      <w:r w:rsidR="00E1314D">
        <w:rPr>
          <w:rFonts w:ascii="Times New Roman" w:hAnsi="Times New Roman"/>
          <w:sz w:val="24"/>
          <w:szCs w:val="24"/>
          <w:lang w:val="en-GB"/>
        </w:rPr>
        <w:t>ly</w:t>
      </w:r>
      <w:r w:rsidRPr="00FD7EB3">
        <w:rPr>
          <w:rFonts w:ascii="Times New Roman" w:hAnsi="Times New Roman"/>
          <w:sz w:val="24"/>
          <w:szCs w:val="24"/>
          <w:lang w:val="en-GB"/>
        </w:rPr>
        <w:t xml:space="preserve">, we describe the context in which the phenomenon of </w:t>
      </w:r>
      <w:r>
        <w:rPr>
          <w:rFonts w:ascii="Times New Roman" w:hAnsi="Times New Roman"/>
          <w:sz w:val="24"/>
          <w:szCs w:val="24"/>
          <w:lang w:val="en-GB"/>
        </w:rPr>
        <w:t>research-based spin-offs</w:t>
      </w:r>
      <w:r w:rsidRPr="00FD7EB3">
        <w:rPr>
          <w:rFonts w:ascii="Times New Roman" w:hAnsi="Times New Roman"/>
          <w:sz w:val="24"/>
          <w:szCs w:val="24"/>
          <w:lang w:val="en-GB"/>
        </w:rPr>
        <w:t xml:space="preserve"> has increasingly gained momentum.</w:t>
      </w:r>
      <w:r>
        <w:rPr>
          <w:rFonts w:ascii="Times New Roman" w:hAnsi="Times New Roman"/>
          <w:sz w:val="24"/>
          <w:szCs w:val="24"/>
          <w:lang w:val="en-GB"/>
        </w:rPr>
        <w:t xml:space="preserve"> Secondly</w:t>
      </w:r>
      <w:r w:rsidRPr="00FD7EB3">
        <w:rPr>
          <w:rFonts w:ascii="Times New Roman" w:hAnsi="Times New Roman"/>
          <w:sz w:val="24"/>
          <w:szCs w:val="24"/>
          <w:lang w:val="en-GB"/>
        </w:rPr>
        <w:t>, we develop the conceptual model combining elements from both institutional and resource based perspectives, hypothes</w:t>
      </w:r>
      <w:r w:rsidR="004B36DA">
        <w:rPr>
          <w:rFonts w:ascii="Times New Roman" w:hAnsi="Times New Roman"/>
          <w:sz w:val="24"/>
          <w:szCs w:val="24"/>
          <w:lang w:val="en-GB"/>
        </w:rPr>
        <w:t xml:space="preserve">ising that institutional </w:t>
      </w:r>
      <w:r w:rsidR="00A51E74">
        <w:rPr>
          <w:rFonts w:ascii="Times New Roman" w:hAnsi="Times New Roman"/>
          <w:sz w:val="24"/>
          <w:szCs w:val="24"/>
          <w:lang w:val="en-GB"/>
        </w:rPr>
        <w:t>and economic context explain</w:t>
      </w:r>
      <w:r w:rsidR="00CD52AB">
        <w:rPr>
          <w:rFonts w:ascii="Times New Roman" w:hAnsi="Times New Roman"/>
          <w:sz w:val="24"/>
          <w:szCs w:val="24"/>
          <w:lang w:val="en-GB"/>
        </w:rPr>
        <w:t xml:space="preserve"> </w:t>
      </w:r>
      <w:r w:rsidR="00A51E74">
        <w:rPr>
          <w:rFonts w:ascii="Times New Roman" w:hAnsi="Times New Roman"/>
          <w:sz w:val="24"/>
          <w:szCs w:val="24"/>
          <w:lang w:val="en-GB"/>
        </w:rPr>
        <w:t>initial capital</w:t>
      </w:r>
      <w:r w:rsidRPr="00FD7EB3">
        <w:rPr>
          <w:rFonts w:ascii="Times New Roman" w:hAnsi="Times New Roman"/>
          <w:sz w:val="24"/>
          <w:szCs w:val="24"/>
          <w:lang w:val="en-GB"/>
        </w:rPr>
        <w:t xml:space="preserve"> and growth.</w:t>
      </w:r>
      <w:r>
        <w:rPr>
          <w:rFonts w:ascii="Times New Roman" w:hAnsi="Times New Roman"/>
          <w:sz w:val="24"/>
          <w:szCs w:val="24"/>
          <w:lang w:val="en-GB"/>
        </w:rPr>
        <w:t xml:space="preserve"> Thirdly, </w:t>
      </w:r>
      <w:r w:rsidRPr="00FD7EB3">
        <w:rPr>
          <w:rFonts w:ascii="Times New Roman" w:hAnsi="Times New Roman"/>
          <w:sz w:val="24"/>
          <w:szCs w:val="24"/>
          <w:lang w:val="en-GB"/>
        </w:rPr>
        <w:t>we discuss the data and methods employed.</w:t>
      </w:r>
      <w:r>
        <w:rPr>
          <w:rFonts w:ascii="Times New Roman" w:hAnsi="Times New Roman"/>
          <w:sz w:val="24"/>
          <w:szCs w:val="24"/>
          <w:lang w:val="en-GB"/>
        </w:rPr>
        <w:t xml:space="preserve"> Fourthly,</w:t>
      </w:r>
      <w:r w:rsidRPr="00FD7EB3">
        <w:rPr>
          <w:rFonts w:ascii="Times New Roman" w:hAnsi="Times New Roman"/>
          <w:sz w:val="24"/>
          <w:szCs w:val="24"/>
          <w:lang w:val="en-GB"/>
        </w:rPr>
        <w:t xml:space="preserve"> we present the analyse</w:t>
      </w:r>
      <w:r>
        <w:rPr>
          <w:rFonts w:ascii="Times New Roman" w:hAnsi="Times New Roman"/>
          <w:sz w:val="24"/>
          <w:szCs w:val="24"/>
          <w:lang w:val="en-GB"/>
        </w:rPr>
        <w:t>s and the results</w:t>
      </w:r>
      <w:r w:rsidRPr="00FD7EB3">
        <w:rPr>
          <w:rFonts w:ascii="Times New Roman" w:hAnsi="Times New Roman"/>
          <w:sz w:val="24"/>
          <w:szCs w:val="24"/>
          <w:lang w:val="en-GB"/>
        </w:rPr>
        <w:t>. We conclude with a discussion section pointing to</w:t>
      </w:r>
      <w:r w:rsidR="004B36DA">
        <w:rPr>
          <w:rFonts w:ascii="Times New Roman" w:hAnsi="Times New Roman"/>
          <w:sz w:val="24"/>
          <w:szCs w:val="24"/>
          <w:lang w:val="en-GB"/>
        </w:rPr>
        <w:t xml:space="preserve"> </w:t>
      </w:r>
      <w:r w:rsidRPr="00FD7EB3">
        <w:rPr>
          <w:rFonts w:ascii="Times New Roman" w:hAnsi="Times New Roman"/>
          <w:sz w:val="24"/>
          <w:szCs w:val="24"/>
          <w:lang w:val="en-GB"/>
        </w:rPr>
        <w:t xml:space="preserve">the main </w:t>
      </w:r>
      <w:r w:rsidR="00196EBB">
        <w:rPr>
          <w:rFonts w:ascii="Times New Roman" w:hAnsi="Times New Roman"/>
          <w:sz w:val="24"/>
          <w:szCs w:val="24"/>
          <w:lang w:val="en-GB"/>
        </w:rPr>
        <w:t xml:space="preserve">theoretical and practical </w:t>
      </w:r>
      <w:r w:rsidRPr="00FD7EB3">
        <w:rPr>
          <w:rFonts w:ascii="Times New Roman" w:hAnsi="Times New Roman"/>
          <w:sz w:val="24"/>
          <w:szCs w:val="24"/>
          <w:lang w:val="en-GB"/>
        </w:rPr>
        <w:t xml:space="preserve">implications. </w:t>
      </w:r>
    </w:p>
    <w:p w:rsidR="00B91609" w:rsidRPr="004C74D2" w:rsidRDefault="00B91609" w:rsidP="0046033F">
      <w:pPr>
        <w:spacing w:line="480" w:lineRule="auto"/>
        <w:ind w:left="360" w:firstLine="426"/>
        <w:jc w:val="both"/>
        <w:rPr>
          <w:b/>
          <w:sz w:val="24"/>
          <w:szCs w:val="24"/>
          <w:u w:val="single"/>
        </w:rPr>
      </w:pPr>
    </w:p>
    <w:p w:rsidR="00AB106D" w:rsidRPr="004B36DA" w:rsidRDefault="00AB106D" w:rsidP="004B36DA">
      <w:pPr>
        <w:pStyle w:val="Heading1"/>
        <w:numPr>
          <w:ilvl w:val="0"/>
          <w:numId w:val="36"/>
        </w:numPr>
        <w:spacing w:line="480" w:lineRule="auto"/>
        <w:jc w:val="both"/>
        <w:rPr>
          <w:rFonts w:ascii="Times New Roman" w:hAnsi="Times New Roman"/>
          <w:sz w:val="24"/>
          <w:szCs w:val="24"/>
        </w:rPr>
      </w:pPr>
      <w:bookmarkStart w:id="0" w:name="_Toc118740868"/>
      <w:r w:rsidRPr="004B36DA">
        <w:rPr>
          <w:rFonts w:ascii="Times New Roman" w:hAnsi="Times New Roman"/>
          <w:sz w:val="24"/>
          <w:szCs w:val="24"/>
        </w:rPr>
        <w:t xml:space="preserve">Literature </w:t>
      </w:r>
    </w:p>
    <w:p w:rsidR="00C50F76" w:rsidRDefault="00C50F76" w:rsidP="0046033F">
      <w:pPr>
        <w:pStyle w:val="Heading1"/>
        <w:spacing w:line="480" w:lineRule="auto"/>
        <w:ind w:firstLine="284"/>
        <w:jc w:val="both"/>
        <w:rPr>
          <w:rFonts w:ascii="Times New Roman" w:hAnsi="Times New Roman"/>
          <w:sz w:val="24"/>
          <w:szCs w:val="24"/>
        </w:rPr>
      </w:pPr>
    </w:p>
    <w:bookmarkEnd w:id="0"/>
    <w:p w:rsidR="00B91609" w:rsidRPr="004C74D2" w:rsidRDefault="00AB4C2F" w:rsidP="0046033F">
      <w:pPr>
        <w:pStyle w:val="BodyTextIndent"/>
        <w:spacing w:line="480" w:lineRule="auto"/>
        <w:ind w:left="0" w:firstLine="284"/>
        <w:jc w:val="both"/>
        <w:rPr>
          <w:sz w:val="24"/>
          <w:szCs w:val="24"/>
        </w:rPr>
      </w:pPr>
      <w:r w:rsidRPr="004C74D2">
        <w:rPr>
          <w:sz w:val="24"/>
          <w:szCs w:val="24"/>
        </w:rPr>
        <w:t>The key question</w:t>
      </w:r>
      <w:r w:rsidR="0058263A" w:rsidRPr="004C74D2">
        <w:rPr>
          <w:sz w:val="24"/>
          <w:szCs w:val="24"/>
        </w:rPr>
        <w:t xml:space="preserve"> regarding the spin</w:t>
      </w:r>
      <w:r w:rsidR="00EE472C">
        <w:rPr>
          <w:sz w:val="24"/>
          <w:szCs w:val="24"/>
        </w:rPr>
        <w:t>-</w:t>
      </w:r>
      <w:r w:rsidR="0058263A" w:rsidRPr="004C74D2">
        <w:rPr>
          <w:sz w:val="24"/>
          <w:szCs w:val="24"/>
        </w:rPr>
        <w:t>off</w:t>
      </w:r>
      <w:r w:rsidR="00B91609" w:rsidRPr="004C74D2">
        <w:rPr>
          <w:sz w:val="24"/>
          <w:szCs w:val="24"/>
        </w:rPr>
        <w:t xml:space="preserve"> phenomenon </w:t>
      </w:r>
      <w:r w:rsidR="0058263A" w:rsidRPr="004C74D2">
        <w:rPr>
          <w:sz w:val="24"/>
          <w:szCs w:val="24"/>
        </w:rPr>
        <w:t xml:space="preserve">that has been investigated in the literature </w:t>
      </w:r>
      <w:r w:rsidRPr="004C74D2">
        <w:rPr>
          <w:sz w:val="24"/>
          <w:szCs w:val="24"/>
        </w:rPr>
        <w:t xml:space="preserve">is </w:t>
      </w:r>
      <w:r w:rsidRPr="00E87FEF">
        <w:rPr>
          <w:i/>
          <w:sz w:val="24"/>
          <w:szCs w:val="24"/>
        </w:rPr>
        <w:t>why they</w:t>
      </w:r>
      <w:r w:rsidR="00B91609" w:rsidRPr="00E87FEF">
        <w:rPr>
          <w:i/>
          <w:sz w:val="24"/>
          <w:szCs w:val="24"/>
        </w:rPr>
        <w:t xml:space="preserve"> actually emerge in contrast to traditional methods of technology transfer</w:t>
      </w:r>
      <w:r w:rsidR="00B91609" w:rsidRPr="004C74D2">
        <w:rPr>
          <w:sz w:val="24"/>
          <w:szCs w:val="24"/>
        </w:rPr>
        <w:t>. Drawing on transact</w:t>
      </w:r>
      <w:r w:rsidR="004F6296" w:rsidRPr="004C74D2">
        <w:rPr>
          <w:sz w:val="24"/>
          <w:szCs w:val="24"/>
        </w:rPr>
        <w:t>ion cost economics, Shane (2002</w:t>
      </w:r>
      <w:r w:rsidR="00B91609" w:rsidRPr="004C74D2">
        <w:rPr>
          <w:sz w:val="24"/>
          <w:szCs w:val="24"/>
        </w:rPr>
        <w:t xml:space="preserve">) has shown that patents deriving from universities are more likely to be exploited through a </w:t>
      </w:r>
      <w:r w:rsidR="0058263A" w:rsidRPr="004C74D2">
        <w:rPr>
          <w:sz w:val="24"/>
          <w:szCs w:val="24"/>
        </w:rPr>
        <w:t>spin</w:t>
      </w:r>
      <w:r w:rsidR="001F7350">
        <w:rPr>
          <w:sz w:val="24"/>
          <w:szCs w:val="24"/>
        </w:rPr>
        <w:t>-</w:t>
      </w:r>
      <w:r w:rsidR="0058263A" w:rsidRPr="004C74D2">
        <w:rPr>
          <w:sz w:val="24"/>
          <w:szCs w:val="24"/>
        </w:rPr>
        <w:t>off</w:t>
      </w:r>
      <w:r w:rsidR="00B91609" w:rsidRPr="004C74D2">
        <w:rPr>
          <w:sz w:val="24"/>
          <w:szCs w:val="24"/>
        </w:rPr>
        <w:t xml:space="preserve"> firm when these patents are ineffective in a line of business. Efforts by universities to secure revenues from equity positions in new firms are often seen as less risky compared to licensing intellectual property to outside partners (cf. Bray and Lee, 2000; Feldman et al., 2002) which is an extra incentive for universities to set up </w:t>
      </w:r>
      <w:r w:rsidR="0058263A" w:rsidRPr="004C74D2">
        <w:rPr>
          <w:sz w:val="24"/>
          <w:szCs w:val="24"/>
        </w:rPr>
        <w:t>spin</w:t>
      </w:r>
      <w:r w:rsidR="00EE472C">
        <w:rPr>
          <w:sz w:val="24"/>
          <w:szCs w:val="24"/>
        </w:rPr>
        <w:t>-</w:t>
      </w:r>
      <w:r w:rsidR="0058263A" w:rsidRPr="004C74D2">
        <w:rPr>
          <w:sz w:val="24"/>
          <w:szCs w:val="24"/>
        </w:rPr>
        <w:t>off</w:t>
      </w:r>
      <w:r w:rsidR="00B91609" w:rsidRPr="004C74D2">
        <w:rPr>
          <w:sz w:val="24"/>
          <w:szCs w:val="24"/>
        </w:rPr>
        <w:t xml:space="preserve">s. The </w:t>
      </w:r>
      <w:r w:rsidR="00B91609" w:rsidRPr="004C74D2">
        <w:rPr>
          <w:sz w:val="24"/>
          <w:szCs w:val="24"/>
        </w:rPr>
        <w:lastRenderedPageBreak/>
        <w:t xml:space="preserve">Bayh-Dole act introduced in the </w:t>
      </w:r>
      <w:smartTag w:uri="urn:schemas-microsoft-com:office:smarttags" w:element="place">
        <w:smartTag w:uri="urn:schemas-microsoft-com:office:smarttags" w:element="country-region">
          <w:r w:rsidR="00B91609" w:rsidRPr="004C74D2">
            <w:rPr>
              <w:sz w:val="24"/>
              <w:szCs w:val="24"/>
            </w:rPr>
            <w:t>United States</w:t>
          </w:r>
        </w:smartTag>
      </w:smartTag>
      <w:r w:rsidR="00B91609" w:rsidRPr="004C74D2">
        <w:rPr>
          <w:sz w:val="24"/>
          <w:szCs w:val="24"/>
        </w:rPr>
        <w:t xml:space="preserve"> in 1980 is largely seen as a decisive policy for enabling academics to pursue entrepreneu</w:t>
      </w:r>
      <w:r w:rsidR="00A8186C" w:rsidRPr="004C74D2">
        <w:rPr>
          <w:sz w:val="24"/>
          <w:szCs w:val="24"/>
        </w:rPr>
        <w:t>rial opportunities (Shane, 2004</w:t>
      </w:r>
      <w:r w:rsidR="00B91609" w:rsidRPr="004C74D2">
        <w:rPr>
          <w:sz w:val="24"/>
          <w:szCs w:val="24"/>
        </w:rPr>
        <w:t>) rather than rely on licensing of patents and intellectual property.</w:t>
      </w:r>
    </w:p>
    <w:p w:rsidR="00B91609" w:rsidRPr="004C74D2" w:rsidRDefault="00B91609" w:rsidP="00086626">
      <w:pPr>
        <w:pStyle w:val="BodyTextIndent"/>
        <w:spacing w:line="480" w:lineRule="auto"/>
        <w:ind w:left="0" w:firstLine="284"/>
        <w:jc w:val="both"/>
        <w:rPr>
          <w:sz w:val="24"/>
          <w:szCs w:val="24"/>
        </w:rPr>
      </w:pPr>
      <w:r w:rsidRPr="004C74D2">
        <w:rPr>
          <w:sz w:val="24"/>
          <w:szCs w:val="24"/>
        </w:rPr>
        <w:t xml:space="preserve">A stream of research has emphasized the role of academics and researchers in university laboratories as central to the creation of  </w:t>
      </w:r>
      <w:r w:rsidR="0058263A" w:rsidRPr="004C74D2">
        <w:rPr>
          <w:sz w:val="24"/>
          <w:szCs w:val="24"/>
        </w:rPr>
        <w:t>spin</w:t>
      </w:r>
      <w:r w:rsidR="00077E7B">
        <w:rPr>
          <w:sz w:val="24"/>
          <w:szCs w:val="24"/>
        </w:rPr>
        <w:t>-</w:t>
      </w:r>
      <w:r w:rsidR="0058263A" w:rsidRPr="004C74D2">
        <w:rPr>
          <w:sz w:val="24"/>
          <w:szCs w:val="24"/>
        </w:rPr>
        <w:t>off</w:t>
      </w:r>
      <w:r w:rsidRPr="004C74D2">
        <w:rPr>
          <w:sz w:val="24"/>
          <w:szCs w:val="24"/>
        </w:rPr>
        <w:t xml:space="preserve"> companies. The market orientation of academic founders influences directly the attractiveness of business ideas coming out of universities (Grandi and Grimaldi, 2005)</w:t>
      </w:r>
      <w:r w:rsidR="00085111">
        <w:rPr>
          <w:sz w:val="24"/>
          <w:szCs w:val="24"/>
        </w:rPr>
        <w:t>.</w:t>
      </w:r>
      <w:r w:rsidR="00CD52AB">
        <w:rPr>
          <w:sz w:val="24"/>
          <w:szCs w:val="24"/>
        </w:rPr>
        <w:t xml:space="preserve"> </w:t>
      </w:r>
      <w:r w:rsidRPr="004C74D2">
        <w:rPr>
          <w:sz w:val="24"/>
          <w:szCs w:val="24"/>
        </w:rPr>
        <w:t xml:space="preserve">The social capital of </w:t>
      </w:r>
      <w:r w:rsidR="001A6303">
        <w:rPr>
          <w:sz w:val="24"/>
          <w:szCs w:val="24"/>
        </w:rPr>
        <w:t>the founding team</w:t>
      </w:r>
      <w:r w:rsidRPr="004C74D2">
        <w:rPr>
          <w:sz w:val="24"/>
          <w:szCs w:val="24"/>
        </w:rPr>
        <w:t xml:space="preserve"> is </w:t>
      </w:r>
      <w:r w:rsidR="005521D8">
        <w:rPr>
          <w:sz w:val="24"/>
          <w:szCs w:val="24"/>
        </w:rPr>
        <w:t xml:space="preserve">also </w:t>
      </w:r>
      <w:r w:rsidRPr="004C74D2">
        <w:rPr>
          <w:sz w:val="24"/>
          <w:szCs w:val="24"/>
        </w:rPr>
        <w:t>a signal for the acquisition of further resources necessary for their survival and growth (Lee et al., 2001</w:t>
      </w:r>
      <w:r w:rsidR="001A6303">
        <w:rPr>
          <w:sz w:val="24"/>
          <w:szCs w:val="24"/>
        </w:rPr>
        <w:t>;</w:t>
      </w:r>
      <w:r w:rsidR="001A6303" w:rsidRPr="001A6303">
        <w:rPr>
          <w:sz w:val="24"/>
          <w:szCs w:val="24"/>
        </w:rPr>
        <w:t xml:space="preserve"> </w:t>
      </w:r>
      <w:r w:rsidR="001A6303" w:rsidRPr="004C74D2">
        <w:rPr>
          <w:sz w:val="24"/>
          <w:szCs w:val="24"/>
        </w:rPr>
        <w:t>Shane and Stuart, 2002</w:t>
      </w:r>
      <w:r w:rsidR="001A6303">
        <w:rPr>
          <w:sz w:val="24"/>
          <w:szCs w:val="24"/>
        </w:rPr>
        <w:t>; Johansson, 2007</w:t>
      </w:r>
      <w:r w:rsidRPr="004C74D2">
        <w:rPr>
          <w:sz w:val="24"/>
          <w:szCs w:val="24"/>
        </w:rPr>
        <w:t xml:space="preserve">). </w:t>
      </w:r>
      <w:r w:rsidR="00B073C7">
        <w:rPr>
          <w:sz w:val="24"/>
          <w:szCs w:val="24"/>
        </w:rPr>
        <w:t>Moreover, t</w:t>
      </w:r>
      <w:r w:rsidRPr="004C74D2">
        <w:rPr>
          <w:sz w:val="24"/>
          <w:szCs w:val="24"/>
        </w:rPr>
        <w:t xml:space="preserve">he quality of a university’s faculty is a predictor of the number of </w:t>
      </w:r>
      <w:r w:rsidR="002D6FA2">
        <w:rPr>
          <w:sz w:val="24"/>
          <w:szCs w:val="24"/>
        </w:rPr>
        <w:t>start-up</w:t>
      </w:r>
      <w:r w:rsidRPr="004C74D2">
        <w:rPr>
          <w:sz w:val="24"/>
          <w:szCs w:val="24"/>
        </w:rPr>
        <w:t xml:space="preserve"> companies formed (Powers and McDougall, 2005).</w:t>
      </w:r>
    </w:p>
    <w:p w:rsidR="00B91609" w:rsidRPr="004C74D2" w:rsidRDefault="00B91609" w:rsidP="00D31D45">
      <w:pPr>
        <w:pStyle w:val="BodyTextIndent"/>
        <w:spacing w:line="480" w:lineRule="auto"/>
        <w:ind w:left="0" w:firstLine="284"/>
        <w:jc w:val="both"/>
        <w:rPr>
          <w:sz w:val="24"/>
          <w:szCs w:val="24"/>
        </w:rPr>
      </w:pPr>
      <w:r w:rsidRPr="004C74D2">
        <w:rPr>
          <w:sz w:val="24"/>
          <w:szCs w:val="24"/>
        </w:rPr>
        <w:t xml:space="preserve">Apart from the individual inventors, universities can play a critical role in the </w:t>
      </w:r>
      <w:r w:rsidR="0058263A" w:rsidRPr="004C74D2">
        <w:rPr>
          <w:sz w:val="24"/>
          <w:szCs w:val="24"/>
        </w:rPr>
        <w:t>spin</w:t>
      </w:r>
      <w:r w:rsidR="00593DDA">
        <w:rPr>
          <w:sz w:val="24"/>
          <w:szCs w:val="24"/>
        </w:rPr>
        <w:t>-</w:t>
      </w:r>
      <w:r w:rsidR="0058263A" w:rsidRPr="004C74D2">
        <w:rPr>
          <w:sz w:val="24"/>
          <w:szCs w:val="24"/>
        </w:rPr>
        <w:t>off</w:t>
      </w:r>
      <w:r w:rsidRPr="004C74D2">
        <w:rPr>
          <w:sz w:val="24"/>
          <w:szCs w:val="24"/>
        </w:rPr>
        <w:t xml:space="preserve"> process by embracing their efforts through Technology Transfer Offices (TTO). A number of researchers have explored the different types of these offices (cf. Markman et al, 2005) suggesting that the </w:t>
      </w:r>
      <w:r w:rsidR="009D484A">
        <w:rPr>
          <w:sz w:val="24"/>
          <w:szCs w:val="24"/>
        </w:rPr>
        <w:t xml:space="preserve">size, </w:t>
      </w:r>
      <w:r w:rsidR="00716610">
        <w:rPr>
          <w:sz w:val="24"/>
          <w:szCs w:val="24"/>
        </w:rPr>
        <w:t>age, experience and</w:t>
      </w:r>
      <w:r w:rsidRPr="004C74D2">
        <w:rPr>
          <w:sz w:val="24"/>
          <w:szCs w:val="24"/>
        </w:rPr>
        <w:t xml:space="preserve"> structure of a TTO </w:t>
      </w:r>
      <w:r w:rsidR="00716610">
        <w:rPr>
          <w:sz w:val="24"/>
          <w:szCs w:val="24"/>
        </w:rPr>
        <w:t xml:space="preserve"> are</w:t>
      </w:r>
      <w:r w:rsidRPr="004C74D2">
        <w:rPr>
          <w:sz w:val="24"/>
          <w:szCs w:val="24"/>
        </w:rPr>
        <w:t xml:space="preserve"> related to their productivity in terms of </w:t>
      </w:r>
      <w:r w:rsidR="0058263A" w:rsidRPr="004C74D2">
        <w:rPr>
          <w:sz w:val="24"/>
          <w:szCs w:val="24"/>
        </w:rPr>
        <w:t>spin</w:t>
      </w:r>
      <w:r w:rsidR="00593DDA">
        <w:rPr>
          <w:sz w:val="24"/>
          <w:szCs w:val="24"/>
        </w:rPr>
        <w:t>-</w:t>
      </w:r>
      <w:r w:rsidR="0058263A" w:rsidRPr="004C74D2">
        <w:rPr>
          <w:sz w:val="24"/>
          <w:szCs w:val="24"/>
        </w:rPr>
        <w:t>off</w:t>
      </w:r>
      <w:r w:rsidRPr="004C74D2">
        <w:rPr>
          <w:sz w:val="24"/>
          <w:szCs w:val="24"/>
        </w:rPr>
        <w:t xml:space="preserve"> generation</w:t>
      </w:r>
      <w:r w:rsidR="00716610">
        <w:rPr>
          <w:sz w:val="24"/>
          <w:szCs w:val="24"/>
        </w:rPr>
        <w:t xml:space="preserve"> </w:t>
      </w:r>
      <w:r w:rsidR="00716610" w:rsidRPr="004C74D2">
        <w:rPr>
          <w:sz w:val="24"/>
          <w:szCs w:val="24"/>
        </w:rPr>
        <w:t>(</w:t>
      </w:r>
      <w:r w:rsidR="00716610">
        <w:rPr>
          <w:sz w:val="24"/>
          <w:szCs w:val="24"/>
        </w:rPr>
        <w:t xml:space="preserve">Nosella and Grimaldi, 2009; </w:t>
      </w:r>
      <w:r w:rsidR="00716610" w:rsidRPr="004C74D2">
        <w:rPr>
          <w:sz w:val="24"/>
          <w:szCs w:val="24"/>
        </w:rPr>
        <w:t>Powers and McDougall, 2005; Bray and Lee, 2000)</w:t>
      </w:r>
      <w:r w:rsidRPr="004C74D2">
        <w:rPr>
          <w:sz w:val="24"/>
          <w:szCs w:val="24"/>
        </w:rPr>
        <w:t>.</w:t>
      </w:r>
      <w:r w:rsidR="005521D8" w:rsidRPr="005521D8">
        <w:rPr>
          <w:sz w:val="24"/>
          <w:szCs w:val="24"/>
        </w:rPr>
        <w:t xml:space="preserve"> </w:t>
      </w:r>
      <w:r w:rsidRPr="004C74D2">
        <w:rPr>
          <w:sz w:val="24"/>
          <w:szCs w:val="24"/>
        </w:rPr>
        <w:t xml:space="preserve">University policies towards the restriction of inventors’ involvement </w:t>
      </w:r>
      <w:r w:rsidR="00716610">
        <w:rPr>
          <w:sz w:val="24"/>
          <w:szCs w:val="24"/>
        </w:rPr>
        <w:t>with practice</w:t>
      </w:r>
      <w:r w:rsidRPr="004C74D2">
        <w:rPr>
          <w:sz w:val="24"/>
          <w:szCs w:val="24"/>
        </w:rPr>
        <w:t xml:space="preserve"> may also discourage </w:t>
      </w:r>
      <w:r w:rsidR="0058263A" w:rsidRPr="004C74D2">
        <w:rPr>
          <w:sz w:val="24"/>
          <w:szCs w:val="24"/>
        </w:rPr>
        <w:t>spin</w:t>
      </w:r>
      <w:r w:rsidR="00593DDA">
        <w:rPr>
          <w:sz w:val="24"/>
          <w:szCs w:val="24"/>
        </w:rPr>
        <w:t>-</w:t>
      </w:r>
      <w:r w:rsidR="0058263A" w:rsidRPr="004C74D2">
        <w:rPr>
          <w:sz w:val="24"/>
          <w:szCs w:val="24"/>
        </w:rPr>
        <w:t>off</w:t>
      </w:r>
      <w:r w:rsidRPr="004C74D2">
        <w:rPr>
          <w:sz w:val="24"/>
          <w:szCs w:val="24"/>
        </w:rPr>
        <w:t xml:space="preserve"> formation</w:t>
      </w:r>
      <w:r w:rsidR="00716610">
        <w:rPr>
          <w:sz w:val="24"/>
          <w:szCs w:val="24"/>
        </w:rPr>
        <w:t xml:space="preserve"> </w:t>
      </w:r>
      <w:r w:rsidR="00716610" w:rsidRPr="004C74D2">
        <w:rPr>
          <w:sz w:val="24"/>
          <w:szCs w:val="24"/>
        </w:rPr>
        <w:t>(Tornatzky et al., 1999)</w:t>
      </w:r>
      <w:r w:rsidRPr="004C74D2">
        <w:rPr>
          <w:sz w:val="24"/>
          <w:szCs w:val="24"/>
        </w:rPr>
        <w:t xml:space="preserve">. DiGregorio and Shane (2003) have shown that the overall quality and prestige of a research institution can hamper or boost the rate of </w:t>
      </w:r>
      <w:r w:rsidR="0058263A" w:rsidRPr="004C74D2">
        <w:rPr>
          <w:sz w:val="24"/>
          <w:szCs w:val="24"/>
        </w:rPr>
        <w:t>spin</w:t>
      </w:r>
      <w:r w:rsidR="00593DDA">
        <w:rPr>
          <w:sz w:val="24"/>
          <w:szCs w:val="24"/>
        </w:rPr>
        <w:t>-</w:t>
      </w:r>
      <w:r w:rsidR="0058263A" w:rsidRPr="004C74D2">
        <w:rPr>
          <w:sz w:val="24"/>
          <w:szCs w:val="24"/>
        </w:rPr>
        <w:t>off</w:t>
      </w:r>
      <w:r w:rsidRPr="004C74D2">
        <w:rPr>
          <w:sz w:val="24"/>
          <w:szCs w:val="24"/>
        </w:rPr>
        <w:t xml:space="preserve"> formation, because well known institutions have more resources at their disposal.</w:t>
      </w:r>
    </w:p>
    <w:p w:rsidR="00B038EB" w:rsidRDefault="00AB52CC" w:rsidP="0094272E">
      <w:pPr>
        <w:pStyle w:val="BodyTextIndent"/>
        <w:spacing w:line="480" w:lineRule="auto"/>
        <w:ind w:left="0" w:firstLine="284"/>
        <w:jc w:val="both"/>
        <w:rPr>
          <w:sz w:val="24"/>
          <w:szCs w:val="24"/>
        </w:rPr>
      </w:pPr>
      <w:r>
        <w:rPr>
          <w:sz w:val="24"/>
          <w:szCs w:val="24"/>
        </w:rPr>
        <w:t>Another</w:t>
      </w:r>
      <w:r w:rsidR="00B91609" w:rsidRPr="004C74D2">
        <w:rPr>
          <w:sz w:val="24"/>
          <w:szCs w:val="24"/>
        </w:rPr>
        <w:t xml:space="preserve"> stream of research in academic entrepreneurship has examined external, environmental factors that predict a smooth transfer of technology to the market. Prominent among these factors are the existence of a venture capital industry willing to invest in early-stage technologies or a well functioning financial market </w:t>
      </w:r>
      <w:r w:rsidR="0019792D">
        <w:rPr>
          <w:sz w:val="24"/>
          <w:szCs w:val="24"/>
        </w:rPr>
        <w:t>(</w:t>
      </w:r>
      <w:r w:rsidR="005546A8">
        <w:rPr>
          <w:sz w:val="24"/>
          <w:szCs w:val="24"/>
        </w:rPr>
        <w:t xml:space="preserve">Van </w:t>
      </w:r>
      <w:r w:rsidR="0019792D">
        <w:rPr>
          <w:sz w:val="24"/>
          <w:szCs w:val="24"/>
        </w:rPr>
        <w:t>Looy et al., 2003; Shane, 2004</w:t>
      </w:r>
      <w:r w:rsidR="00B91609" w:rsidRPr="004C74D2">
        <w:rPr>
          <w:sz w:val="24"/>
          <w:szCs w:val="24"/>
        </w:rPr>
        <w:t>).</w:t>
      </w:r>
    </w:p>
    <w:p w:rsidR="008F4894" w:rsidRPr="004C74D2" w:rsidRDefault="00763A3F" w:rsidP="0046033F">
      <w:pPr>
        <w:spacing w:line="480" w:lineRule="auto"/>
        <w:ind w:firstLine="284"/>
        <w:jc w:val="both"/>
        <w:rPr>
          <w:sz w:val="24"/>
          <w:szCs w:val="24"/>
          <w:lang w:val="en-US"/>
        </w:rPr>
      </w:pPr>
      <w:r>
        <w:rPr>
          <w:sz w:val="24"/>
          <w:szCs w:val="24"/>
        </w:rPr>
        <w:t>Al</w:t>
      </w:r>
      <w:r w:rsidR="00716610">
        <w:rPr>
          <w:sz w:val="24"/>
          <w:szCs w:val="24"/>
        </w:rPr>
        <w:t>though researchers have studied a range of</w:t>
      </w:r>
      <w:r>
        <w:rPr>
          <w:sz w:val="24"/>
          <w:szCs w:val="24"/>
        </w:rPr>
        <w:t xml:space="preserve"> factors that lead to</w:t>
      </w:r>
      <w:r w:rsidR="00C830DA">
        <w:rPr>
          <w:sz w:val="24"/>
          <w:szCs w:val="24"/>
        </w:rPr>
        <w:t xml:space="preserve"> spin</w:t>
      </w:r>
      <w:r w:rsidR="00C5505C">
        <w:rPr>
          <w:sz w:val="24"/>
          <w:szCs w:val="24"/>
        </w:rPr>
        <w:t>-</w:t>
      </w:r>
      <w:r w:rsidR="00C830DA">
        <w:rPr>
          <w:sz w:val="24"/>
          <w:szCs w:val="24"/>
        </w:rPr>
        <w:t>off creation</w:t>
      </w:r>
      <w:r>
        <w:rPr>
          <w:sz w:val="24"/>
          <w:szCs w:val="24"/>
        </w:rPr>
        <w:t xml:space="preserve">, much less is known </w:t>
      </w:r>
      <w:r w:rsidR="00716610">
        <w:rPr>
          <w:sz w:val="24"/>
          <w:szCs w:val="24"/>
        </w:rPr>
        <w:t>about what determines the</w:t>
      </w:r>
      <w:r>
        <w:rPr>
          <w:sz w:val="24"/>
          <w:szCs w:val="24"/>
        </w:rPr>
        <w:t xml:space="preserve"> quality of the spin-offs created (Lockett and Wright, 2005). </w:t>
      </w:r>
      <w:r w:rsidR="0058263A" w:rsidRPr="004C74D2">
        <w:rPr>
          <w:sz w:val="24"/>
          <w:szCs w:val="24"/>
        </w:rPr>
        <w:t>Spin</w:t>
      </w:r>
      <w:r>
        <w:rPr>
          <w:sz w:val="24"/>
          <w:szCs w:val="24"/>
        </w:rPr>
        <w:t>-</w:t>
      </w:r>
      <w:r w:rsidR="0058263A" w:rsidRPr="004C74D2">
        <w:rPr>
          <w:sz w:val="24"/>
          <w:szCs w:val="24"/>
        </w:rPr>
        <w:t>off</w:t>
      </w:r>
      <w:r w:rsidR="00AE2021" w:rsidRPr="004C74D2">
        <w:rPr>
          <w:sz w:val="24"/>
          <w:szCs w:val="24"/>
          <w:lang w:val="en-US"/>
        </w:rPr>
        <w:t xml:space="preserve"> performance has been researched sporadically</w:t>
      </w:r>
      <w:r w:rsidR="00B452AE" w:rsidRPr="004C74D2">
        <w:rPr>
          <w:sz w:val="24"/>
          <w:szCs w:val="24"/>
          <w:lang w:val="en-US"/>
        </w:rPr>
        <w:t>,</w:t>
      </w:r>
      <w:r w:rsidR="00AE2021" w:rsidRPr="004C74D2">
        <w:rPr>
          <w:sz w:val="24"/>
          <w:szCs w:val="24"/>
          <w:lang w:val="en-US"/>
        </w:rPr>
        <w:t xml:space="preserve"> p</w:t>
      </w:r>
      <w:r w:rsidR="00AB4C2F" w:rsidRPr="004C74D2">
        <w:rPr>
          <w:sz w:val="24"/>
          <w:szCs w:val="24"/>
          <w:lang w:val="en-US"/>
        </w:rPr>
        <w:t>artly because of the relative novelty</w:t>
      </w:r>
      <w:r w:rsidR="00AE2021" w:rsidRPr="004C74D2">
        <w:rPr>
          <w:sz w:val="24"/>
          <w:szCs w:val="24"/>
          <w:lang w:val="en-US"/>
        </w:rPr>
        <w:t xml:space="preserve"> of  the </w:t>
      </w:r>
      <w:r w:rsidR="00AE2021" w:rsidRPr="004C74D2">
        <w:rPr>
          <w:sz w:val="24"/>
          <w:szCs w:val="24"/>
          <w:lang w:val="en-US"/>
        </w:rPr>
        <w:lastRenderedPageBreak/>
        <w:t>phenomenon. Performance has been studied under a multi dimensional framework including the analysis of survival rates, profitabil</w:t>
      </w:r>
      <w:r w:rsidR="008F4894" w:rsidRPr="004C74D2">
        <w:rPr>
          <w:sz w:val="24"/>
          <w:szCs w:val="24"/>
          <w:lang w:val="en-US"/>
        </w:rPr>
        <w:t>ity and growth rates. It is</w:t>
      </w:r>
      <w:r w:rsidR="00AE2021" w:rsidRPr="004C74D2">
        <w:rPr>
          <w:sz w:val="24"/>
          <w:szCs w:val="24"/>
          <w:lang w:val="en-US"/>
        </w:rPr>
        <w:t xml:space="preserve"> docu</w:t>
      </w:r>
      <w:r w:rsidR="00BF3688">
        <w:rPr>
          <w:sz w:val="24"/>
          <w:szCs w:val="24"/>
          <w:lang w:val="en-US"/>
        </w:rPr>
        <w:t>mented that failure rates of university spin-off</w:t>
      </w:r>
      <w:r w:rsidR="00AE2021" w:rsidRPr="004C74D2">
        <w:rPr>
          <w:sz w:val="24"/>
          <w:szCs w:val="24"/>
          <w:lang w:val="en-US"/>
        </w:rPr>
        <w:t xml:space="preserve">s are well below the national average in the </w:t>
      </w:r>
      <w:smartTag w:uri="urn:schemas-microsoft-com:office:smarttags" w:element="place">
        <w:smartTag w:uri="urn:schemas-microsoft-com:office:smarttags" w:element="country-region">
          <w:r w:rsidR="00AE2021" w:rsidRPr="004C74D2">
            <w:rPr>
              <w:sz w:val="24"/>
              <w:szCs w:val="24"/>
              <w:lang w:val="en-US"/>
            </w:rPr>
            <w:t>USA</w:t>
          </w:r>
        </w:smartTag>
      </w:smartTag>
      <w:r w:rsidR="00AE2021" w:rsidRPr="004C74D2">
        <w:rPr>
          <w:sz w:val="24"/>
          <w:szCs w:val="24"/>
          <w:lang w:val="en-US"/>
        </w:rPr>
        <w:t xml:space="preserve"> and European countries (Degroof and Rob</w:t>
      </w:r>
      <w:r w:rsidR="00621EBB">
        <w:rPr>
          <w:sz w:val="24"/>
          <w:szCs w:val="24"/>
          <w:lang w:val="en-US"/>
        </w:rPr>
        <w:t>erts, 2004; AUTM, 2002</w:t>
      </w:r>
      <w:r w:rsidR="00AE2021" w:rsidRPr="004C74D2">
        <w:rPr>
          <w:sz w:val="24"/>
          <w:szCs w:val="24"/>
          <w:lang w:val="en-US"/>
        </w:rPr>
        <w:t xml:space="preserve">). Still it is inconclusive if the higher survival rates of </w:t>
      </w:r>
      <w:r w:rsidR="0058263A" w:rsidRPr="004C74D2">
        <w:rPr>
          <w:sz w:val="24"/>
          <w:szCs w:val="24"/>
          <w:lang w:val="en-US"/>
        </w:rPr>
        <w:t>spin</w:t>
      </w:r>
      <w:r w:rsidR="00593DDA">
        <w:rPr>
          <w:sz w:val="24"/>
          <w:szCs w:val="24"/>
          <w:lang w:val="en-US"/>
        </w:rPr>
        <w:t>-</w:t>
      </w:r>
      <w:r w:rsidR="0058263A" w:rsidRPr="004C74D2">
        <w:rPr>
          <w:sz w:val="24"/>
          <w:szCs w:val="24"/>
          <w:lang w:val="en-US"/>
        </w:rPr>
        <w:t>off</w:t>
      </w:r>
      <w:r w:rsidR="00AE2021" w:rsidRPr="004C74D2">
        <w:rPr>
          <w:sz w:val="24"/>
          <w:szCs w:val="24"/>
          <w:lang w:val="en-US"/>
        </w:rPr>
        <w:t>s can be att</w:t>
      </w:r>
      <w:r w:rsidR="00BF3688">
        <w:rPr>
          <w:sz w:val="24"/>
          <w:szCs w:val="24"/>
          <w:lang w:val="en-US"/>
        </w:rPr>
        <w:t>ributed to higher fitness of university spin-off</w:t>
      </w:r>
      <w:r w:rsidR="00AE2021" w:rsidRPr="004C74D2">
        <w:rPr>
          <w:sz w:val="24"/>
          <w:szCs w:val="24"/>
          <w:lang w:val="en-US"/>
        </w:rPr>
        <w:t>s or rather to support systems of their parent organizatio</w:t>
      </w:r>
      <w:r w:rsidR="00953A70">
        <w:rPr>
          <w:sz w:val="24"/>
          <w:szCs w:val="24"/>
          <w:lang w:val="en-US"/>
        </w:rPr>
        <w:t>n that are keeping them ‘alive’. In this respect</w:t>
      </w:r>
      <w:r w:rsidR="006E1389">
        <w:rPr>
          <w:sz w:val="24"/>
          <w:szCs w:val="24"/>
          <w:lang w:val="en-US"/>
        </w:rPr>
        <w:t xml:space="preserve"> </w:t>
      </w:r>
      <w:r w:rsidR="00AE2021" w:rsidRPr="004C74D2">
        <w:rPr>
          <w:sz w:val="24"/>
          <w:szCs w:val="24"/>
          <w:lang w:val="en-US"/>
        </w:rPr>
        <w:t xml:space="preserve">Rothaermel and Thursby (2005) found that </w:t>
      </w:r>
      <w:r w:rsidR="0058263A" w:rsidRPr="004C74D2">
        <w:rPr>
          <w:sz w:val="24"/>
          <w:szCs w:val="24"/>
          <w:lang w:val="en-US"/>
        </w:rPr>
        <w:t>spin</w:t>
      </w:r>
      <w:r w:rsidR="00593DDA">
        <w:rPr>
          <w:sz w:val="24"/>
          <w:szCs w:val="24"/>
          <w:lang w:val="en-US"/>
        </w:rPr>
        <w:t>-</w:t>
      </w:r>
      <w:r w:rsidR="0058263A" w:rsidRPr="004C74D2">
        <w:rPr>
          <w:sz w:val="24"/>
          <w:szCs w:val="24"/>
          <w:lang w:val="en-US"/>
        </w:rPr>
        <w:t>off</w:t>
      </w:r>
      <w:r w:rsidR="00AE2021" w:rsidRPr="004C74D2">
        <w:rPr>
          <w:sz w:val="24"/>
          <w:szCs w:val="24"/>
          <w:lang w:val="en-US"/>
        </w:rPr>
        <w:t xml:space="preserve">s with strong ties to their parent organizations were less likely to fail but also less likely to successfully graduate within a timely manner. </w:t>
      </w:r>
      <w:r w:rsidR="006E1389">
        <w:rPr>
          <w:sz w:val="24"/>
          <w:szCs w:val="24"/>
          <w:lang w:val="en-US"/>
        </w:rPr>
        <w:t xml:space="preserve">Ensley and Hmieleski (2005) found </w:t>
      </w:r>
      <w:r w:rsidR="00AE2021" w:rsidRPr="004C74D2">
        <w:rPr>
          <w:sz w:val="24"/>
          <w:szCs w:val="24"/>
          <w:lang w:val="en-US"/>
        </w:rPr>
        <w:t xml:space="preserve">that </w:t>
      </w:r>
      <w:r w:rsidR="0058263A" w:rsidRPr="004C74D2">
        <w:rPr>
          <w:sz w:val="24"/>
          <w:szCs w:val="24"/>
          <w:lang w:val="en-US"/>
        </w:rPr>
        <w:t>spin</w:t>
      </w:r>
      <w:r w:rsidR="00593DDA">
        <w:rPr>
          <w:sz w:val="24"/>
          <w:szCs w:val="24"/>
          <w:lang w:val="en-US"/>
        </w:rPr>
        <w:t>-</w:t>
      </w:r>
      <w:r w:rsidR="0058263A" w:rsidRPr="004C74D2">
        <w:rPr>
          <w:sz w:val="24"/>
          <w:szCs w:val="24"/>
          <w:lang w:val="en-US"/>
        </w:rPr>
        <w:t>off</w:t>
      </w:r>
      <w:r w:rsidR="00AE2021" w:rsidRPr="004C74D2">
        <w:rPr>
          <w:sz w:val="24"/>
          <w:szCs w:val="24"/>
          <w:lang w:val="en-US"/>
        </w:rPr>
        <w:t>s are not necessarily better performers</w:t>
      </w:r>
      <w:r w:rsidR="006E1389" w:rsidRPr="006E1389">
        <w:rPr>
          <w:sz w:val="24"/>
          <w:szCs w:val="24"/>
          <w:lang w:val="en-US"/>
        </w:rPr>
        <w:t xml:space="preserve"> </w:t>
      </w:r>
      <w:r w:rsidR="006E1389">
        <w:rPr>
          <w:sz w:val="24"/>
          <w:szCs w:val="24"/>
          <w:lang w:val="en-US"/>
        </w:rPr>
        <w:t xml:space="preserve">that other </w:t>
      </w:r>
      <w:r w:rsidR="006E1389" w:rsidRPr="004C74D2">
        <w:rPr>
          <w:sz w:val="24"/>
          <w:szCs w:val="24"/>
          <w:lang w:val="en-US"/>
        </w:rPr>
        <w:t>new technology based ventures</w:t>
      </w:r>
      <w:r w:rsidR="00AE2021" w:rsidRPr="004C74D2">
        <w:rPr>
          <w:sz w:val="24"/>
          <w:szCs w:val="24"/>
          <w:lang w:val="en-US"/>
        </w:rPr>
        <w:t xml:space="preserve">. </w:t>
      </w:r>
      <w:r w:rsidR="00317692">
        <w:rPr>
          <w:sz w:val="24"/>
          <w:szCs w:val="24"/>
          <w:lang w:val="en-US"/>
        </w:rPr>
        <w:t>Spin</w:t>
      </w:r>
      <w:r w:rsidR="00C5505C">
        <w:rPr>
          <w:sz w:val="24"/>
          <w:szCs w:val="24"/>
          <w:lang w:val="en-US"/>
        </w:rPr>
        <w:t>-</w:t>
      </w:r>
      <w:r w:rsidR="00317692">
        <w:rPr>
          <w:sz w:val="24"/>
          <w:szCs w:val="24"/>
          <w:lang w:val="en-US"/>
        </w:rPr>
        <w:t xml:space="preserve">offs were </w:t>
      </w:r>
      <w:r w:rsidR="00AE2021" w:rsidRPr="004C74D2">
        <w:rPr>
          <w:sz w:val="24"/>
          <w:szCs w:val="24"/>
          <w:lang w:val="en-US"/>
        </w:rPr>
        <w:t>significantly lower performing in terms of cash</w:t>
      </w:r>
      <w:r w:rsidR="002626AC">
        <w:rPr>
          <w:sz w:val="24"/>
          <w:szCs w:val="24"/>
          <w:lang w:val="en-US"/>
        </w:rPr>
        <w:t xml:space="preserve"> flow and revenue growth and </w:t>
      </w:r>
      <w:r w:rsidR="00317692">
        <w:rPr>
          <w:sz w:val="24"/>
          <w:szCs w:val="24"/>
          <w:lang w:val="en-US"/>
        </w:rPr>
        <w:t>their top management teams were</w:t>
      </w:r>
      <w:r w:rsidR="00AE2021" w:rsidRPr="004C74D2">
        <w:rPr>
          <w:sz w:val="24"/>
          <w:szCs w:val="24"/>
          <w:lang w:val="en-US"/>
        </w:rPr>
        <w:t xml:space="preserve"> less dynamic and more homogenous. These findings</w:t>
      </w:r>
      <w:r w:rsidR="008F4894" w:rsidRPr="004C74D2">
        <w:rPr>
          <w:sz w:val="24"/>
          <w:szCs w:val="24"/>
          <w:lang w:val="en-US"/>
        </w:rPr>
        <w:t xml:space="preserve"> suggest</w:t>
      </w:r>
      <w:r w:rsidR="00AE2021" w:rsidRPr="004C74D2">
        <w:rPr>
          <w:sz w:val="24"/>
          <w:szCs w:val="24"/>
          <w:lang w:val="en-US"/>
        </w:rPr>
        <w:t xml:space="preserve"> that survival rates might not be ideal measures of </w:t>
      </w:r>
      <w:r w:rsidR="0058263A" w:rsidRPr="004C74D2">
        <w:rPr>
          <w:sz w:val="24"/>
          <w:szCs w:val="24"/>
          <w:lang w:val="en-US"/>
        </w:rPr>
        <w:t>spin</w:t>
      </w:r>
      <w:r w:rsidR="00593DDA">
        <w:rPr>
          <w:sz w:val="24"/>
          <w:szCs w:val="24"/>
          <w:lang w:val="en-US"/>
        </w:rPr>
        <w:t>-</w:t>
      </w:r>
      <w:r w:rsidR="0058263A" w:rsidRPr="004C74D2">
        <w:rPr>
          <w:sz w:val="24"/>
          <w:szCs w:val="24"/>
          <w:lang w:val="en-US"/>
        </w:rPr>
        <w:t>off</w:t>
      </w:r>
      <w:r w:rsidR="00AE2021" w:rsidRPr="004C74D2">
        <w:rPr>
          <w:sz w:val="24"/>
          <w:szCs w:val="24"/>
          <w:lang w:val="en-US"/>
        </w:rPr>
        <w:t xml:space="preserve"> performance. </w:t>
      </w:r>
    </w:p>
    <w:p w:rsidR="00B91609" w:rsidRDefault="00AE2021" w:rsidP="0046033F">
      <w:pPr>
        <w:autoSpaceDE w:val="0"/>
        <w:autoSpaceDN w:val="0"/>
        <w:adjustRightInd w:val="0"/>
        <w:spacing w:line="480" w:lineRule="auto"/>
        <w:ind w:firstLine="284"/>
        <w:jc w:val="both"/>
        <w:rPr>
          <w:sz w:val="24"/>
          <w:szCs w:val="24"/>
          <w:lang w:val="en-US"/>
        </w:rPr>
      </w:pPr>
      <w:r w:rsidRPr="004C74D2">
        <w:rPr>
          <w:sz w:val="24"/>
          <w:szCs w:val="24"/>
          <w:lang w:val="en-US"/>
        </w:rPr>
        <w:t xml:space="preserve">Studies that have further focused on the determinants of </w:t>
      </w:r>
      <w:r w:rsidR="0058263A" w:rsidRPr="004C74D2">
        <w:rPr>
          <w:sz w:val="24"/>
          <w:szCs w:val="24"/>
          <w:lang w:val="en-US"/>
        </w:rPr>
        <w:t>spin</w:t>
      </w:r>
      <w:r w:rsidR="00593DDA">
        <w:rPr>
          <w:sz w:val="24"/>
          <w:szCs w:val="24"/>
          <w:lang w:val="en-US"/>
        </w:rPr>
        <w:t>-</w:t>
      </w:r>
      <w:r w:rsidR="0058263A" w:rsidRPr="004C74D2">
        <w:rPr>
          <w:sz w:val="24"/>
          <w:szCs w:val="24"/>
          <w:lang w:val="en-US"/>
        </w:rPr>
        <w:t>off</w:t>
      </w:r>
      <w:r w:rsidRPr="004C74D2">
        <w:rPr>
          <w:sz w:val="24"/>
          <w:szCs w:val="24"/>
          <w:lang w:val="en-US"/>
        </w:rPr>
        <w:t xml:space="preserve"> performance have looked at the policy setting of universities and TTOs and found that policies can have increasing effect on the potential growth of ventures (Degroof and Roberts, 2004). Further it has been found that linkages to different actors, such as clients, research labs, parent university and particularly investors are important determinants of success and perform</w:t>
      </w:r>
      <w:r w:rsidR="00B038EB">
        <w:rPr>
          <w:sz w:val="24"/>
          <w:szCs w:val="24"/>
          <w:lang w:val="en-US"/>
        </w:rPr>
        <w:t xml:space="preserve">ance (Mustar, </w:t>
      </w:r>
      <w:r w:rsidRPr="004C74D2">
        <w:rPr>
          <w:sz w:val="24"/>
          <w:szCs w:val="24"/>
          <w:lang w:val="en-US"/>
        </w:rPr>
        <w:t>1997, Shane and Stuart, 2002).</w:t>
      </w:r>
    </w:p>
    <w:p w:rsidR="00B038EB" w:rsidRPr="00B038EB" w:rsidRDefault="00B038EB" w:rsidP="0046033F">
      <w:pPr>
        <w:pStyle w:val="BodyTextIndent"/>
        <w:spacing w:line="480" w:lineRule="auto"/>
        <w:ind w:left="0" w:firstLine="360"/>
        <w:jc w:val="both"/>
        <w:rPr>
          <w:sz w:val="24"/>
          <w:szCs w:val="24"/>
        </w:rPr>
      </w:pPr>
      <w:r w:rsidRPr="00B038EB">
        <w:rPr>
          <w:sz w:val="24"/>
          <w:szCs w:val="24"/>
        </w:rPr>
        <w:t>In general, Mustar et al (2006) identified three main theoretical research traditions in the spinout literature on pe</w:t>
      </w:r>
      <w:r w:rsidR="00D634A1">
        <w:rPr>
          <w:sz w:val="24"/>
          <w:szCs w:val="24"/>
        </w:rPr>
        <w:t>rformance: 1) Papers looking at</w:t>
      </w:r>
      <w:r w:rsidRPr="00B038EB">
        <w:rPr>
          <w:sz w:val="24"/>
          <w:szCs w:val="24"/>
        </w:rPr>
        <w:t xml:space="preserve"> the resources of the firm as a differentiator and a predictor of competitive advantage. This category is labelled </w:t>
      </w:r>
      <w:r w:rsidR="00593DDA">
        <w:rPr>
          <w:sz w:val="24"/>
          <w:szCs w:val="24"/>
        </w:rPr>
        <w:t xml:space="preserve">‘the </w:t>
      </w:r>
      <w:r w:rsidRPr="00B038EB">
        <w:rPr>
          <w:sz w:val="24"/>
          <w:szCs w:val="24"/>
        </w:rPr>
        <w:t xml:space="preserve">resource based perspective’. 2) Papers focusing on </w:t>
      </w:r>
      <w:r w:rsidR="00221714">
        <w:rPr>
          <w:sz w:val="24"/>
          <w:szCs w:val="24"/>
        </w:rPr>
        <w:t xml:space="preserve">the economic context, i.e. </w:t>
      </w:r>
      <w:r w:rsidRPr="00B038EB">
        <w:rPr>
          <w:sz w:val="24"/>
          <w:szCs w:val="24"/>
        </w:rPr>
        <w:t xml:space="preserve">sectoral differences, technological regime and product-market combinations that generate growth, labelled </w:t>
      </w:r>
      <w:r w:rsidR="00593DDA">
        <w:rPr>
          <w:sz w:val="24"/>
          <w:szCs w:val="24"/>
        </w:rPr>
        <w:t xml:space="preserve">‘the </w:t>
      </w:r>
      <w:r w:rsidRPr="00B038EB">
        <w:rPr>
          <w:sz w:val="24"/>
          <w:szCs w:val="24"/>
        </w:rPr>
        <w:t xml:space="preserve">business model’ perspective and 3) Papers focusing on the link with the parent institution, labelled </w:t>
      </w:r>
      <w:r w:rsidR="00593DDA">
        <w:rPr>
          <w:sz w:val="24"/>
          <w:szCs w:val="24"/>
        </w:rPr>
        <w:t xml:space="preserve">‘the </w:t>
      </w:r>
      <w:r w:rsidRPr="00B038EB">
        <w:rPr>
          <w:sz w:val="24"/>
          <w:szCs w:val="24"/>
        </w:rPr>
        <w:t xml:space="preserve">institutional perspective’. Mustar et al. </w:t>
      </w:r>
      <w:r w:rsidR="00593DDA">
        <w:rPr>
          <w:sz w:val="24"/>
          <w:szCs w:val="24"/>
        </w:rPr>
        <w:t xml:space="preserve">(2006) </w:t>
      </w:r>
      <w:r w:rsidRPr="00B038EB">
        <w:rPr>
          <w:sz w:val="24"/>
          <w:szCs w:val="24"/>
        </w:rPr>
        <w:t>called for more research to analyse which combinations of th</w:t>
      </w:r>
      <w:r w:rsidR="00585622">
        <w:rPr>
          <w:sz w:val="24"/>
          <w:szCs w:val="24"/>
        </w:rPr>
        <w:t>ese factors are more effective in generating viable spin</w:t>
      </w:r>
      <w:r w:rsidR="00D634A1">
        <w:rPr>
          <w:sz w:val="24"/>
          <w:szCs w:val="24"/>
        </w:rPr>
        <w:t>-</w:t>
      </w:r>
      <w:r w:rsidR="00585622">
        <w:rPr>
          <w:sz w:val="24"/>
          <w:szCs w:val="24"/>
        </w:rPr>
        <w:t xml:space="preserve">offs. </w:t>
      </w:r>
    </w:p>
    <w:p w:rsidR="00B91609" w:rsidRPr="004C74D2" w:rsidRDefault="001C16CE" w:rsidP="0046033F">
      <w:pPr>
        <w:spacing w:line="480" w:lineRule="auto"/>
        <w:ind w:firstLine="284"/>
        <w:jc w:val="both"/>
        <w:rPr>
          <w:sz w:val="24"/>
          <w:szCs w:val="24"/>
        </w:rPr>
      </w:pPr>
      <w:r w:rsidRPr="00B038EB">
        <w:rPr>
          <w:sz w:val="24"/>
          <w:szCs w:val="24"/>
        </w:rPr>
        <w:lastRenderedPageBreak/>
        <w:t>This study intend</w:t>
      </w:r>
      <w:r w:rsidR="001547AF" w:rsidRPr="00B038EB">
        <w:rPr>
          <w:sz w:val="24"/>
          <w:szCs w:val="24"/>
        </w:rPr>
        <w:t>s to contribute to the debate about</w:t>
      </w:r>
      <w:r w:rsidRPr="00B038EB">
        <w:rPr>
          <w:sz w:val="24"/>
          <w:szCs w:val="24"/>
        </w:rPr>
        <w:t xml:space="preserve"> spin</w:t>
      </w:r>
      <w:r w:rsidR="00D634A1">
        <w:rPr>
          <w:sz w:val="24"/>
          <w:szCs w:val="24"/>
        </w:rPr>
        <w:t>-</w:t>
      </w:r>
      <w:r w:rsidRPr="00B038EB">
        <w:rPr>
          <w:sz w:val="24"/>
          <w:szCs w:val="24"/>
        </w:rPr>
        <w:t xml:space="preserve">off performance by examining </w:t>
      </w:r>
      <w:r w:rsidR="00585622">
        <w:rPr>
          <w:sz w:val="24"/>
          <w:szCs w:val="24"/>
        </w:rPr>
        <w:t>a combination of ‘institutional’ and ‘</w:t>
      </w:r>
      <w:r w:rsidR="00221714">
        <w:rPr>
          <w:sz w:val="24"/>
          <w:szCs w:val="24"/>
        </w:rPr>
        <w:t>economic context</w:t>
      </w:r>
      <w:r w:rsidR="00585622">
        <w:rPr>
          <w:sz w:val="24"/>
          <w:szCs w:val="24"/>
        </w:rPr>
        <w:t xml:space="preserve">’ </w:t>
      </w:r>
      <w:r w:rsidR="00E31E98">
        <w:rPr>
          <w:sz w:val="24"/>
          <w:szCs w:val="24"/>
        </w:rPr>
        <w:t xml:space="preserve">as </w:t>
      </w:r>
      <w:r w:rsidRPr="00B038EB">
        <w:rPr>
          <w:sz w:val="24"/>
          <w:szCs w:val="24"/>
        </w:rPr>
        <w:t xml:space="preserve">determinants of </w:t>
      </w:r>
      <w:r w:rsidR="00CF3E36">
        <w:rPr>
          <w:sz w:val="24"/>
          <w:szCs w:val="24"/>
        </w:rPr>
        <w:t>‘resource accumulation</w:t>
      </w:r>
      <w:r w:rsidR="00221714">
        <w:rPr>
          <w:sz w:val="24"/>
          <w:szCs w:val="24"/>
        </w:rPr>
        <w:t>’ and subsequent growth</w:t>
      </w:r>
      <w:r w:rsidR="00D634A1">
        <w:rPr>
          <w:sz w:val="24"/>
          <w:szCs w:val="24"/>
        </w:rPr>
        <w:t xml:space="preserve">. </w:t>
      </w:r>
    </w:p>
    <w:p w:rsidR="001C16CE" w:rsidRDefault="001C16CE" w:rsidP="0046033F">
      <w:pPr>
        <w:spacing w:line="480" w:lineRule="auto"/>
        <w:jc w:val="both"/>
        <w:rPr>
          <w:sz w:val="24"/>
          <w:szCs w:val="24"/>
        </w:rPr>
      </w:pPr>
    </w:p>
    <w:p w:rsidR="001C16CE" w:rsidRPr="00C5505C" w:rsidRDefault="00D41058" w:rsidP="00C5505C">
      <w:pPr>
        <w:pStyle w:val="ListParagraph"/>
        <w:numPr>
          <w:ilvl w:val="0"/>
          <w:numId w:val="36"/>
        </w:numPr>
        <w:spacing w:line="480" w:lineRule="auto"/>
        <w:jc w:val="both"/>
        <w:rPr>
          <w:b/>
          <w:sz w:val="24"/>
          <w:szCs w:val="24"/>
        </w:rPr>
      </w:pPr>
      <w:r w:rsidRPr="00C5505C">
        <w:rPr>
          <w:b/>
          <w:sz w:val="24"/>
          <w:szCs w:val="24"/>
        </w:rPr>
        <w:t>Co</w:t>
      </w:r>
      <w:r w:rsidR="009C5A2D">
        <w:rPr>
          <w:b/>
          <w:sz w:val="24"/>
          <w:szCs w:val="24"/>
        </w:rPr>
        <w:t>nceptual M</w:t>
      </w:r>
      <w:r w:rsidR="001C16CE" w:rsidRPr="00C5505C">
        <w:rPr>
          <w:b/>
          <w:sz w:val="24"/>
          <w:szCs w:val="24"/>
        </w:rPr>
        <w:t>odel</w:t>
      </w:r>
      <w:r w:rsidR="00F65E4C" w:rsidRPr="00C5505C">
        <w:rPr>
          <w:b/>
          <w:sz w:val="24"/>
          <w:szCs w:val="24"/>
        </w:rPr>
        <w:t xml:space="preserve"> and </w:t>
      </w:r>
      <w:r w:rsidR="009C5A2D">
        <w:rPr>
          <w:b/>
          <w:sz w:val="24"/>
          <w:szCs w:val="24"/>
        </w:rPr>
        <w:t>H</w:t>
      </w:r>
      <w:r w:rsidR="00371B7B" w:rsidRPr="00C5505C">
        <w:rPr>
          <w:b/>
          <w:sz w:val="24"/>
          <w:szCs w:val="24"/>
        </w:rPr>
        <w:t>ypotheses</w:t>
      </w:r>
      <w:r w:rsidR="009C5A2D">
        <w:rPr>
          <w:b/>
          <w:sz w:val="24"/>
          <w:szCs w:val="24"/>
        </w:rPr>
        <w:t xml:space="preserve"> D</w:t>
      </w:r>
      <w:r w:rsidRPr="00C5505C">
        <w:rPr>
          <w:b/>
          <w:sz w:val="24"/>
          <w:szCs w:val="24"/>
        </w:rPr>
        <w:t>evelopment</w:t>
      </w:r>
    </w:p>
    <w:p w:rsidR="00E31E98" w:rsidRDefault="00E31E98" w:rsidP="0046033F">
      <w:pPr>
        <w:spacing w:line="480" w:lineRule="auto"/>
        <w:ind w:firstLine="426"/>
        <w:jc w:val="both"/>
        <w:rPr>
          <w:sz w:val="24"/>
          <w:szCs w:val="24"/>
        </w:rPr>
      </w:pPr>
    </w:p>
    <w:p w:rsidR="00E83A0D" w:rsidRPr="004C74D2" w:rsidRDefault="00E83A0D" w:rsidP="0046033F">
      <w:pPr>
        <w:spacing w:line="480" w:lineRule="auto"/>
        <w:ind w:firstLine="426"/>
        <w:jc w:val="both"/>
        <w:rPr>
          <w:sz w:val="24"/>
          <w:szCs w:val="24"/>
        </w:rPr>
      </w:pPr>
      <w:r>
        <w:rPr>
          <w:sz w:val="24"/>
          <w:szCs w:val="24"/>
        </w:rPr>
        <w:t>There is an increasing consensus that in the context of entrepreneurial firms, capital is one of the most important scarce resources. Previous research showed that the amount of initial capital invested is positively associated to new venture survival and success (Cooper et al. 1994; Davila et al. 2003). Especially high technology start-ups require large amounts of venture capital to conduct research, develop a product and then market it. A substantial proportion of the initial capital is used to hire technical and marketing experts and therefore it contributes directly to early employment growth. The positive association between venture capital and high growth might also be due to the VCs ability to select firms with high growth potential and to post investment benefits that accrue to VC-backed firms (Baum &amp; Silverman, 2004). Overall</w:t>
      </w:r>
      <w:r w:rsidRPr="004C74D2">
        <w:rPr>
          <w:sz w:val="24"/>
          <w:szCs w:val="24"/>
        </w:rPr>
        <w:t>, we</w:t>
      </w:r>
      <w:r>
        <w:rPr>
          <w:sz w:val="24"/>
          <w:szCs w:val="24"/>
        </w:rPr>
        <w:t xml:space="preserve"> predict that a</w:t>
      </w:r>
      <w:r w:rsidRPr="004C74D2">
        <w:rPr>
          <w:sz w:val="24"/>
          <w:szCs w:val="24"/>
        </w:rPr>
        <w:t xml:space="preserve"> main driver</w:t>
      </w:r>
      <w:r>
        <w:rPr>
          <w:sz w:val="24"/>
          <w:szCs w:val="24"/>
        </w:rPr>
        <w:t xml:space="preserve"> of early employment growth</w:t>
      </w:r>
      <w:r w:rsidR="00100435">
        <w:rPr>
          <w:sz w:val="24"/>
          <w:szCs w:val="24"/>
        </w:rPr>
        <w:t xml:space="preserve"> </w:t>
      </w:r>
      <w:r>
        <w:rPr>
          <w:sz w:val="24"/>
          <w:szCs w:val="24"/>
        </w:rPr>
        <w:t>of research based spin-offs is the amount of their initial</w:t>
      </w:r>
      <w:r w:rsidRPr="004C74D2">
        <w:rPr>
          <w:sz w:val="24"/>
          <w:szCs w:val="24"/>
        </w:rPr>
        <w:t xml:space="preserve"> capital </w:t>
      </w:r>
      <w:r>
        <w:rPr>
          <w:sz w:val="24"/>
          <w:szCs w:val="24"/>
        </w:rPr>
        <w:t xml:space="preserve">(we define initial capital as the capital </w:t>
      </w:r>
      <w:r w:rsidRPr="004C74D2">
        <w:rPr>
          <w:sz w:val="24"/>
          <w:szCs w:val="24"/>
        </w:rPr>
        <w:t>invested in the compan</w:t>
      </w:r>
      <w:r>
        <w:rPr>
          <w:sz w:val="24"/>
          <w:szCs w:val="24"/>
        </w:rPr>
        <w:t>y in its first eighteen months after foundation)</w:t>
      </w:r>
      <w:r w:rsidRPr="004C74D2">
        <w:rPr>
          <w:sz w:val="24"/>
          <w:szCs w:val="24"/>
        </w:rPr>
        <w:t xml:space="preserve">. Therefore, </w:t>
      </w:r>
    </w:p>
    <w:p w:rsidR="00E83A0D" w:rsidRPr="004C74D2" w:rsidRDefault="00E83A0D" w:rsidP="0046033F">
      <w:pPr>
        <w:spacing w:line="480" w:lineRule="auto"/>
        <w:ind w:firstLine="426"/>
        <w:jc w:val="both"/>
        <w:rPr>
          <w:sz w:val="24"/>
          <w:szCs w:val="24"/>
        </w:rPr>
      </w:pPr>
    </w:p>
    <w:p w:rsidR="00E83A0D" w:rsidRPr="0088037C" w:rsidRDefault="00E83A0D" w:rsidP="0046033F">
      <w:pPr>
        <w:spacing w:line="480" w:lineRule="auto"/>
        <w:ind w:firstLine="426"/>
        <w:jc w:val="both"/>
        <w:rPr>
          <w:i/>
          <w:sz w:val="24"/>
          <w:szCs w:val="24"/>
        </w:rPr>
      </w:pPr>
      <w:r w:rsidRPr="0088037C">
        <w:rPr>
          <w:i/>
          <w:sz w:val="24"/>
          <w:szCs w:val="24"/>
        </w:rPr>
        <w:t xml:space="preserve">Hypothesis 1. The higher the amount of </w:t>
      </w:r>
      <w:r>
        <w:rPr>
          <w:i/>
          <w:sz w:val="24"/>
          <w:szCs w:val="24"/>
        </w:rPr>
        <w:t>initial</w:t>
      </w:r>
      <w:r w:rsidRPr="0088037C">
        <w:rPr>
          <w:i/>
          <w:sz w:val="24"/>
          <w:szCs w:val="24"/>
        </w:rPr>
        <w:t xml:space="preserve"> capital the higher the annual </w:t>
      </w:r>
      <w:r>
        <w:rPr>
          <w:i/>
          <w:sz w:val="24"/>
          <w:szCs w:val="24"/>
        </w:rPr>
        <w:t xml:space="preserve">employment </w:t>
      </w:r>
      <w:r w:rsidRPr="0088037C">
        <w:rPr>
          <w:i/>
          <w:sz w:val="24"/>
          <w:szCs w:val="24"/>
        </w:rPr>
        <w:t>growth rate of the spin</w:t>
      </w:r>
      <w:r>
        <w:rPr>
          <w:i/>
          <w:sz w:val="24"/>
          <w:szCs w:val="24"/>
        </w:rPr>
        <w:t>-</w:t>
      </w:r>
      <w:r w:rsidRPr="0088037C">
        <w:rPr>
          <w:i/>
          <w:sz w:val="24"/>
          <w:szCs w:val="24"/>
        </w:rPr>
        <w:t>off company.</w:t>
      </w:r>
    </w:p>
    <w:p w:rsidR="00E83A0D" w:rsidRDefault="00E83A0D" w:rsidP="0046033F">
      <w:pPr>
        <w:spacing w:line="480" w:lineRule="auto"/>
        <w:ind w:firstLine="426"/>
        <w:jc w:val="both"/>
        <w:rPr>
          <w:sz w:val="24"/>
          <w:szCs w:val="24"/>
        </w:rPr>
      </w:pPr>
    </w:p>
    <w:p w:rsidR="002F0702" w:rsidRDefault="002F0702" w:rsidP="0046033F">
      <w:pPr>
        <w:spacing w:line="480" w:lineRule="auto"/>
        <w:ind w:firstLine="426"/>
        <w:jc w:val="both"/>
        <w:rPr>
          <w:sz w:val="24"/>
          <w:szCs w:val="24"/>
        </w:rPr>
      </w:pPr>
      <w:r>
        <w:rPr>
          <w:sz w:val="24"/>
          <w:szCs w:val="24"/>
        </w:rPr>
        <w:t xml:space="preserve">We depart from Oliver’s (1997) broad conceptual framework which explains resource selection and accumulation and subsequently firms’ competitive advantage, combining institutional and </w:t>
      </w:r>
      <w:r w:rsidR="003A7E51">
        <w:rPr>
          <w:sz w:val="24"/>
          <w:szCs w:val="24"/>
        </w:rPr>
        <w:t>economic contexts</w:t>
      </w:r>
      <w:r>
        <w:rPr>
          <w:sz w:val="24"/>
          <w:szCs w:val="24"/>
        </w:rPr>
        <w:t>.</w:t>
      </w:r>
    </w:p>
    <w:p w:rsidR="002F0702" w:rsidRDefault="002F0702" w:rsidP="0046033F">
      <w:pPr>
        <w:spacing w:line="480" w:lineRule="auto"/>
        <w:ind w:firstLine="426"/>
        <w:jc w:val="both"/>
        <w:rPr>
          <w:sz w:val="24"/>
          <w:szCs w:val="24"/>
        </w:rPr>
      </w:pPr>
    </w:p>
    <w:p w:rsidR="00567FF5" w:rsidRPr="009C5A2D" w:rsidRDefault="009C5A2D" w:rsidP="009C5A2D">
      <w:pPr>
        <w:pStyle w:val="ListParagraph"/>
        <w:numPr>
          <w:ilvl w:val="1"/>
          <w:numId w:val="38"/>
        </w:numPr>
        <w:spacing w:line="480" w:lineRule="auto"/>
        <w:jc w:val="both"/>
        <w:rPr>
          <w:b/>
          <w:i/>
          <w:sz w:val="24"/>
          <w:szCs w:val="24"/>
        </w:rPr>
      </w:pPr>
      <w:r>
        <w:rPr>
          <w:b/>
          <w:i/>
          <w:sz w:val="24"/>
          <w:szCs w:val="24"/>
        </w:rPr>
        <w:lastRenderedPageBreak/>
        <w:t>The Institutional C</w:t>
      </w:r>
      <w:r w:rsidR="00B91D95" w:rsidRPr="009C5A2D">
        <w:rPr>
          <w:b/>
          <w:i/>
          <w:sz w:val="24"/>
          <w:szCs w:val="24"/>
        </w:rPr>
        <w:t>onte</w:t>
      </w:r>
      <w:r>
        <w:rPr>
          <w:b/>
          <w:i/>
          <w:sz w:val="24"/>
          <w:szCs w:val="24"/>
        </w:rPr>
        <w:t>xt (N</w:t>
      </w:r>
      <w:r w:rsidR="00B91D95" w:rsidRPr="009C5A2D">
        <w:rPr>
          <w:b/>
          <w:i/>
          <w:sz w:val="24"/>
          <w:szCs w:val="24"/>
        </w:rPr>
        <w:t>urture</w:t>
      </w:r>
      <w:r>
        <w:rPr>
          <w:b/>
          <w:i/>
          <w:sz w:val="24"/>
          <w:szCs w:val="24"/>
        </w:rPr>
        <w:t xml:space="preserve"> V</w:t>
      </w:r>
      <w:r w:rsidR="003230C5" w:rsidRPr="009C5A2D">
        <w:rPr>
          <w:b/>
          <w:i/>
          <w:sz w:val="24"/>
          <w:szCs w:val="24"/>
        </w:rPr>
        <w:t>ariables</w:t>
      </w:r>
      <w:r w:rsidR="00B91D95" w:rsidRPr="009C5A2D">
        <w:rPr>
          <w:b/>
          <w:i/>
          <w:sz w:val="24"/>
          <w:szCs w:val="24"/>
        </w:rPr>
        <w:t>)</w:t>
      </w:r>
    </w:p>
    <w:p w:rsidR="00D4191B" w:rsidRDefault="0000692E" w:rsidP="00D4191B">
      <w:pPr>
        <w:spacing w:line="480" w:lineRule="auto"/>
        <w:ind w:firstLine="284"/>
        <w:jc w:val="both"/>
        <w:rPr>
          <w:sz w:val="24"/>
          <w:szCs w:val="24"/>
        </w:rPr>
      </w:pPr>
      <w:r>
        <w:rPr>
          <w:sz w:val="24"/>
          <w:szCs w:val="24"/>
        </w:rPr>
        <w:t>From an institutional perspective, firms operate within a social framework of norms, values and taken-for-granted assumptions about what constitutes appropriate or acceptable economic behaviour</w:t>
      </w:r>
      <w:r w:rsidR="00405546">
        <w:rPr>
          <w:sz w:val="24"/>
          <w:szCs w:val="24"/>
        </w:rPr>
        <w:t xml:space="preserve"> (</w:t>
      </w:r>
      <w:r w:rsidR="009D6E4B">
        <w:rPr>
          <w:sz w:val="24"/>
          <w:szCs w:val="24"/>
        </w:rPr>
        <w:t xml:space="preserve">Baron, Hannan and </w:t>
      </w:r>
      <w:r w:rsidR="00502E78">
        <w:rPr>
          <w:sz w:val="24"/>
          <w:szCs w:val="24"/>
        </w:rPr>
        <w:t>Buron</w:t>
      </w:r>
      <w:r w:rsidR="009D6E4B">
        <w:rPr>
          <w:sz w:val="24"/>
          <w:szCs w:val="24"/>
        </w:rPr>
        <w:t xml:space="preserve">, 1999; </w:t>
      </w:r>
      <w:r w:rsidR="00405546">
        <w:rPr>
          <w:sz w:val="24"/>
          <w:szCs w:val="24"/>
        </w:rPr>
        <w:t xml:space="preserve">Davidsson, Hunter, and Klofsten, 2006; Di Maggio and </w:t>
      </w:r>
      <w:smartTag w:uri="urn:schemas-microsoft-com:office:smarttags" w:element="place">
        <w:r w:rsidR="00405546">
          <w:rPr>
            <w:sz w:val="24"/>
            <w:szCs w:val="24"/>
          </w:rPr>
          <w:t>Po</w:t>
        </w:r>
      </w:smartTag>
      <w:r w:rsidR="00405546">
        <w:rPr>
          <w:sz w:val="24"/>
          <w:szCs w:val="24"/>
        </w:rPr>
        <w:t>well, 1983)</w:t>
      </w:r>
      <w:r w:rsidR="00C87FD0">
        <w:rPr>
          <w:sz w:val="24"/>
          <w:szCs w:val="24"/>
        </w:rPr>
        <w:t>.</w:t>
      </w:r>
      <w:r w:rsidR="00405546">
        <w:rPr>
          <w:sz w:val="24"/>
          <w:szCs w:val="24"/>
        </w:rPr>
        <w:t xml:space="preserve"> </w:t>
      </w:r>
      <w:r>
        <w:rPr>
          <w:sz w:val="24"/>
          <w:szCs w:val="24"/>
        </w:rPr>
        <w:t>Strategic choices such as resource selection and accumulation are constrained not only by economic factors, but also by socially constructed normative rationality (like norms, habits and customs) and institutional factors (‘the way things are done around here’) (Oliver, 1997).</w:t>
      </w:r>
      <w:r w:rsidR="00AF4498">
        <w:rPr>
          <w:sz w:val="24"/>
          <w:szCs w:val="24"/>
        </w:rPr>
        <w:t xml:space="preserve"> By a</w:t>
      </w:r>
      <w:r w:rsidR="00567FF5">
        <w:rPr>
          <w:sz w:val="24"/>
          <w:szCs w:val="24"/>
        </w:rPr>
        <w:t xml:space="preserve">pplying the </w:t>
      </w:r>
      <w:r w:rsidR="00AF4498">
        <w:rPr>
          <w:sz w:val="24"/>
          <w:szCs w:val="24"/>
        </w:rPr>
        <w:t xml:space="preserve">institutional perspective </w:t>
      </w:r>
      <w:r w:rsidR="00567FF5">
        <w:rPr>
          <w:sz w:val="24"/>
          <w:szCs w:val="24"/>
        </w:rPr>
        <w:t>to our context of research-based spin-offs, we suggest that the resource accumulation choices (initial capitalisation) of the young firms, depend on their institutional background. Since the firms are at the start-up stage, having just emerged out of a ‘parent’ PRO, institutional background in this context would be the ‘nurture’ they received from their parent – more specifically the type of their parent PRO and the nature of the parent-spinoff relationship. In other words, we argue that different types of PROs, and different types of relationship</w:t>
      </w:r>
      <w:r w:rsidR="00E31E98">
        <w:rPr>
          <w:sz w:val="24"/>
          <w:szCs w:val="24"/>
        </w:rPr>
        <w:t>s</w:t>
      </w:r>
      <w:r w:rsidR="00567FF5">
        <w:rPr>
          <w:sz w:val="24"/>
          <w:szCs w:val="24"/>
        </w:rPr>
        <w:t xml:space="preserve"> between PROs and the spin</w:t>
      </w:r>
      <w:r w:rsidR="00E31E98">
        <w:rPr>
          <w:sz w:val="24"/>
          <w:szCs w:val="24"/>
        </w:rPr>
        <w:t>-</w:t>
      </w:r>
      <w:r w:rsidR="00567FF5">
        <w:rPr>
          <w:sz w:val="24"/>
          <w:szCs w:val="24"/>
        </w:rPr>
        <w:t>off firms, will have an impact on the initial capital of the firm. We test the effect of three ‘nurture’ variables that are already established in the literature</w:t>
      </w:r>
      <w:r w:rsidR="007A0B60">
        <w:rPr>
          <w:sz w:val="24"/>
          <w:szCs w:val="24"/>
        </w:rPr>
        <w:t xml:space="preserve"> on academic entrepreneurship:</w:t>
      </w:r>
      <w:r w:rsidR="00C17AE1">
        <w:rPr>
          <w:sz w:val="24"/>
          <w:szCs w:val="24"/>
        </w:rPr>
        <w:t xml:space="preserve"> </w:t>
      </w:r>
      <w:r w:rsidR="00AB5897" w:rsidRPr="007A0B60">
        <w:rPr>
          <w:sz w:val="24"/>
          <w:szCs w:val="24"/>
        </w:rPr>
        <w:t>The type of incubation model</w:t>
      </w:r>
      <w:r w:rsidR="007A0B60" w:rsidRPr="007A0B60">
        <w:rPr>
          <w:sz w:val="24"/>
          <w:szCs w:val="24"/>
        </w:rPr>
        <w:t xml:space="preserve"> of the research institution, the f</w:t>
      </w:r>
      <w:r w:rsidR="00AB5897" w:rsidRPr="007A0B60">
        <w:rPr>
          <w:sz w:val="24"/>
          <w:szCs w:val="24"/>
        </w:rPr>
        <w:t>ormal (versus infor</w:t>
      </w:r>
      <w:r w:rsidR="007A0B60" w:rsidRPr="007A0B60">
        <w:rPr>
          <w:sz w:val="24"/>
          <w:szCs w:val="24"/>
        </w:rPr>
        <w:t>mal) transfer of technology and t</w:t>
      </w:r>
      <w:r w:rsidR="00AB5897" w:rsidRPr="007A0B60">
        <w:rPr>
          <w:sz w:val="24"/>
          <w:szCs w:val="24"/>
        </w:rPr>
        <w:t xml:space="preserve">he extent of inventor’s involvement with the company. </w:t>
      </w:r>
    </w:p>
    <w:p w:rsidR="00D4191B" w:rsidRDefault="00D4191B" w:rsidP="00D4191B">
      <w:pPr>
        <w:spacing w:line="480" w:lineRule="auto"/>
        <w:ind w:firstLine="284"/>
        <w:jc w:val="both"/>
        <w:rPr>
          <w:sz w:val="24"/>
          <w:szCs w:val="24"/>
        </w:rPr>
      </w:pPr>
    </w:p>
    <w:p w:rsidR="00567FF5" w:rsidRPr="009C5A2D" w:rsidRDefault="009C5A2D" w:rsidP="00D4191B">
      <w:pPr>
        <w:spacing w:line="480" w:lineRule="auto"/>
        <w:ind w:firstLine="284"/>
        <w:jc w:val="both"/>
        <w:rPr>
          <w:sz w:val="24"/>
          <w:szCs w:val="24"/>
        </w:rPr>
      </w:pPr>
      <w:r w:rsidRPr="009C5A2D">
        <w:rPr>
          <w:i/>
          <w:sz w:val="24"/>
          <w:szCs w:val="24"/>
        </w:rPr>
        <w:t xml:space="preserve">3.1.1 </w:t>
      </w:r>
      <w:r>
        <w:rPr>
          <w:i/>
          <w:sz w:val="24"/>
          <w:szCs w:val="24"/>
        </w:rPr>
        <w:t>The Type of Incubation Model of the Research I</w:t>
      </w:r>
      <w:r w:rsidR="00567FF5" w:rsidRPr="009C5A2D">
        <w:rPr>
          <w:i/>
          <w:sz w:val="24"/>
          <w:szCs w:val="24"/>
        </w:rPr>
        <w:t xml:space="preserve">nstitution </w:t>
      </w:r>
    </w:p>
    <w:p w:rsidR="008A4836" w:rsidRDefault="00567FF5" w:rsidP="00C613AE">
      <w:pPr>
        <w:spacing w:line="480" w:lineRule="auto"/>
        <w:ind w:firstLine="284"/>
        <w:jc w:val="both"/>
        <w:rPr>
          <w:sz w:val="24"/>
          <w:szCs w:val="24"/>
        </w:rPr>
      </w:pPr>
      <w:r w:rsidRPr="004C74D2">
        <w:rPr>
          <w:sz w:val="24"/>
          <w:szCs w:val="24"/>
        </w:rPr>
        <w:t>Clarysse et al. (2005) explored the different incubation strategies in European Research Institutions and identified three distinct incubation models us</w:t>
      </w:r>
      <w:r w:rsidR="00BF3688">
        <w:rPr>
          <w:sz w:val="24"/>
          <w:szCs w:val="24"/>
        </w:rPr>
        <w:t>ed in practice: l</w:t>
      </w:r>
      <w:r>
        <w:rPr>
          <w:sz w:val="24"/>
          <w:szCs w:val="24"/>
        </w:rPr>
        <w:t>ow selective, supportive and i</w:t>
      </w:r>
      <w:r w:rsidRPr="004C74D2">
        <w:rPr>
          <w:sz w:val="24"/>
          <w:szCs w:val="24"/>
        </w:rPr>
        <w:t>ncubator. Each model serves d</w:t>
      </w:r>
      <w:r w:rsidR="00BE3017">
        <w:rPr>
          <w:sz w:val="24"/>
          <w:szCs w:val="24"/>
        </w:rPr>
        <w:t>ifferent goals and objectives. T</w:t>
      </w:r>
      <w:r>
        <w:rPr>
          <w:sz w:val="24"/>
          <w:szCs w:val="24"/>
        </w:rPr>
        <w:t xml:space="preserve">he </w:t>
      </w:r>
      <w:r w:rsidRPr="000066A3">
        <w:rPr>
          <w:i/>
          <w:sz w:val="24"/>
          <w:szCs w:val="24"/>
        </w:rPr>
        <w:t>low selective</w:t>
      </w:r>
      <w:r w:rsidRPr="004C74D2">
        <w:rPr>
          <w:sz w:val="24"/>
          <w:szCs w:val="24"/>
        </w:rPr>
        <w:t xml:space="preserve"> model has a mission oriented towards maximising the number of entrepreneurial ventures</w:t>
      </w:r>
      <w:r w:rsidR="008A4836">
        <w:rPr>
          <w:sz w:val="24"/>
          <w:szCs w:val="24"/>
        </w:rPr>
        <w:t>. S</w:t>
      </w:r>
      <w:r w:rsidRPr="004C74D2">
        <w:rPr>
          <w:sz w:val="24"/>
          <w:szCs w:val="24"/>
        </w:rPr>
        <w:t xml:space="preserve">elf-employment oriented </w:t>
      </w:r>
      <w:r w:rsidR="008A4836">
        <w:rPr>
          <w:sz w:val="24"/>
          <w:szCs w:val="24"/>
        </w:rPr>
        <w:t>ventures</w:t>
      </w:r>
      <w:r w:rsidRPr="004C74D2">
        <w:rPr>
          <w:sz w:val="24"/>
          <w:szCs w:val="24"/>
        </w:rPr>
        <w:t>, which rarely grow beyond c</w:t>
      </w:r>
      <w:r>
        <w:rPr>
          <w:sz w:val="24"/>
          <w:szCs w:val="24"/>
        </w:rPr>
        <w:t>ritical size of employees</w:t>
      </w:r>
      <w:r w:rsidR="008A4836">
        <w:rPr>
          <w:sz w:val="24"/>
          <w:szCs w:val="24"/>
        </w:rPr>
        <w:t xml:space="preserve"> are </w:t>
      </w:r>
      <w:r w:rsidR="00BE3017">
        <w:rPr>
          <w:sz w:val="24"/>
          <w:szCs w:val="24"/>
        </w:rPr>
        <w:t>legitimate</w:t>
      </w:r>
      <w:r>
        <w:rPr>
          <w:sz w:val="24"/>
          <w:szCs w:val="24"/>
        </w:rPr>
        <w:t xml:space="preserve">. The </w:t>
      </w:r>
      <w:r w:rsidRPr="000066A3">
        <w:rPr>
          <w:i/>
          <w:sz w:val="24"/>
          <w:szCs w:val="24"/>
        </w:rPr>
        <w:t>supportive model</w:t>
      </w:r>
      <w:r w:rsidRPr="004C74D2">
        <w:rPr>
          <w:sz w:val="24"/>
          <w:szCs w:val="24"/>
        </w:rPr>
        <w:t xml:space="preserve"> is oriented towards generating spin</w:t>
      </w:r>
      <w:r>
        <w:rPr>
          <w:sz w:val="24"/>
          <w:szCs w:val="24"/>
        </w:rPr>
        <w:t>-</w:t>
      </w:r>
      <w:r w:rsidRPr="004C74D2">
        <w:rPr>
          <w:sz w:val="24"/>
          <w:szCs w:val="24"/>
        </w:rPr>
        <w:t>offs as an alternative to licensing out its I</w:t>
      </w:r>
      <w:r w:rsidR="003A613A">
        <w:rPr>
          <w:sz w:val="24"/>
          <w:szCs w:val="24"/>
        </w:rPr>
        <w:t xml:space="preserve">ntellectual </w:t>
      </w:r>
      <w:r w:rsidRPr="004C74D2">
        <w:rPr>
          <w:sz w:val="24"/>
          <w:szCs w:val="24"/>
        </w:rPr>
        <w:t>P</w:t>
      </w:r>
      <w:r w:rsidR="003A613A">
        <w:rPr>
          <w:sz w:val="24"/>
          <w:szCs w:val="24"/>
        </w:rPr>
        <w:t>roperty (IP)</w:t>
      </w:r>
      <w:r w:rsidR="00422D16">
        <w:rPr>
          <w:sz w:val="24"/>
          <w:szCs w:val="24"/>
        </w:rPr>
        <w:t>. This model aims to</w:t>
      </w:r>
      <w:r w:rsidRPr="004C74D2">
        <w:rPr>
          <w:sz w:val="24"/>
          <w:szCs w:val="24"/>
        </w:rPr>
        <w:t xml:space="preserve"> generate profit-oriented spin</w:t>
      </w:r>
      <w:r>
        <w:rPr>
          <w:sz w:val="24"/>
          <w:szCs w:val="24"/>
        </w:rPr>
        <w:t>-</w:t>
      </w:r>
      <w:r w:rsidR="00E202E8">
        <w:rPr>
          <w:sz w:val="24"/>
          <w:szCs w:val="24"/>
        </w:rPr>
        <w:t>offs</w:t>
      </w:r>
      <w:r>
        <w:rPr>
          <w:sz w:val="24"/>
          <w:szCs w:val="24"/>
        </w:rPr>
        <w:t xml:space="preserve">. Finally, the </w:t>
      </w:r>
      <w:r w:rsidRPr="000066A3">
        <w:rPr>
          <w:i/>
          <w:sz w:val="24"/>
          <w:szCs w:val="24"/>
        </w:rPr>
        <w:lastRenderedPageBreak/>
        <w:t xml:space="preserve">incubation </w:t>
      </w:r>
      <w:r>
        <w:rPr>
          <w:sz w:val="24"/>
          <w:szCs w:val="24"/>
        </w:rPr>
        <w:t>model makes</w:t>
      </w:r>
      <w:r w:rsidRPr="004C74D2">
        <w:rPr>
          <w:sz w:val="24"/>
          <w:szCs w:val="24"/>
        </w:rPr>
        <w:t xml:space="preserve"> a trade-off between the use of a body of research to generate contract research versus spinning-off this research in a separate company. </w:t>
      </w:r>
      <w:r w:rsidR="008A4836">
        <w:rPr>
          <w:sz w:val="24"/>
          <w:szCs w:val="24"/>
        </w:rPr>
        <w:t>T</w:t>
      </w:r>
      <w:r w:rsidR="009C5A2D">
        <w:rPr>
          <w:sz w:val="24"/>
          <w:szCs w:val="24"/>
        </w:rPr>
        <w:t xml:space="preserve">his </w:t>
      </w:r>
      <w:r w:rsidR="008A4836">
        <w:rPr>
          <w:sz w:val="24"/>
          <w:szCs w:val="24"/>
        </w:rPr>
        <w:t>model aims to produce</w:t>
      </w:r>
      <w:r w:rsidRPr="004C74D2">
        <w:rPr>
          <w:sz w:val="24"/>
          <w:szCs w:val="24"/>
        </w:rPr>
        <w:t xml:space="preserve"> “exit oriented”</w:t>
      </w:r>
      <w:r w:rsidR="008A4836">
        <w:rPr>
          <w:sz w:val="24"/>
          <w:szCs w:val="24"/>
        </w:rPr>
        <w:t xml:space="preserve"> ventures</w:t>
      </w:r>
      <w:r w:rsidRPr="004C74D2">
        <w:rPr>
          <w:sz w:val="24"/>
          <w:szCs w:val="24"/>
        </w:rPr>
        <w:t>, since th</w:t>
      </w:r>
      <w:r>
        <w:rPr>
          <w:sz w:val="24"/>
          <w:szCs w:val="24"/>
        </w:rPr>
        <w:t>e exit possibilities provide the</w:t>
      </w:r>
      <w:r w:rsidRPr="004C74D2">
        <w:rPr>
          <w:sz w:val="24"/>
          <w:szCs w:val="24"/>
        </w:rPr>
        <w:t xml:space="preserve"> financial opportunity</w:t>
      </w:r>
      <w:r>
        <w:rPr>
          <w:sz w:val="24"/>
          <w:szCs w:val="24"/>
        </w:rPr>
        <w:t xml:space="preserve">. The spin-off formation usually takes a long time because all the assumptions have to be tested before valuable IP is given to a </w:t>
      </w:r>
      <w:r w:rsidR="00CF06D7">
        <w:rPr>
          <w:sz w:val="24"/>
          <w:szCs w:val="24"/>
        </w:rPr>
        <w:t xml:space="preserve">separate venture. </w:t>
      </w:r>
    </w:p>
    <w:p w:rsidR="00567FF5" w:rsidRPr="004C74D2" w:rsidRDefault="00CF06D7" w:rsidP="0046033F">
      <w:pPr>
        <w:spacing w:line="480" w:lineRule="auto"/>
        <w:ind w:firstLine="426"/>
        <w:jc w:val="both"/>
        <w:rPr>
          <w:sz w:val="24"/>
          <w:szCs w:val="24"/>
        </w:rPr>
      </w:pPr>
      <w:r>
        <w:rPr>
          <w:sz w:val="24"/>
          <w:szCs w:val="24"/>
        </w:rPr>
        <w:t>From the above</w:t>
      </w:r>
      <w:r w:rsidR="00567FF5">
        <w:rPr>
          <w:sz w:val="24"/>
          <w:szCs w:val="24"/>
        </w:rPr>
        <w:t xml:space="preserve">, it is logical to assume that spin-offs from PROs following the incubation model will </w:t>
      </w:r>
      <w:r w:rsidR="008561B1">
        <w:rPr>
          <w:sz w:val="24"/>
          <w:szCs w:val="24"/>
        </w:rPr>
        <w:t>be more likely</w:t>
      </w:r>
      <w:r w:rsidR="00567FF5">
        <w:rPr>
          <w:sz w:val="24"/>
          <w:szCs w:val="24"/>
        </w:rPr>
        <w:t xml:space="preserve"> to raise </w:t>
      </w:r>
      <w:r w:rsidR="005254EA">
        <w:rPr>
          <w:sz w:val="24"/>
          <w:szCs w:val="24"/>
        </w:rPr>
        <w:t>larger</w:t>
      </w:r>
      <w:r>
        <w:rPr>
          <w:sz w:val="24"/>
          <w:szCs w:val="24"/>
        </w:rPr>
        <w:t xml:space="preserve"> amounts of </w:t>
      </w:r>
      <w:r w:rsidR="00567FF5">
        <w:rPr>
          <w:sz w:val="24"/>
          <w:szCs w:val="24"/>
        </w:rPr>
        <w:t>capital</w:t>
      </w:r>
      <w:r w:rsidR="00E202E8">
        <w:rPr>
          <w:sz w:val="24"/>
          <w:szCs w:val="24"/>
        </w:rPr>
        <w:t>, because of the way the</w:t>
      </w:r>
      <w:r w:rsidR="00223E5A">
        <w:rPr>
          <w:sz w:val="24"/>
          <w:szCs w:val="24"/>
        </w:rPr>
        <w:t>y</w:t>
      </w:r>
      <w:r w:rsidR="00E202E8">
        <w:rPr>
          <w:sz w:val="24"/>
          <w:szCs w:val="24"/>
        </w:rPr>
        <w:t xml:space="preserve"> are </w:t>
      </w:r>
      <w:r w:rsidR="00223E5A">
        <w:rPr>
          <w:sz w:val="24"/>
          <w:szCs w:val="24"/>
        </w:rPr>
        <w:t>set-up</w:t>
      </w:r>
      <w:r w:rsidR="00E202E8">
        <w:rPr>
          <w:sz w:val="24"/>
          <w:szCs w:val="24"/>
        </w:rPr>
        <w:t xml:space="preserve"> </w:t>
      </w:r>
      <w:r w:rsidR="00651DF2">
        <w:rPr>
          <w:sz w:val="24"/>
          <w:szCs w:val="24"/>
        </w:rPr>
        <w:t xml:space="preserve">by the PRO </w:t>
      </w:r>
      <w:r w:rsidR="00223E5A">
        <w:rPr>
          <w:sz w:val="24"/>
          <w:szCs w:val="24"/>
        </w:rPr>
        <w:t>and marketed</w:t>
      </w:r>
      <w:r w:rsidR="00800CF7">
        <w:rPr>
          <w:sz w:val="24"/>
          <w:szCs w:val="24"/>
        </w:rPr>
        <w:t xml:space="preserve"> </w:t>
      </w:r>
      <w:r w:rsidR="00651DF2">
        <w:rPr>
          <w:sz w:val="24"/>
          <w:szCs w:val="24"/>
        </w:rPr>
        <w:t xml:space="preserve">to investors </w:t>
      </w:r>
      <w:r w:rsidR="009C5A2D">
        <w:rPr>
          <w:sz w:val="24"/>
          <w:szCs w:val="24"/>
        </w:rPr>
        <w:t>(high-growth, exit-</w:t>
      </w:r>
      <w:r w:rsidR="00E202E8">
        <w:rPr>
          <w:sz w:val="24"/>
          <w:szCs w:val="24"/>
        </w:rPr>
        <w:t>oriented ventures)</w:t>
      </w:r>
      <w:r w:rsidR="00567FF5">
        <w:rPr>
          <w:sz w:val="24"/>
          <w:szCs w:val="24"/>
        </w:rPr>
        <w:t>.</w:t>
      </w:r>
    </w:p>
    <w:p w:rsidR="00567FF5" w:rsidRPr="000F5A1A" w:rsidRDefault="00567FF5" w:rsidP="0046033F">
      <w:pPr>
        <w:spacing w:line="480" w:lineRule="auto"/>
        <w:ind w:firstLine="426"/>
        <w:jc w:val="both"/>
        <w:rPr>
          <w:i/>
          <w:sz w:val="24"/>
          <w:szCs w:val="24"/>
        </w:rPr>
      </w:pPr>
      <w:r w:rsidRPr="000F5A1A">
        <w:rPr>
          <w:i/>
          <w:sz w:val="24"/>
          <w:szCs w:val="24"/>
        </w:rPr>
        <w:t xml:space="preserve">Hypothesis </w:t>
      </w:r>
      <w:r w:rsidR="00E83A0D">
        <w:rPr>
          <w:i/>
          <w:sz w:val="24"/>
          <w:szCs w:val="24"/>
        </w:rPr>
        <w:t>2</w:t>
      </w:r>
      <w:r w:rsidRPr="000F5A1A">
        <w:rPr>
          <w:i/>
          <w:sz w:val="24"/>
          <w:szCs w:val="24"/>
        </w:rPr>
        <w:t>: Spi</w:t>
      </w:r>
      <w:r>
        <w:rPr>
          <w:i/>
          <w:sz w:val="24"/>
          <w:szCs w:val="24"/>
        </w:rPr>
        <w:t>n-offs</w:t>
      </w:r>
      <w:r w:rsidRPr="000F5A1A">
        <w:rPr>
          <w:i/>
          <w:sz w:val="24"/>
          <w:szCs w:val="24"/>
        </w:rPr>
        <w:t xml:space="preserve"> that emerge from</w:t>
      </w:r>
      <w:r>
        <w:rPr>
          <w:i/>
          <w:sz w:val="24"/>
          <w:szCs w:val="24"/>
        </w:rPr>
        <w:t xml:space="preserve"> PROs</w:t>
      </w:r>
      <w:r w:rsidRPr="000F5A1A">
        <w:rPr>
          <w:i/>
          <w:sz w:val="24"/>
          <w:szCs w:val="24"/>
        </w:rPr>
        <w:t xml:space="preserve"> following the incubation model will raise more initial capital</w:t>
      </w:r>
      <w:r>
        <w:rPr>
          <w:i/>
          <w:sz w:val="24"/>
          <w:szCs w:val="24"/>
        </w:rPr>
        <w:t xml:space="preserve"> than spin-offs from either low selective or supportive models. </w:t>
      </w:r>
    </w:p>
    <w:p w:rsidR="006F1F8B" w:rsidRPr="004C74D2" w:rsidRDefault="006F1F8B" w:rsidP="0046033F">
      <w:pPr>
        <w:spacing w:line="480" w:lineRule="auto"/>
        <w:jc w:val="both"/>
        <w:rPr>
          <w:sz w:val="24"/>
          <w:szCs w:val="24"/>
        </w:rPr>
      </w:pPr>
    </w:p>
    <w:p w:rsidR="00567FF5" w:rsidRPr="004674D2" w:rsidRDefault="004674D2" w:rsidP="00BE5C59">
      <w:pPr>
        <w:spacing w:line="480" w:lineRule="auto"/>
        <w:ind w:firstLine="426"/>
        <w:jc w:val="both"/>
        <w:rPr>
          <w:i/>
          <w:sz w:val="24"/>
          <w:szCs w:val="24"/>
        </w:rPr>
      </w:pPr>
      <w:r w:rsidRPr="004674D2">
        <w:rPr>
          <w:i/>
          <w:sz w:val="24"/>
          <w:szCs w:val="24"/>
        </w:rPr>
        <w:t xml:space="preserve">3.1.2 </w:t>
      </w:r>
      <w:r>
        <w:rPr>
          <w:i/>
          <w:sz w:val="24"/>
          <w:szCs w:val="24"/>
        </w:rPr>
        <w:t>Formal versus Informal Transfer of T</w:t>
      </w:r>
      <w:r w:rsidR="00567FF5" w:rsidRPr="004674D2">
        <w:rPr>
          <w:i/>
          <w:sz w:val="24"/>
          <w:szCs w:val="24"/>
        </w:rPr>
        <w:t xml:space="preserve">echnology. </w:t>
      </w:r>
    </w:p>
    <w:p w:rsidR="00567FF5" w:rsidRPr="004C74D2" w:rsidRDefault="00567FF5" w:rsidP="0046033F">
      <w:pPr>
        <w:spacing w:line="480" w:lineRule="auto"/>
        <w:ind w:firstLine="426"/>
        <w:jc w:val="both"/>
        <w:rPr>
          <w:sz w:val="24"/>
          <w:szCs w:val="24"/>
        </w:rPr>
      </w:pPr>
      <w:r>
        <w:rPr>
          <w:sz w:val="24"/>
          <w:szCs w:val="24"/>
        </w:rPr>
        <w:t xml:space="preserve">Moray et al. (2006) and Clarysse et al (2007) distinguish between two types of research-based spin-offs. Companies of the first type are established with formal transfer of technology </w:t>
      </w:r>
      <w:r w:rsidRPr="004C74D2">
        <w:rPr>
          <w:sz w:val="24"/>
          <w:szCs w:val="24"/>
        </w:rPr>
        <w:t>through assignment of a patent or license at time of founding</w:t>
      </w:r>
      <w:r>
        <w:rPr>
          <w:sz w:val="24"/>
          <w:szCs w:val="24"/>
        </w:rPr>
        <w:t xml:space="preserve"> (academic ‘spin-offs’). Companies of the second type are established without formal technology transfer using knowledge that was developed within the academic institution (academic ‘start-ups’)</w:t>
      </w:r>
      <w:r w:rsidRPr="004C74D2">
        <w:rPr>
          <w:sz w:val="24"/>
          <w:szCs w:val="24"/>
        </w:rPr>
        <w:t xml:space="preserve">. </w:t>
      </w:r>
      <w:r>
        <w:rPr>
          <w:sz w:val="24"/>
          <w:szCs w:val="24"/>
        </w:rPr>
        <w:t xml:space="preserve">Although this distinction is widely accepted among professional technology transfer associations, </w:t>
      </w:r>
      <w:r w:rsidR="004520C6">
        <w:rPr>
          <w:sz w:val="24"/>
          <w:szCs w:val="24"/>
        </w:rPr>
        <w:t>little</w:t>
      </w:r>
      <w:r>
        <w:rPr>
          <w:sz w:val="24"/>
          <w:szCs w:val="24"/>
        </w:rPr>
        <w:t xml:space="preserve"> research exists that empirically distinguishes these two types of RBSOs when analysing resource selection and growth.</w:t>
      </w:r>
    </w:p>
    <w:p w:rsidR="00567FF5" w:rsidRDefault="00567FF5" w:rsidP="0046033F">
      <w:pPr>
        <w:spacing w:line="480" w:lineRule="auto"/>
        <w:ind w:firstLine="426"/>
        <w:jc w:val="both"/>
        <w:rPr>
          <w:sz w:val="24"/>
          <w:szCs w:val="24"/>
        </w:rPr>
      </w:pPr>
      <w:r>
        <w:rPr>
          <w:sz w:val="24"/>
          <w:szCs w:val="24"/>
        </w:rPr>
        <w:t xml:space="preserve">We </w:t>
      </w:r>
      <w:r w:rsidRPr="004C74D2">
        <w:rPr>
          <w:sz w:val="24"/>
          <w:szCs w:val="24"/>
        </w:rPr>
        <w:t xml:space="preserve">expect ventures that are established with formal transfer of technology </w:t>
      </w:r>
      <w:r>
        <w:rPr>
          <w:sz w:val="24"/>
          <w:szCs w:val="24"/>
        </w:rPr>
        <w:t xml:space="preserve">and </w:t>
      </w:r>
      <w:r w:rsidRPr="00EE6768">
        <w:rPr>
          <w:sz w:val="24"/>
          <w:szCs w:val="24"/>
        </w:rPr>
        <w:t xml:space="preserve">codified knowledge </w:t>
      </w:r>
      <w:r w:rsidRPr="004C74D2">
        <w:rPr>
          <w:sz w:val="24"/>
          <w:szCs w:val="24"/>
        </w:rPr>
        <w:t>(the ‘spin-offs) to raise higher amo</w:t>
      </w:r>
      <w:r>
        <w:rPr>
          <w:sz w:val="24"/>
          <w:szCs w:val="24"/>
        </w:rPr>
        <w:t>unt of capital in the first eighteen months</w:t>
      </w:r>
      <w:r w:rsidRPr="004C74D2">
        <w:rPr>
          <w:sz w:val="24"/>
          <w:szCs w:val="24"/>
        </w:rPr>
        <w:t xml:space="preserve"> (and subsequently grow faster)</w:t>
      </w:r>
      <w:r>
        <w:rPr>
          <w:sz w:val="24"/>
          <w:szCs w:val="24"/>
        </w:rPr>
        <w:t xml:space="preserve"> than ventures with no formal technology transfer from the PRO</w:t>
      </w:r>
      <w:r w:rsidR="009C5A2D">
        <w:rPr>
          <w:sz w:val="24"/>
          <w:szCs w:val="24"/>
        </w:rPr>
        <w:t xml:space="preserve"> (see also </w:t>
      </w:r>
      <w:r w:rsidR="00854C6B">
        <w:rPr>
          <w:sz w:val="24"/>
          <w:szCs w:val="24"/>
        </w:rPr>
        <w:t>Clarysse et al. 2007)</w:t>
      </w:r>
      <w:r>
        <w:rPr>
          <w:sz w:val="24"/>
          <w:szCs w:val="24"/>
        </w:rPr>
        <w:t xml:space="preserve">. There are various explanations to justify this expectation. A patent (or a patent-portfolio) transferred or licensed to the new company signals a number of issues to the stakeholders: a) Serious, long-term work and organised effort carried out within the PRO to earn the patent - therefore the technology is better defined and more advanced; b) a patent is a proof of </w:t>
      </w:r>
      <w:r>
        <w:rPr>
          <w:sz w:val="24"/>
          <w:szCs w:val="24"/>
        </w:rPr>
        <w:lastRenderedPageBreak/>
        <w:t xml:space="preserve">novelty; c) a patent offers legal protection against copying; d) a patent is a valuable asset, which can be further licensed or sold; d) the knowledge around the technology is codified rather than tacit and therefore it is easier to be transferred and used by new employees of the spin-off company. </w:t>
      </w:r>
    </w:p>
    <w:p w:rsidR="00567FF5" w:rsidRDefault="00567FF5" w:rsidP="0046033F">
      <w:pPr>
        <w:spacing w:line="480" w:lineRule="auto"/>
        <w:ind w:firstLine="426"/>
        <w:jc w:val="both"/>
        <w:rPr>
          <w:sz w:val="24"/>
          <w:szCs w:val="24"/>
        </w:rPr>
      </w:pPr>
      <w:r>
        <w:rPr>
          <w:sz w:val="24"/>
          <w:szCs w:val="24"/>
        </w:rPr>
        <w:t>For all the above reasons, ventures that are established with formal technology transfer have on average higher ‘pre-money’ valuation than their ‘informal’ counterparts. Especially the PRO representatives expect to justify the financial cost of applying for and maintaining the patent(s) and the risk and opportunity cost of transferring their asset to the new company. This expectation can drive up the value of the company and th</w:t>
      </w:r>
      <w:r w:rsidR="004674D2">
        <w:rPr>
          <w:sz w:val="24"/>
          <w:szCs w:val="24"/>
        </w:rPr>
        <w:t xml:space="preserve">erefore </w:t>
      </w:r>
      <w:r>
        <w:rPr>
          <w:sz w:val="24"/>
          <w:szCs w:val="24"/>
        </w:rPr>
        <w:t xml:space="preserve">attract more initial capital from its financers for their typical equity share. </w:t>
      </w:r>
    </w:p>
    <w:p w:rsidR="00567FF5" w:rsidRPr="004C74D2" w:rsidRDefault="00567FF5" w:rsidP="0046033F">
      <w:pPr>
        <w:spacing w:line="480" w:lineRule="auto"/>
        <w:ind w:firstLine="426"/>
        <w:jc w:val="both"/>
        <w:rPr>
          <w:sz w:val="24"/>
          <w:szCs w:val="24"/>
        </w:rPr>
      </w:pPr>
      <w:r>
        <w:rPr>
          <w:sz w:val="24"/>
          <w:szCs w:val="24"/>
        </w:rPr>
        <w:t>In general, s</w:t>
      </w:r>
      <w:r w:rsidRPr="00EE6768">
        <w:rPr>
          <w:sz w:val="24"/>
          <w:szCs w:val="24"/>
        </w:rPr>
        <w:t xml:space="preserve">tarting business activities with a formally transferred technology is intrinsically more capital intensive since the technology needs to be valued as part of the transfer agreement between the PRO and </w:t>
      </w:r>
      <w:r w:rsidR="008A3AF7">
        <w:rPr>
          <w:sz w:val="24"/>
          <w:szCs w:val="24"/>
        </w:rPr>
        <w:t>t</w:t>
      </w:r>
      <w:r w:rsidRPr="00EE6768">
        <w:rPr>
          <w:sz w:val="24"/>
          <w:szCs w:val="24"/>
        </w:rPr>
        <w:t>he</w:t>
      </w:r>
      <w:r w:rsidR="008A3AF7">
        <w:rPr>
          <w:sz w:val="24"/>
          <w:szCs w:val="24"/>
        </w:rPr>
        <w:t xml:space="preserve"> </w:t>
      </w:r>
      <w:r w:rsidRPr="00EE6768">
        <w:rPr>
          <w:sz w:val="24"/>
          <w:szCs w:val="24"/>
        </w:rPr>
        <w:t>new venture.</w:t>
      </w:r>
      <w:r w:rsidRPr="004C74D2">
        <w:rPr>
          <w:sz w:val="24"/>
          <w:szCs w:val="24"/>
        </w:rPr>
        <w:t xml:space="preserve"> Therefore,</w:t>
      </w:r>
    </w:p>
    <w:p w:rsidR="00567FF5" w:rsidRPr="00C4126D" w:rsidRDefault="00567FF5" w:rsidP="0046033F">
      <w:pPr>
        <w:spacing w:line="480" w:lineRule="auto"/>
        <w:ind w:firstLine="426"/>
        <w:jc w:val="both"/>
        <w:rPr>
          <w:i/>
          <w:sz w:val="24"/>
          <w:szCs w:val="24"/>
        </w:rPr>
      </w:pPr>
      <w:r w:rsidRPr="00C4126D">
        <w:rPr>
          <w:i/>
          <w:sz w:val="24"/>
          <w:szCs w:val="24"/>
        </w:rPr>
        <w:t xml:space="preserve">Hypothesis </w:t>
      </w:r>
      <w:r w:rsidR="00E83A0D">
        <w:rPr>
          <w:i/>
          <w:sz w:val="24"/>
          <w:szCs w:val="24"/>
        </w:rPr>
        <w:t>3</w:t>
      </w:r>
      <w:r w:rsidRPr="00C4126D">
        <w:rPr>
          <w:i/>
          <w:sz w:val="24"/>
          <w:szCs w:val="24"/>
        </w:rPr>
        <w:t>: Whe</w:t>
      </w:r>
      <w:r w:rsidR="00BF3688">
        <w:rPr>
          <w:i/>
          <w:sz w:val="24"/>
          <w:szCs w:val="24"/>
        </w:rPr>
        <w:t>n know-</w:t>
      </w:r>
      <w:r>
        <w:rPr>
          <w:i/>
          <w:sz w:val="24"/>
          <w:szCs w:val="24"/>
        </w:rPr>
        <w:t>how is transferred formally to</w:t>
      </w:r>
      <w:r w:rsidRPr="00C4126D">
        <w:rPr>
          <w:i/>
          <w:sz w:val="24"/>
          <w:szCs w:val="24"/>
        </w:rPr>
        <w:t xml:space="preserve"> spin</w:t>
      </w:r>
      <w:r>
        <w:rPr>
          <w:i/>
          <w:sz w:val="24"/>
          <w:szCs w:val="24"/>
        </w:rPr>
        <w:t>-</w:t>
      </w:r>
      <w:r w:rsidRPr="00C4126D">
        <w:rPr>
          <w:i/>
          <w:sz w:val="24"/>
          <w:szCs w:val="24"/>
        </w:rPr>
        <w:t>off firm</w:t>
      </w:r>
      <w:r>
        <w:rPr>
          <w:i/>
          <w:sz w:val="24"/>
          <w:szCs w:val="24"/>
        </w:rPr>
        <w:t>s</w:t>
      </w:r>
      <w:r w:rsidRPr="00C4126D">
        <w:rPr>
          <w:i/>
          <w:sz w:val="24"/>
          <w:szCs w:val="24"/>
        </w:rPr>
        <w:t>, the</w:t>
      </w:r>
      <w:r>
        <w:rPr>
          <w:i/>
          <w:sz w:val="24"/>
          <w:szCs w:val="24"/>
        </w:rPr>
        <w:t xml:space="preserve">y </w:t>
      </w:r>
      <w:r w:rsidRPr="00C4126D">
        <w:rPr>
          <w:i/>
          <w:sz w:val="24"/>
          <w:szCs w:val="24"/>
        </w:rPr>
        <w:t xml:space="preserve">will display higher </w:t>
      </w:r>
      <w:r>
        <w:rPr>
          <w:i/>
          <w:sz w:val="24"/>
          <w:szCs w:val="24"/>
        </w:rPr>
        <w:t xml:space="preserve">initial </w:t>
      </w:r>
      <w:r w:rsidRPr="00C4126D">
        <w:rPr>
          <w:i/>
          <w:sz w:val="24"/>
          <w:szCs w:val="24"/>
        </w:rPr>
        <w:t xml:space="preserve">capital </w:t>
      </w:r>
      <w:r>
        <w:rPr>
          <w:i/>
          <w:sz w:val="24"/>
          <w:szCs w:val="24"/>
        </w:rPr>
        <w:t xml:space="preserve">levels </w:t>
      </w:r>
      <w:r w:rsidRPr="00C4126D">
        <w:rPr>
          <w:i/>
          <w:sz w:val="24"/>
          <w:szCs w:val="24"/>
        </w:rPr>
        <w:t xml:space="preserve">as compared to </w:t>
      </w:r>
      <w:r>
        <w:rPr>
          <w:i/>
          <w:sz w:val="24"/>
          <w:szCs w:val="24"/>
        </w:rPr>
        <w:t>ventures</w:t>
      </w:r>
      <w:r w:rsidRPr="00C4126D">
        <w:rPr>
          <w:i/>
          <w:sz w:val="24"/>
          <w:szCs w:val="24"/>
        </w:rPr>
        <w:t xml:space="preserve"> that start activities without formal transfer of technology.</w:t>
      </w:r>
    </w:p>
    <w:p w:rsidR="000138E7" w:rsidRDefault="000138E7" w:rsidP="00BE5C59">
      <w:pPr>
        <w:spacing w:line="480" w:lineRule="auto"/>
        <w:ind w:firstLine="426"/>
        <w:jc w:val="both"/>
        <w:rPr>
          <w:i/>
          <w:sz w:val="24"/>
          <w:szCs w:val="24"/>
        </w:rPr>
      </w:pPr>
    </w:p>
    <w:p w:rsidR="00567FF5" w:rsidRPr="004674D2" w:rsidRDefault="004674D2" w:rsidP="00BE5C59">
      <w:pPr>
        <w:spacing w:line="480" w:lineRule="auto"/>
        <w:ind w:firstLine="426"/>
        <w:jc w:val="both"/>
        <w:rPr>
          <w:i/>
          <w:sz w:val="24"/>
          <w:szCs w:val="24"/>
        </w:rPr>
      </w:pPr>
      <w:r w:rsidRPr="004674D2">
        <w:rPr>
          <w:i/>
          <w:sz w:val="24"/>
          <w:szCs w:val="24"/>
        </w:rPr>
        <w:t xml:space="preserve">3.1.3 </w:t>
      </w:r>
      <w:r>
        <w:rPr>
          <w:i/>
          <w:sz w:val="24"/>
          <w:szCs w:val="24"/>
        </w:rPr>
        <w:t>The Extent of Inventor’s Involvement with the C</w:t>
      </w:r>
      <w:r w:rsidR="00567FF5" w:rsidRPr="004674D2">
        <w:rPr>
          <w:i/>
          <w:sz w:val="24"/>
          <w:szCs w:val="24"/>
        </w:rPr>
        <w:t xml:space="preserve">ompany. </w:t>
      </w:r>
    </w:p>
    <w:p w:rsidR="00567FF5" w:rsidRPr="004C74D2" w:rsidRDefault="00567FF5" w:rsidP="0046033F">
      <w:pPr>
        <w:spacing w:line="480" w:lineRule="auto"/>
        <w:ind w:firstLine="426"/>
        <w:jc w:val="both"/>
        <w:rPr>
          <w:sz w:val="24"/>
          <w:szCs w:val="24"/>
        </w:rPr>
      </w:pPr>
      <w:r w:rsidRPr="004C74D2">
        <w:rPr>
          <w:sz w:val="24"/>
          <w:szCs w:val="24"/>
        </w:rPr>
        <w:t>Nicolaou and Birley (2003) proposed a trichotomous categorisation of university spin</w:t>
      </w:r>
      <w:r>
        <w:rPr>
          <w:sz w:val="24"/>
          <w:szCs w:val="24"/>
        </w:rPr>
        <w:t>-</w:t>
      </w:r>
      <w:r w:rsidRPr="004C74D2">
        <w:rPr>
          <w:sz w:val="24"/>
          <w:szCs w:val="24"/>
        </w:rPr>
        <w:t>offs regard</w:t>
      </w:r>
      <w:r>
        <w:rPr>
          <w:sz w:val="24"/>
          <w:szCs w:val="24"/>
        </w:rPr>
        <w:t>ing inventors’ involvement. An o</w:t>
      </w:r>
      <w:r w:rsidRPr="004C74D2">
        <w:rPr>
          <w:sz w:val="24"/>
          <w:szCs w:val="24"/>
        </w:rPr>
        <w:t xml:space="preserve">rthdox spinoff involves both the academic inventor(s) and the technology spinning out from the institution. A hybrid spinoff involves the technology spinning off and the academic(s) retaining his or her academic position within the company. The scenario involving some academics spinning off and some retaining their university affiliation is also subsumed under this category. Last, a technology spinoff involves the technology spinning off but the academic maintaining no connection with the newly established firm. However the possibility of the academic having equity in the company and/or offering advice on consultancy basis is not discounted. Nicolaou and Birley (2003) suggested that the type of spinoff in terms of involvement </w:t>
      </w:r>
      <w:r w:rsidRPr="004C74D2">
        <w:rPr>
          <w:sz w:val="24"/>
          <w:szCs w:val="24"/>
        </w:rPr>
        <w:lastRenderedPageBreak/>
        <w:t>participation will have an impact on growth and performance and called for more research in this area.</w:t>
      </w:r>
    </w:p>
    <w:p w:rsidR="00FA2291" w:rsidRDefault="00567FF5" w:rsidP="00FA2291">
      <w:pPr>
        <w:spacing w:line="480" w:lineRule="auto"/>
        <w:ind w:firstLine="426"/>
        <w:jc w:val="both"/>
        <w:rPr>
          <w:sz w:val="24"/>
        </w:rPr>
      </w:pPr>
      <w:r>
        <w:rPr>
          <w:sz w:val="24"/>
        </w:rPr>
        <w:t>The literature suggested that inventor involvement in start-ups represents a deliberate strategy towards top-management team heterogeneity w</w:t>
      </w:r>
      <w:r w:rsidR="00BF3688">
        <w:rPr>
          <w:sz w:val="24"/>
        </w:rPr>
        <w:t>hich leads to superior decision-</w:t>
      </w:r>
      <w:r>
        <w:rPr>
          <w:sz w:val="24"/>
        </w:rPr>
        <w:t xml:space="preserve">making (Eisenhardt and Schoonhoven, 1990). One interpretation of these findings would suggest that orthodox </w:t>
      </w:r>
      <w:r w:rsidR="0023207F">
        <w:rPr>
          <w:sz w:val="24"/>
        </w:rPr>
        <w:t xml:space="preserve">and hybrid </w:t>
      </w:r>
      <w:r>
        <w:rPr>
          <w:sz w:val="24"/>
        </w:rPr>
        <w:t xml:space="preserve">spin-offs should raise more funding due to the maximum utilisation of the inventors’ expertise (see Certo, 2003). </w:t>
      </w:r>
    </w:p>
    <w:p w:rsidR="00567FF5" w:rsidRPr="00FA2291" w:rsidRDefault="00FA2291" w:rsidP="004674D2">
      <w:pPr>
        <w:spacing w:line="480" w:lineRule="auto"/>
        <w:ind w:firstLine="426"/>
        <w:jc w:val="both"/>
        <w:rPr>
          <w:sz w:val="24"/>
        </w:rPr>
      </w:pPr>
      <w:r>
        <w:rPr>
          <w:sz w:val="24"/>
        </w:rPr>
        <w:t>However, there is a contrasting view. Since technologies without the support of the inventor(s) are at a disadvantage, most of them cannot pass the scrutiny of the TTO, or cannot attract a surrogate entrepreneur, and in the end a</w:t>
      </w:r>
      <w:r w:rsidR="009870D8">
        <w:rPr>
          <w:sz w:val="24"/>
        </w:rPr>
        <w:t>re shelved</w:t>
      </w:r>
      <w:r>
        <w:rPr>
          <w:sz w:val="24"/>
        </w:rPr>
        <w:t>. The cases of established technology spin-offs represent unique technologies that progress despite the inventors’ disinterest to commercialise them; technologies that are so valuable that pull externals to the deal (both surrogate entrepreneurs and investors) without the inventor as the natural internal champion. It is likely that on average these firms have the highest potential for raising capital. G</w:t>
      </w:r>
      <w:r w:rsidR="006360CB" w:rsidRPr="00FA2291">
        <w:rPr>
          <w:sz w:val="24"/>
        </w:rPr>
        <w:t xml:space="preserve">iven the contrasting views we pose the following </w:t>
      </w:r>
      <w:r>
        <w:rPr>
          <w:sz w:val="24"/>
        </w:rPr>
        <w:t xml:space="preserve">competing </w:t>
      </w:r>
      <w:r w:rsidR="006360CB" w:rsidRPr="00FA2291">
        <w:rPr>
          <w:sz w:val="24"/>
        </w:rPr>
        <w:t>hypotheses</w:t>
      </w:r>
      <w:r w:rsidR="00567FF5" w:rsidRPr="00FA2291">
        <w:rPr>
          <w:sz w:val="24"/>
        </w:rPr>
        <w:t>:</w:t>
      </w:r>
    </w:p>
    <w:p w:rsidR="00567FF5" w:rsidRPr="00FA2291" w:rsidRDefault="00567FF5" w:rsidP="0046033F">
      <w:pPr>
        <w:spacing w:line="480" w:lineRule="auto"/>
        <w:ind w:firstLine="426"/>
        <w:jc w:val="both"/>
        <w:rPr>
          <w:i/>
          <w:sz w:val="24"/>
          <w:szCs w:val="24"/>
        </w:rPr>
      </w:pPr>
      <w:r w:rsidRPr="00FA2291">
        <w:rPr>
          <w:i/>
          <w:sz w:val="24"/>
          <w:szCs w:val="24"/>
        </w:rPr>
        <w:t xml:space="preserve">Hypothesis </w:t>
      </w:r>
      <w:r w:rsidR="00E83A0D" w:rsidRPr="00FA2291">
        <w:rPr>
          <w:i/>
          <w:sz w:val="24"/>
          <w:szCs w:val="24"/>
        </w:rPr>
        <w:t>4</w:t>
      </w:r>
      <w:r w:rsidR="0023207F" w:rsidRPr="00FA2291">
        <w:rPr>
          <w:i/>
          <w:sz w:val="24"/>
          <w:szCs w:val="24"/>
        </w:rPr>
        <w:t>a</w:t>
      </w:r>
      <w:r w:rsidRPr="00FA2291">
        <w:rPr>
          <w:i/>
          <w:sz w:val="24"/>
          <w:szCs w:val="24"/>
        </w:rPr>
        <w:t xml:space="preserve">: </w:t>
      </w:r>
      <w:r w:rsidR="00FC6941" w:rsidRPr="00FA2291">
        <w:rPr>
          <w:i/>
          <w:sz w:val="24"/>
          <w:szCs w:val="24"/>
        </w:rPr>
        <w:t xml:space="preserve">Orthodox and hybrid </w:t>
      </w:r>
      <w:r w:rsidRPr="00FA2291">
        <w:rPr>
          <w:i/>
          <w:sz w:val="24"/>
          <w:szCs w:val="24"/>
        </w:rPr>
        <w:t xml:space="preserve">spin-offs will raise more initial capital compared to </w:t>
      </w:r>
      <w:r w:rsidR="00FC6941" w:rsidRPr="00FA2291">
        <w:rPr>
          <w:i/>
          <w:sz w:val="24"/>
          <w:szCs w:val="24"/>
        </w:rPr>
        <w:t xml:space="preserve">technology </w:t>
      </w:r>
      <w:r w:rsidRPr="00FA2291">
        <w:rPr>
          <w:i/>
          <w:sz w:val="24"/>
          <w:szCs w:val="24"/>
        </w:rPr>
        <w:t xml:space="preserve"> ones.</w:t>
      </w:r>
    </w:p>
    <w:p w:rsidR="0023207F" w:rsidRPr="007B4F5F" w:rsidRDefault="0023207F" w:rsidP="0046033F">
      <w:pPr>
        <w:spacing w:line="480" w:lineRule="auto"/>
        <w:ind w:firstLine="426"/>
        <w:jc w:val="both"/>
        <w:rPr>
          <w:i/>
          <w:sz w:val="24"/>
          <w:szCs w:val="24"/>
        </w:rPr>
      </w:pPr>
      <w:r>
        <w:rPr>
          <w:i/>
          <w:sz w:val="24"/>
          <w:szCs w:val="24"/>
        </w:rPr>
        <w:t>Hypothesis 4b: Technology spin-offs will raise more initial capital compared to orthodox and hybrids ones.</w:t>
      </w:r>
    </w:p>
    <w:p w:rsidR="0023207F" w:rsidRDefault="0023207F" w:rsidP="0023207F">
      <w:pPr>
        <w:spacing w:line="480" w:lineRule="auto"/>
        <w:ind w:firstLine="284"/>
        <w:jc w:val="both"/>
        <w:rPr>
          <w:sz w:val="24"/>
          <w:szCs w:val="24"/>
        </w:rPr>
      </w:pPr>
    </w:p>
    <w:p w:rsidR="0085003A" w:rsidRPr="00F114B1" w:rsidRDefault="00F114B1" w:rsidP="0046033F">
      <w:pPr>
        <w:spacing w:line="480" w:lineRule="auto"/>
        <w:ind w:firstLine="284"/>
        <w:jc w:val="both"/>
        <w:rPr>
          <w:b/>
          <w:i/>
          <w:sz w:val="24"/>
          <w:szCs w:val="24"/>
        </w:rPr>
      </w:pPr>
      <w:r w:rsidRPr="00F114B1">
        <w:rPr>
          <w:b/>
          <w:i/>
          <w:sz w:val="24"/>
          <w:szCs w:val="24"/>
        </w:rPr>
        <w:t xml:space="preserve">3.2 </w:t>
      </w:r>
      <w:r>
        <w:rPr>
          <w:b/>
          <w:i/>
          <w:sz w:val="24"/>
          <w:szCs w:val="24"/>
        </w:rPr>
        <w:t>The Economic Context (N</w:t>
      </w:r>
      <w:r w:rsidR="000916DC" w:rsidRPr="00F114B1">
        <w:rPr>
          <w:b/>
          <w:i/>
          <w:sz w:val="24"/>
          <w:szCs w:val="24"/>
        </w:rPr>
        <w:t>ature</w:t>
      </w:r>
      <w:r>
        <w:rPr>
          <w:b/>
          <w:i/>
          <w:sz w:val="24"/>
          <w:szCs w:val="24"/>
        </w:rPr>
        <w:t xml:space="preserve"> V</w:t>
      </w:r>
      <w:r w:rsidR="003230C5" w:rsidRPr="00F114B1">
        <w:rPr>
          <w:b/>
          <w:i/>
          <w:sz w:val="24"/>
          <w:szCs w:val="24"/>
        </w:rPr>
        <w:t>ariables</w:t>
      </w:r>
      <w:r w:rsidR="000916DC" w:rsidRPr="00F114B1">
        <w:rPr>
          <w:b/>
          <w:i/>
          <w:sz w:val="24"/>
          <w:szCs w:val="24"/>
        </w:rPr>
        <w:t>)</w:t>
      </w:r>
    </w:p>
    <w:p w:rsidR="00567FF5" w:rsidRDefault="0004262E" w:rsidP="0046033F">
      <w:pPr>
        <w:spacing w:line="480" w:lineRule="auto"/>
        <w:ind w:firstLine="284"/>
        <w:jc w:val="both"/>
        <w:rPr>
          <w:sz w:val="24"/>
          <w:szCs w:val="24"/>
        </w:rPr>
      </w:pPr>
      <w:r>
        <w:rPr>
          <w:sz w:val="24"/>
          <w:szCs w:val="24"/>
        </w:rPr>
        <w:t>The resource-ba</w:t>
      </w:r>
      <w:r w:rsidR="00236F14">
        <w:rPr>
          <w:sz w:val="24"/>
          <w:szCs w:val="24"/>
        </w:rPr>
        <w:t>sed view</w:t>
      </w:r>
      <w:r>
        <w:rPr>
          <w:sz w:val="24"/>
          <w:szCs w:val="24"/>
        </w:rPr>
        <w:t xml:space="preserve"> (Amit and Schoe</w:t>
      </w:r>
      <w:r w:rsidR="00D41058">
        <w:rPr>
          <w:sz w:val="24"/>
          <w:szCs w:val="24"/>
        </w:rPr>
        <w:t>mak</w:t>
      </w:r>
      <w:r w:rsidR="00236F14">
        <w:rPr>
          <w:sz w:val="24"/>
          <w:szCs w:val="24"/>
        </w:rPr>
        <w:t>er, 1993; Barney, 1991) suggested</w:t>
      </w:r>
      <w:r w:rsidR="00D41058">
        <w:rPr>
          <w:sz w:val="24"/>
          <w:szCs w:val="24"/>
        </w:rPr>
        <w:t xml:space="preserve"> that firm heterogeneity in acquiring and deploying resources accounts for the generation of economic rents. According to this view it is the rational identification and use of resources that are valuable, rare, difficult to copy and non</w:t>
      </w:r>
      <w:r w:rsidR="00EE5E15">
        <w:rPr>
          <w:sz w:val="24"/>
          <w:szCs w:val="24"/>
        </w:rPr>
        <w:t>-</w:t>
      </w:r>
      <w:r w:rsidR="00D41058">
        <w:rPr>
          <w:sz w:val="24"/>
          <w:szCs w:val="24"/>
        </w:rPr>
        <w:t>substitutable which lead to enduring firm variation and su</w:t>
      </w:r>
      <w:r w:rsidR="00AD7C9D">
        <w:rPr>
          <w:sz w:val="24"/>
          <w:szCs w:val="24"/>
        </w:rPr>
        <w:t>pernormal profits (Barney, 1991</w:t>
      </w:r>
      <w:r w:rsidR="00D41058">
        <w:rPr>
          <w:sz w:val="24"/>
          <w:szCs w:val="24"/>
        </w:rPr>
        <w:t xml:space="preserve">). </w:t>
      </w:r>
      <w:r w:rsidR="00567FF5">
        <w:rPr>
          <w:sz w:val="24"/>
          <w:szCs w:val="24"/>
        </w:rPr>
        <w:t xml:space="preserve">Within this perspective, resource selection and accumulation are seen as a </w:t>
      </w:r>
      <w:r w:rsidR="00567FF5">
        <w:rPr>
          <w:sz w:val="24"/>
          <w:szCs w:val="24"/>
        </w:rPr>
        <w:lastRenderedPageBreak/>
        <w:t>function of both within firm decision making (guided by an economic rationality) and external economic context (</w:t>
      </w:r>
      <w:r w:rsidR="00567FF5">
        <w:rPr>
          <w:sz w:val="24"/>
        </w:rPr>
        <w:t>Eisenhardt and Schoonhoven, 1990)</w:t>
      </w:r>
      <w:r w:rsidR="00567FF5">
        <w:rPr>
          <w:sz w:val="24"/>
          <w:szCs w:val="24"/>
        </w:rPr>
        <w:t xml:space="preserve">. </w:t>
      </w:r>
      <w:r w:rsidR="00567FF5">
        <w:rPr>
          <w:sz w:val="24"/>
        </w:rPr>
        <w:t>To assess the effects of the economic context at time of founding on resource accumulation of spin-offs, we tested two variables capturing the attractiveness of the industry in which the RBSOs were founded.</w:t>
      </w:r>
      <w:r w:rsidR="00674148">
        <w:rPr>
          <w:sz w:val="24"/>
        </w:rPr>
        <w:t xml:space="preserve"> </w:t>
      </w:r>
      <w:r w:rsidR="00567FF5">
        <w:rPr>
          <w:sz w:val="24"/>
          <w:szCs w:val="24"/>
        </w:rPr>
        <w:t>We labelled these economic context dimensions as ‘nature’ variables: the technology domain and the complexity of the sales process.</w:t>
      </w:r>
    </w:p>
    <w:p w:rsidR="00E83A0D" w:rsidRPr="00A57464" w:rsidRDefault="00E83A0D" w:rsidP="0046033F">
      <w:pPr>
        <w:spacing w:line="480" w:lineRule="auto"/>
        <w:ind w:firstLine="426"/>
        <w:jc w:val="both"/>
        <w:rPr>
          <w:b/>
          <w:sz w:val="24"/>
          <w:szCs w:val="24"/>
        </w:rPr>
      </w:pPr>
    </w:p>
    <w:p w:rsidR="00567FF5" w:rsidRPr="00F114B1" w:rsidRDefault="00F114B1" w:rsidP="0046033F">
      <w:pPr>
        <w:spacing w:line="480" w:lineRule="auto"/>
        <w:ind w:firstLine="426"/>
        <w:jc w:val="both"/>
        <w:rPr>
          <w:i/>
          <w:sz w:val="24"/>
          <w:szCs w:val="24"/>
        </w:rPr>
      </w:pPr>
      <w:r w:rsidRPr="00F114B1">
        <w:rPr>
          <w:i/>
          <w:sz w:val="24"/>
          <w:szCs w:val="24"/>
        </w:rPr>
        <w:t xml:space="preserve">3.2.1 </w:t>
      </w:r>
      <w:r w:rsidR="00567FF5" w:rsidRPr="00F114B1">
        <w:rPr>
          <w:i/>
          <w:sz w:val="24"/>
          <w:szCs w:val="24"/>
        </w:rPr>
        <w:t>The technology domain</w:t>
      </w:r>
    </w:p>
    <w:p w:rsidR="00567FF5" w:rsidRDefault="00C40806" w:rsidP="0046033F">
      <w:pPr>
        <w:spacing w:line="480" w:lineRule="auto"/>
        <w:ind w:firstLine="426"/>
        <w:jc w:val="both"/>
        <w:rPr>
          <w:sz w:val="24"/>
          <w:szCs w:val="24"/>
        </w:rPr>
      </w:pPr>
      <w:r>
        <w:rPr>
          <w:sz w:val="24"/>
          <w:szCs w:val="24"/>
        </w:rPr>
        <w:t xml:space="preserve">We chose </w:t>
      </w:r>
      <w:r w:rsidR="00567FF5" w:rsidRPr="004C74D2">
        <w:rPr>
          <w:sz w:val="24"/>
          <w:szCs w:val="24"/>
        </w:rPr>
        <w:t xml:space="preserve">technology domain </w:t>
      </w:r>
      <w:r>
        <w:rPr>
          <w:sz w:val="24"/>
          <w:szCs w:val="24"/>
        </w:rPr>
        <w:t xml:space="preserve">because it is one of the most important variables that has been argued to </w:t>
      </w:r>
      <w:r w:rsidR="00567FF5">
        <w:rPr>
          <w:sz w:val="24"/>
          <w:szCs w:val="24"/>
        </w:rPr>
        <w:t>influence growth (</w:t>
      </w:r>
      <w:smartTag w:uri="urn:schemas-microsoft-com:office:smarttags" w:element="State">
        <w:smartTag w:uri="urn:schemas-microsoft-com:office:smarttags" w:element="place">
          <w:r w:rsidR="00567FF5">
            <w:rPr>
              <w:sz w:val="24"/>
              <w:szCs w:val="24"/>
            </w:rPr>
            <w:t>Del</w:t>
          </w:r>
        </w:smartTag>
      </w:smartTag>
      <w:r w:rsidR="00567FF5">
        <w:rPr>
          <w:sz w:val="24"/>
          <w:szCs w:val="24"/>
        </w:rPr>
        <w:t>mar et al, 2003</w:t>
      </w:r>
      <w:r>
        <w:rPr>
          <w:sz w:val="24"/>
          <w:szCs w:val="24"/>
        </w:rPr>
        <w:t xml:space="preserve">; </w:t>
      </w:r>
      <w:r w:rsidRPr="00C913DB">
        <w:rPr>
          <w:sz w:val="24"/>
          <w:szCs w:val="24"/>
        </w:rPr>
        <w:t>Barney, 1991; Lichtenstein and Brush, 2001; Brush et al., 1997; Borch et al., 1999</w:t>
      </w:r>
      <w:r w:rsidRPr="00DD511A">
        <w:rPr>
          <w:b/>
          <w:sz w:val="24"/>
          <w:szCs w:val="24"/>
        </w:rPr>
        <w:t>)</w:t>
      </w:r>
      <w:r>
        <w:rPr>
          <w:b/>
          <w:sz w:val="24"/>
          <w:szCs w:val="24"/>
        </w:rPr>
        <w:t>.</w:t>
      </w:r>
      <w:r w:rsidRPr="00DD511A">
        <w:rPr>
          <w:b/>
          <w:sz w:val="24"/>
          <w:szCs w:val="24"/>
        </w:rPr>
        <w:t xml:space="preserve"> </w:t>
      </w:r>
      <w:r w:rsidR="00567FF5">
        <w:rPr>
          <w:sz w:val="24"/>
          <w:szCs w:val="24"/>
        </w:rPr>
        <w:t>More specifically biotechnology firms have a higher minimum critical scale (Mangematin et al, 2003) and therefore can be expected to raise higher than average amount of initial capital and subsequently to display a higher than average employment growth. On the contrary, due</w:t>
      </w:r>
      <w:r w:rsidR="00567FF5" w:rsidRPr="00AC4110">
        <w:rPr>
          <w:sz w:val="24"/>
          <w:szCs w:val="24"/>
        </w:rPr>
        <w:t xml:space="preserve"> to the nature of their business</w:t>
      </w:r>
      <w:r w:rsidR="00567FF5">
        <w:rPr>
          <w:sz w:val="24"/>
          <w:szCs w:val="24"/>
        </w:rPr>
        <w:t xml:space="preserve"> (software development does not require expensive laboratories)</w:t>
      </w:r>
      <w:r w:rsidR="00567FF5" w:rsidRPr="00AC4110">
        <w:rPr>
          <w:sz w:val="24"/>
          <w:szCs w:val="24"/>
        </w:rPr>
        <w:t>, we expect</w:t>
      </w:r>
      <w:r w:rsidR="00567FF5">
        <w:rPr>
          <w:sz w:val="24"/>
          <w:szCs w:val="24"/>
        </w:rPr>
        <w:t xml:space="preserve"> IT firms to need</w:t>
      </w:r>
      <w:r w:rsidR="00F114B1">
        <w:rPr>
          <w:sz w:val="24"/>
          <w:szCs w:val="24"/>
        </w:rPr>
        <w:t xml:space="preserve"> </w:t>
      </w:r>
      <w:r w:rsidR="00567FF5">
        <w:rPr>
          <w:sz w:val="24"/>
          <w:szCs w:val="24"/>
        </w:rPr>
        <w:t xml:space="preserve">and raise </w:t>
      </w:r>
      <w:r w:rsidR="00567FF5" w:rsidRPr="00AC4110">
        <w:rPr>
          <w:sz w:val="24"/>
          <w:szCs w:val="24"/>
        </w:rPr>
        <w:t xml:space="preserve">less </w:t>
      </w:r>
      <w:r w:rsidR="00567FF5">
        <w:rPr>
          <w:sz w:val="24"/>
          <w:szCs w:val="24"/>
        </w:rPr>
        <w:t xml:space="preserve">than average initial </w:t>
      </w:r>
      <w:r w:rsidR="00567FF5" w:rsidRPr="00AC4110">
        <w:rPr>
          <w:sz w:val="24"/>
          <w:szCs w:val="24"/>
        </w:rPr>
        <w:t>capital</w:t>
      </w:r>
      <w:r w:rsidR="00567FF5">
        <w:rPr>
          <w:sz w:val="24"/>
          <w:szCs w:val="24"/>
        </w:rPr>
        <w:t>. Therefore we pose the following hypotheses</w:t>
      </w:r>
      <w:r w:rsidR="00191DE2">
        <w:rPr>
          <w:sz w:val="24"/>
          <w:szCs w:val="24"/>
        </w:rPr>
        <w:t>:</w:t>
      </w:r>
    </w:p>
    <w:p w:rsidR="00567FF5" w:rsidRPr="002521CD" w:rsidRDefault="00567FF5" w:rsidP="0046033F">
      <w:pPr>
        <w:spacing w:line="480" w:lineRule="auto"/>
        <w:ind w:firstLine="426"/>
        <w:jc w:val="both"/>
        <w:rPr>
          <w:i/>
          <w:sz w:val="24"/>
          <w:szCs w:val="24"/>
        </w:rPr>
      </w:pPr>
      <w:r w:rsidRPr="002521CD">
        <w:rPr>
          <w:i/>
          <w:sz w:val="24"/>
          <w:szCs w:val="24"/>
        </w:rPr>
        <w:t xml:space="preserve">Hypothesis </w:t>
      </w:r>
      <w:r w:rsidR="00A36416">
        <w:rPr>
          <w:i/>
          <w:sz w:val="24"/>
          <w:szCs w:val="24"/>
        </w:rPr>
        <w:t>5</w:t>
      </w:r>
      <w:r w:rsidRPr="002521CD">
        <w:rPr>
          <w:i/>
          <w:sz w:val="24"/>
          <w:szCs w:val="24"/>
        </w:rPr>
        <w:t>a: Spin</w:t>
      </w:r>
      <w:r>
        <w:rPr>
          <w:i/>
          <w:sz w:val="24"/>
          <w:szCs w:val="24"/>
        </w:rPr>
        <w:t>-</w:t>
      </w:r>
      <w:r w:rsidRPr="002521CD">
        <w:rPr>
          <w:i/>
          <w:sz w:val="24"/>
          <w:szCs w:val="24"/>
        </w:rPr>
        <w:t xml:space="preserve">offs in biotechnology will raise more initial capital than the rest of the firms. </w:t>
      </w:r>
    </w:p>
    <w:p w:rsidR="00F114B1" w:rsidRDefault="00567FF5" w:rsidP="00236F14">
      <w:pPr>
        <w:spacing w:line="480" w:lineRule="auto"/>
        <w:ind w:firstLine="426"/>
        <w:jc w:val="both"/>
        <w:rPr>
          <w:i/>
          <w:sz w:val="24"/>
          <w:szCs w:val="24"/>
        </w:rPr>
      </w:pPr>
      <w:r>
        <w:rPr>
          <w:i/>
          <w:sz w:val="24"/>
          <w:szCs w:val="24"/>
        </w:rPr>
        <w:t xml:space="preserve">Hypothesis </w:t>
      </w:r>
      <w:r w:rsidR="00A36416">
        <w:rPr>
          <w:i/>
          <w:sz w:val="24"/>
          <w:szCs w:val="24"/>
        </w:rPr>
        <w:t>5</w:t>
      </w:r>
      <w:r>
        <w:rPr>
          <w:i/>
          <w:sz w:val="24"/>
          <w:szCs w:val="24"/>
        </w:rPr>
        <w:t>b</w:t>
      </w:r>
      <w:r w:rsidRPr="002521CD">
        <w:rPr>
          <w:i/>
          <w:sz w:val="24"/>
          <w:szCs w:val="24"/>
        </w:rPr>
        <w:t>: Spin</w:t>
      </w:r>
      <w:r>
        <w:rPr>
          <w:i/>
          <w:sz w:val="24"/>
          <w:szCs w:val="24"/>
        </w:rPr>
        <w:t>-</w:t>
      </w:r>
      <w:r w:rsidRPr="002521CD">
        <w:rPr>
          <w:i/>
          <w:sz w:val="24"/>
          <w:szCs w:val="24"/>
        </w:rPr>
        <w:t xml:space="preserve">offs in IT will raise less initial capital than the rest of the firms </w:t>
      </w:r>
    </w:p>
    <w:p w:rsidR="00F114B1" w:rsidRDefault="00F114B1" w:rsidP="00236F14">
      <w:pPr>
        <w:spacing w:line="480" w:lineRule="auto"/>
        <w:ind w:firstLine="426"/>
        <w:jc w:val="both"/>
        <w:rPr>
          <w:i/>
          <w:sz w:val="24"/>
          <w:szCs w:val="24"/>
        </w:rPr>
      </w:pPr>
    </w:p>
    <w:p w:rsidR="00567FF5" w:rsidRPr="00F114B1" w:rsidRDefault="00F114B1" w:rsidP="00236F14">
      <w:pPr>
        <w:spacing w:line="480" w:lineRule="auto"/>
        <w:ind w:firstLine="426"/>
        <w:jc w:val="both"/>
        <w:rPr>
          <w:i/>
          <w:sz w:val="24"/>
          <w:szCs w:val="24"/>
        </w:rPr>
      </w:pPr>
      <w:r w:rsidRPr="00F114B1">
        <w:rPr>
          <w:i/>
          <w:sz w:val="24"/>
          <w:szCs w:val="24"/>
        </w:rPr>
        <w:t xml:space="preserve">3.2.2 </w:t>
      </w:r>
      <w:r w:rsidR="00567FF5" w:rsidRPr="00F114B1">
        <w:rPr>
          <w:i/>
          <w:sz w:val="24"/>
          <w:szCs w:val="24"/>
        </w:rPr>
        <w:t xml:space="preserve">The complexity of the sales process </w:t>
      </w:r>
    </w:p>
    <w:p w:rsidR="00E83936" w:rsidRPr="00236F14" w:rsidRDefault="002F74BB" w:rsidP="00236F14">
      <w:pPr>
        <w:spacing w:line="480" w:lineRule="auto"/>
        <w:ind w:firstLine="426"/>
        <w:jc w:val="both"/>
        <w:rPr>
          <w:sz w:val="24"/>
          <w:szCs w:val="24"/>
        </w:rPr>
      </w:pPr>
      <w:r w:rsidRPr="00236F14">
        <w:rPr>
          <w:sz w:val="24"/>
          <w:szCs w:val="24"/>
        </w:rPr>
        <w:t xml:space="preserve">Our choice of the sales process variable was driven by </w:t>
      </w:r>
      <w:r w:rsidR="00A20C2E" w:rsidRPr="00236F14">
        <w:rPr>
          <w:sz w:val="24"/>
          <w:szCs w:val="24"/>
        </w:rPr>
        <w:t xml:space="preserve">the </w:t>
      </w:r>
      <w:r w:rsidR="00236F14">
        <w:rPr>
          <w:sz w:val="24"/>
          <w:szCs w:val="24"/>
        </w:rPr>
        <w:t>suggestion</w:t>
      </w:r>
      <w:r w:rsidR="00236F14" w:rsidRPr="00236F14">
        <w:rPr>
          <w:sz w:val="24"/>
          <w:szCs w:val="24"/>
        </w:rPr>
        <w:t xml:space="preserve"> that, in young technology firms, their ability to perform sales has an important effect on their performance (</w:t>
      </w:r>
      <w:r w:rsidR="00236F14" w:rsidRPr="00C913DB">
        <w:rPr>
          <w:sz w:val="24"/>
          <w:szCs w:val="24"/>
        </w:rPr>
        <w:t>Roberts, 1991</w:t>
      </w:r>
      <w:r w:rsidR="00236F14" w:rsidRPr="00236F14">
        <w:rPr>
          <w:sz w:val="24"/>
          <w:szCs w:val="24"/>
        </w:rPr>
        <w:t>)</w:t>
      </w:r>
      <w:r w:rsidR="00236F14">
        <w:rPr>
          <w:sz w:val="24"/>
          <w:szCs w:val="24"/>
        </w:rPr>
        <w:t xml:space="preserve">. A number of scholars have </w:t>
      </w:r>
      <w:r w:rsidRPr="00236F14">
        <w:rPr>
          <w:sz w:val="24"/>
          <w:szCs w:val="24"/>
        </w:rPr>
        <w:t>discussed the importance of sales on firms’</w:t>
      </w:r>
      <w:r w:rsidR="00236F14">
        <w:rPr>
          <w:sz w:val="24"/>
          <w:szCs w:val="24"/>
        </w:rPr>
        <w:t xml:space="preserve"> performance (e.g.,</w:t>
      </w:r>
      <w:r w:rsidR="00236F14" w:rsidRPr="00236F14">
        <w:rPr>
          <w:sz w:val="24"/>
          <w:szCs w:val="24"/>
        </w:rPr>
        <w:t xml:space="preserve"> </w:t>
      </w:r>
      <w:r w:rsidR="00236F14" w:rsidRPr="00C913DB">
        <w:rPr>
          <w:sz w:val="24"/>
          <w:szCs w:val="24"/>
        </w:rPr>
        <w:t>Barney and Wright, 1998; Menguc and Barker, 2005; Gruber et al., 2010</w:t>
      </w:r>
      <w:r w:rsidR="00236F14">
        <w:rPr>
          <w:sz w:val="24"/>
          <w:szCs w:val="24"/>
        </w:rPr>
        <w:t>)</w:t>
      </w:r>
      <w:r w:rsidR="002C480D" w:rsidRPr="00236F14">
        <w:rPr>
          <w:sz w:val="24"/>
          <w:szCs w:val="24"/>
        </w:rPr>
        <w:t>.</w:t>
      </w:r>
    </w:p>
    <w:p w:rsidR="00A47C4C" w:rsidRPr="00191DE2" w:rsidRDefault="00567FF5" w:rsidP="00191DE2">
      <w:pPr>
        <w:spacing w:line="480" w:lineRule="auto"/>
        <w:ind w:firstLine="426"/>
        <w:jc w:val="both"/>
        <w:rPr>
          <w:sz w:val="24"/>
          <w:szCs w:val="24"/>
        </w:rPr>
      </w:pPr>
      <w:r w:rsidRPr="005C05CF">
        <w:rPr>
          <w:sz w:val="24"/>
          <w:szCs w:val="24"/>
        </w:rPr>
        <w:lastRenderedPageBreak/>
        <w:t>We expect spin</w:t>
      </w:r>
      <w:r>
        <w:rPr>
          <w:sz w:val="24"/>
          <w:szCs w:val="24"/>
        </w:rPr>
        <w:t>-</w:t>
      </w:r>
      <w:r w:rsidRPr="005C05CF">
        <w:rPr>
          <w:sz w:val="24"/>
          <w:szCs w:val="24"/>
        </w:rPr>
        <w:t xml:space="preserve">offs with a more complex sales process to need and raise </w:t>
      </w:r>
      <w:r>
        <w:rPr>
          <w:sz w:val="24"/>
          <w:szCs w:val="24"/>
        </w:rPr>
        <w:t>more capital in their first eighteen months</w:t>
      </w:r>
      <w:r w:rsidRPr="005C05CF">
        <w:rPr>
          <w:sz w:val="24"/>
          <w:szCs w:val="24"/>
        </w:rPr>
        <w:t xml:space="preserve"> than spin</w:t>
      </w:r>
      <w:r>
        <w:rPr>
          <w:sz w:val="24"/>
          <w:szCs w:val="24"/>
        </w:rPr>
        <w:t>-</w:t>
      </w:r>
      <w:r w:rsidRPr="005C05CF">
        <w:rPr>
          <w:sz w:val="24"/>
          <w:szCs w:val="24"/>
        </w:rPr>
        <w:t>offs with a less complex sales process.</w:t>
      </w:r>
      <w:r>
        <w:rPr>
          <w:sz w:val="24"/>
          <w:szCs w:val="24"/>
        </w:rPr>
        <w:t xml:space="preserve"> That is because more complex sales cycles require a larger and more experienced sales force, which consumes invested capital. Therefore:</w:t>
      </w:r>
    </w:p>
    <w:p w:rsidR="00567FF5" w:rsidRPr="00C5767F" w:rsidRDefault="00567FF5" w:rsidP="0046033F">
      <w:pPr>
        <w:spacing w:line="480" w:lineRule="auto"/>
        <w:ind w:firstLine="426"/>
        <w:jc w:val="both"/>
        <w:rPr>
          <w:i/>
          <w:sz w:val="24"/>
          <w:szCs w:val="24"/>
          <w:u w:val="single"/>
        </w:rPr>
      </w:pPr>
      <w:r w:rsidRPr="00C5767F">
        <w:rPr>
          <w:i/>
          <w:sz w:val="24"/>
          <w:szCs w:val="24"/>
        </w:rPr>
        <w:t>Hypothesis</w:t>
      </w:r>
      <w:r w:rsidR="00191DE2">
        <w:rPr>
          <w:i/>
          <w:sz w:val="24"/>
          <w:szCs w:val="24"/>
        </w:rPr>
        <w:t xml:space="preserve"> </w:t>
      </w:r>
      <w:r w:rsidR="00A36416">
        <w:rPr>
          <w:i/>
          <w:sz w:val="24"/>
          <w:szCs w:val="24"/>
        </w:rPr>
        <w:t>6</w:t>
      </w:r>
      <w:r w:rsidRPr="00C5767F">
        <w:rPr>
          <w:i/>
          <w:sz w:val="24"/>
          <w:szCs w:val="24"/>
        </w:rPr>
        <w:t>: Spin-offs with more complex sales process will raise more initial capital than spin-offs with a less complex sales process.</w:t>
      </w:r>
    </w:p>
    <w:p w:rsidR="00567FF5" w:rsidRDefault="00567FF5" w:rsidP="0046033F">
      <w:pPr>
        <w:spacing w:line="480" w:lineRule="auto"/>
        <w:jc w:val="both"/>
        <w:rPr>
          <w:sz w:val="24"/>
          <w:szCs w:val="24"/>
        </w:rPr>
      </w:pPr>
    </w:p>
    <w:p w:rsidR="00B93A60" w:rsidRPr="004C74D2" w:rsidRDefault="00A47C4C" w:rsidP="0046033F">
      <w:pPr>
        <w:spacing w:line="480" w:lineRule="auto"/>
        <w:ind w:firstLine="284"/>
        <w:jc w:val="both"/>
        <w:rPr>
          <w:sz w:val="24"/>
          <w:szCs w:val="24"/>
        </w:rPr>
      </w:pPr>
      <w:r>
        <w:rPr>
          <w:sz w:val="24"/>
          <w:szCs w:val="24"/>
        </w:rPr>
        <w:t>We summarise our</w:t>
      </w:r>
      <w:r w:rsidR="00B93A60" w:rsidRPr="004C74D2">
        <w:rPr>
          <w:sz w:val="24"/>
          <w:szCs w:val="24"/>
        </w:rPr>
        <w:t xml:space="preserve"> conceptual </w:t>
      </w:r>
      <w:r>
        <w:rPr>
          <w:sz w:val="24"/>
          <w:szCs w:val="24"/>
        </w:rPr>
        <w:t>in</w:t>
      </w:r>
      <w:r w:rsidR="00236F14">
        <w:rPr>
          <w:sz w:val="24"/>
          <w:szCs w:val="24"/>
        </w:rPr>
        <w:t xml:space="preserve"> </w:t>
      </w:r>
      <w:r w:rsidR="00B93A60" w:rsidRPr="004C74D2">
        <w:rPr>
          <w:sz w:val="24"/>
          <w:szCs w:val="24"/>
        </w:rPr>
        <w:t>figure 1</w:t>
      </w:r>
      <w:r w:rsidR="00236F14">
        <w:rPr>
          <w:sz w:val="24"/>
          <w:szCs w:val="24"/>
        </w:rPr>
        <w:t xml:space="preserve">.  It proposes </w:t>
      </w:r>
      <w:r w:rsidR="00B93A60">
        <w:rPr>
          <w:sz w:val="24"/>
          <w:szCs w:val="24"/>
        </w:rPr>
        <w:t>five aforementioned determinants of initial capital (and subsequent employment growth) of research based spin-offs</w:t>
      </w:r>
    </w:p>
    <w:p w:rsidR="00B93A60" w:rsidRDefault="00B93A60" w:rsidP="0046033F">
      <w:pPr>
        <w:spacing w:line="480" w:lineRule="auto"/>
        <w:ind w:firstLine="284"/>
        <w:jc w:val="center"/>
        <w:rPr>
          <w:sz w:val="24"/>
          <w:szCs w:val="24"/>
        </w:rPr>
      </w:pPr>
    </w:p>
    <w:p w:rsidR="00B93A60" w:rsidRDefault="00B93A60" w:rsidP="0046033F">
      <w:pPr>
        <w:spacing w:line="480" w:lineRule="auto"/>
        <w:ind w:firstLine="284"/>
        <w:jc w:val="center"/>
        <w:rPr>
          <w:sz w:val="24"/>
          <w:szCs w:val="24"/>
        </w:rPr>
      </w:pPr>
      <w:r>
        <w:rPr>
          <w:sz w:val="24"/>
          <w:szCs w:val="24"/>
        </w:rPr>
        <w:t>--</w:t>
      </w:r>
      <w:r w:rsidR="00897AA7">
        <w:rPr>
          <w:smallCaps/>
          <w:sz w:val="24"/>
          <w:szCs w:val="24"/>
        </w:rPr>
        <w:t>Insert figure 1 about here</w:t>
      </w:r>
      <w:r w:rsidRPr="00897AA7">
        <w:rPr>
          <w:smallCaps/>
          <w:sz w:val="24"/>
          <w:szCs w:val="24"/>
        </w:rPr>
        <w:t xml:space="preserve"> --</w:t>
      </w:r>
    </w:p>
    <w:p w:rsidR="002B7E18" w:rsidRDefault="002B7E18" w:rsidP="0046033F">
      <w:pPr>
        <w:spacing w:line="480" w:lineRule="auto"/>
        <w:jc w:val="both"/>
        <w:rPr>
          <w:b/>
          <w:sz w:val="24"/>
          <w:szCs w:val="24"/>
          <w:u w:val="single"/>
        </w:rPr>
      </w:pPr>
    </w:p>
    <w:p w:rsidR="000045A3" w:rsidRPr="00F4311D" w:rsidRDefault="00F4311D" w:rsidP="00F4311D">
      <w:pPr>
        <w:pStyle w:val="ListParagraph"/>
        <w:spacing w:line="480" w:lineRule="auto"/>
        <w:ind w:left="360"/>
        <w:jc w:val="both"/>
        <w:rPr>
          <w:i/>
          <w:sz w:val="24"/>
          <w:szCs w:val="24"/>
        </w:rPr>
      </w:pPr>
      <w:r w:rsidRPr="00F4311D">
        <w:rPr>
          <w:b/>
          <w:i/>
          <w:sz w:val="24"/>
          <w:szCs w:val="24"/>
        </w:rPr>
        <w:t xml:space="preserve">4. </w:t>
      </w:r>
      <w:r w:rsidR="00613FD9" w:rsidRPr="00F4311D">
        <w:rPr>
          <w:b/>
          <w:i/>
          <w:sz w:val="24"/>
          <w:szCs w:val="24"/>
        </w:rPr>
        <w:t>Method</w:t>
      </w:r>
    </w:p>
    <w:p w:rsidR="00037710" w:rsidRPr="004C74D2" w:rsidRDefault="00E3620B" w:rsidP="0046033F">
      <w:pPr>
        <w:spacing w:line="480" w:lineRule="auto"/>
        <w:ind w:firstLine="425"/>
        <w:jc w:val="both"/>
        <w:rPr>
          <w:sz w:val="24"/>
          <w:szCs w:val="24"/>
        </w:rPr>
      </w:pPr>
      <w:r w:rsidRPr="004C74D2">
        <w:rPr>
          <w:sz w:val="24"/>
          <w:szCs w:val="24"/>
        </w:rPr>
        <w:t>The empirical test of the model was carried out surveying the</w:t>
      </w:r>
      <w:r w:rsidR="00613FD9" w:rsidRPr="004C74D2">
        <w:rPr>
          <w:sz w:val="24"/>
          <w:szCs w:val="24"/>
        </w:rPr>
        <w:t xml:space="preserve"> total population of research-based spin-offs set up in Flanders (a region of </w:t>
      </w:r>
      <w:smartTag w:uri="urn:schemas-microsoft-com:office:smarttags" w:element="place">
        <w:smartTag w:uri="urn:schemas-microsoft-com:office:smarttags" w:element="country-region">
          <w:r w:rsidR="00613FD9" w:rsidRPr="004C74D2">
            <w:rPr>
              <w:sz w:val="24"/>
              <w:szCs w:val="24"/>
            </w:rPr>
            <w:t>Belgium</w:t>
          </w:r>
        </w:smartTag>
      </w:smartTag>
      <w:r w:rsidR="00613FD9" w:rsidRPr="004C74D2">
        <w:rPr>
          <w:sz w:val="24"/>
          <w:szCs w:val="24"/>
        </w:rPr>
        <w:t>)</w:t>
      </w:r>
      <w:r w:rsidR="00883C11" w:rsidRPr="004C74D2">
        <w:rPr>
          <w:sz w:val="24"/>
          <w:szCs w:val="24"/>
        </w:rPr>
        <w:t xml:space="preserve"> that wer</w:t>
      </w:r>
      <w:r w:rsidR="0058766D">
        <w:rPr>
          <w:sz w:val="24"/>
          <w:szCs w:val="24"/>
        </w:rPr>
        <w:t>e created between 1991 an</w:t>
      </w:r>
      <w:r w:rsidR="00187FEA">
        <w:rPr>
          <w:sz w:val="24"/>
          <w:szCs w:val="24"/>
        </w:rPr>
        <w:t>d 2004</w:t>
      </w:r>
      <w:r w:rsidR="00883C11" w:rsidRPr="004C74D2">
        <w:rPr>
          <w:sz w:val="24"/>
          <w:szCs w:val="24"/>
        </w:rPr>
        <w:t xml:space="preserve">. The study of the total population in a homogenous region reduces non-measured variance resulting from environmental conditions. </w:t>
      </w:r>
      <w:smartTag w:uri="urn:schemas-microsoft-com:office:smarttags" w:element="place">
        <w:r w:rsidR="00883C11" w:rsidRPr="004C74D2">
          <w:rPr>
            <w:sz w:val="24"/>
            <w:szCs w:val="24"/>
          </w:rPr>
          <w:t>Flanders</w:t>
        </w:r>
      </w:smartTag>
      <w:r w:rsidR="00883C11" w:rsidRPr="004C74D2">
        <w:rPr>
          <w:sz w:val="24"/>
          <w:szCs w:val="24"/>
        </w:rPr>
        <w:t xml:space="preserve"> is considered as an emerging high-tech region, experiencing a fast process of convergence between old and new technologies and thereby improving its competitive position</w:t>
      </w:r>
      <w:r w:rsidR="00974DD7">
        <w:rPr>
          <w:sz w:val="24"/>
          <w:szCs w:val="24"/>
        </w:rPr>
        <w:t xml:space="preserve"> (Cantwell &amp;Iammarino, 2001)</w:t>
      </w:r>
      <w:r w:rsidR="00883C11" w:rsidRPr="004C74D2">
        <w:rPr>
          <w:sz w:val="24"/>
          <w:szCs w:val="24"/>
        </w:rPr>
        <w:t>.</w:t>
      </w:r>
    </w:p>
    <w:p w:rsidR="00037710" w:rsidRPr="004367FF" w:rsidRDefault="000045A3" w:rsidP="0046033F">
      <w:pPr>
        <w:spacing w:line="480" w:lineRule="auto"/>
        <w:ind w:firstLine="425"/>
        <w:jc w:val="both"/>
        <w:rPr>
          <w:sz w:val="24"/>
          <w:szCs w:val="24"/>
        </w:rPr>
      </w:pPr>
      <w:r w:rsidRPr="004C74D2">
        <w:rPr>
          <w:sz w:val="24"/>
          <w:szCs w:val="24"/>
        </w:rPr>
        <w:t>We</w:t>
      </w:r>
      <w:r w:rsidR="00037710" w:rsidRPr="004C74D2">
        <w:rPr>
          <w:sz w:val="24"/>
          <w:szCs w:val="24"/>
        </w:rPr>
        <w:t xml:space="preserve"> survey</w:t>
      </w:r>
      <w:r w:rsidRPr="004C74D2">
        <w:rPr>
          <w:sz w:val="24"/>
          <w:szCs w:val="24"/>
        </w:rPr>
        <w:t xml:space="preserve">ed </w:t>
      </w:r>
      <w:r w:rsidR="00037710" w:rsidRPr="004C74D2">
        <w:rPr>
          <w:sz w:val="24"/>
          <w:szCs w:val="24"/>
        </w:rPr>
        <w:t xml:space="preserve">key informants from each company </w:t>
      </w:r>
      <w:r w:rsidR="001A1878" w:rsidRPr="004C74D2">
        <w:rPr>
          <w:sz w:val="24"/>
          <w:szCs w:val="24"/>
        </w:rPr>
        <w:t xml:space="preserve">(via a face to face interview) </w:t>
      </w:r>
      <w:r w:rsidR="00037710" w:rsidRPr="004C74D2">
        <w:rPr>
          <w:sz w:val="24"/>
          <w:szCs w:val="24"/>
        </w:rPr>
        <w:t xml:space="preserve">to identify variables regarding the initial conditions at founding (capital raised, incubation model of the parent institution, inventors’ involvement, formality of the technology transfer process, </w:t>
      </w:r>
      <w:r w:rsidR="00037710" w:rsidRPr="004367FF">
        <w:rPr>
          <w:sz w:val="24"/>
          <w:szCs w:val="24"/>
        </w:rPr>
        <w:t>technology domain and complexity of the sales process), as well as variables related to the company’s situation at the time of the interview (number of employees, age)</w:t>
      </w:r>
      <w:r w:rsidR="00D20A2C" w:rsidRPr="004367FF">
        <w:rPr>
          <w:sz w:val="24"/>
          <w:szCs w:val="24"/>
        </w:rPr>
        <w:t>.</w:t>
      </w:r>
    </w:p>
    <w:p w:rsidR="004367FF" w:rsidRPr="004367FF" w:rsidRDefault="00797D84" w:rsidP="0046033F">
      <w:pPr>
        <w:pStyle w:val="BodyText2"/>
        <w:spacing w:line="480" w:lineRule="auto"/>
        <w:ind w:firstLine="425"/>
        <w:jc w:val="both"/>
        <w:rPr>
          <w:rFonts w:ascii="Times New Roman" w:hAnsi="Times New Roman" w:cs="Times New Roman"/>
          <w:sz w:val="24"/>
        </w:rPr>
      </w:pPr>
      <w:r>
        <w:rPr>
          <w:rFonts w:ascii="Times New Roman" w:hAnsi="Times New Roman" w:cs="Times New Roman"/>
          <w:sz w:val="24"/>
        </w:rPr>
        <w:t>On average the firms in our sample were 5 years old. 73 of the 85</w:t>
      </w:r>
      <w:r w:rsidR="00191DE2">
        <w:rPr>
          <w:rFonts w:ascii="Times New Roman" w:hAnsi="Times New Roman" w:cs="Times New Roman"/>
          <w:sz w:val="24"/>
        </w:rPr>
        <w:t xml:space="preserve"> </w:t>
      </w:r>
      <w:r>
        <w:rPr>
          <w:rFonts w:ascii="Times New Roman" w:hAnsi="Times New Roman" w:cs="Times New Roman"/>
          <w:sz w:val="24"/>
        </w:rPr>
        <w:t xml:space="preserve">firms </w:t>
      </w:r>
      <w:r w:rsidR="004367FF" w:rsidRPr="004367FF">
        <w:rPr>
          <w:rFonts w:ascii="Times New Roman" w:hAnsi="Times New Roman" w:cs="Times New Roman"/>
          <w:sz w:val="24"/>
        </w:rPr>
        <w:t>survived as indepen</w:t>
      </w:r>
      <w:r>
        <w:rPr>
          <w:rFonts w:ascii="Times New Roman" w:hAnsi="Times New Roman" w:cs="Times New Roman"/>
          <w:sz w:val="24"/>
        </w:rPr>
        <w:t>dent entities. From the</w:t>
      </w:r>
      <w:r w:rsidR="003D1644">
        <w:rPr>
          <w:rFonts w:ascii="Times New Roman" w:hAnsi="Times New Roman" w:cs="Times New Roman"/>
          <w:sz w:val="24"/>
        </w:rPr>
        <w:t xml:space="preserve"> 12 firms that dissolved</w:t>
      </w:r>
      <w:r w:rsidR="00F05B71">
        <w:rPr>
          <w:rFonts w:ascii="Times New Roman" w:hAnsi="Times New Roman" w:cs="Times New Roman"/>
          <w:sz w:val="24"/>
        </w:rPr>
        <w:t xml:space="preserve">, 6 went bankrupt and 5 were acquired. Only 1 </w:t>
      </w:r>
      <w:r w:rsidR="00E83A0D">
        <w:rPr>
          <w:rFonts w:ascii="Times New Roman" w:hAnsi="Times New Roman" w:cs="Times New Roman"/>
          <w:sz w:val="24"/>
        </w:rPr>
        <w:lastRenderedPageBreak/>
        <w:t>RBSO</w:t>
      </w:r>
      <w:r w:rsidR="004367FF" w:rsidRPr="004367FF">
        <w:rPr>
          <w:rFonts w:ascii="Times New Roman" w:hAnsi="Times New Roman" w:cs="Times New Roman"/>
          <w:sz w:val="24"/>
        </w:rPr>
        <w:t xml:space="preserve"> went public. </w:t>
      </w:r>
      <w:r w:rsidR="00170122">
        <w:rPr>
          <w:rFonts w:ascii="Times New Roman" w:hAnsi="Times New Roman" w:cs="Times New Roman"/>
          <w:sz w:val="24"/>
        </w:rPr>
        <w:t>For the 12 dissolved firms, we measured the number of their employees for the last year of their operation. At the time of the interview</w:t>
      </w:r>
      <w:r w:rsidR="004367FF" w:rsidRPr="004367FF">
        <w:rPr>
          <w:rFonts w:ascii="Times New Roman" w:hAnsi="Times New Roman" w:cs="Times New Roman"/>
          <w:sz w:val="24"/>
        </w:rPr>
        <w:t xml:space="preserve">, the number of employees ranged between </w:t>
      </w:r>
      <w:r w:rsidR="00CD3052">
        <w:rPr>
          <w:rFonts w:ascii="Times New Roman" w:hAnsi="Times New Roman" w:cs="Times New Roman"/>
          <w:sz w:val="24"/>
        </w:rPr>
        <w:t>1 and 520, with an average of 23</w:t>
      </w:r>
      <w:r w:rsidR="004367FF" w:rsidRPr="004367FF">
        <w:rPr>
          <w:rFonts w:ascii="Times New Roman" w:hAnsi="Times New Roman" w:cs="Times New Roman"/>
          <w:sz w:val="24"/>
        </w:rPr>
        <w:t>.</w:t>
      </w:r>
    </w:p>
    <w:p w:rsidR="00E46356" w:rsidRPr="004C74D2" w:rsidRDefault="00E46356" w:rsidP="0046033F">
      <w:pPr>
        <w:spacing w:line="480" w:lineRule="auto"/>
        <w:jc w:val="both"/>
        <w:rPr>
          <w:sz w:val="24"/>
          <w:szCs w:val="24"/>
        </w:rPr>
      </w:pPr>
    </w:p>
    <w:p w:rsidR="000045A3" w:rsidRPr="00F4311D" w:rsidRDefault="00F4311D" w:rsidP="0046033F">
      <w:pPr>
        <w:spacing w:line="480" w:lineRule="auto"/>
        <w:ind w:firstLine="426"/>
        <w:jc w:val="both"/>
        <w:rPr>
          <w:i/>
          <w:sz w:val="24"/>
          <w:szCs w:val="24"/>
        </w:rPr>
      </w:pPr>
      <w:r w:rsidRPr="00F4311D">
        <w:rPr>
          <w:b/>
          <w:i/>
          <w:sz w:val="24"/>
          <w:szCs w:val="24"/>
        </w:rPr>
        <w:t xml:space="preserve">4.1 </w:t>
      </w:r>
      <w:r w:rsidR="00E46356" w:rsidRPr="00F4311D">
        <w:rPr>
          <w:b/>
          <w:i/>
          <w:sz w:val="24"/>
          <w:szCs w:val="24"/>
        </w:rPr>
        <w:t>Measures</w:t>
      </w:r>
    </w:p>
    <w:p w:rsidR="000045A3" w:rsidRPr="004C74D2" w:rsidRDefault="000045A3" w:rsidP="0046033F">
      <w:pPr>
        <w:spacing w:line="480" w:lineRule="auto"/>
        <w:ind w:firstLine="426"/>
        <w:jc w:val="both"/>
        <w:rPr>
          <w:sz w:val="24"/>
          <w:szCs w:val="24"/>
        </w:rPr>
      </w:pPr>
      <w:r w:rsidRPr="004C74D2">
        <w:rPr>
          <w:sz w:val="24"/>
          <w:szCs w:val="24"/>
        </w:rPr>
        <w:t>A</w:t>
      </w:r>
      <w:r w:rsidR="00037710" w:rsidRPr="004C74D2">
        <w:rPr>
          <w:sz w:val="24"/>
          <w:szCs w:val="24"/>
        </w:rPr>
        <w:t xml:space="preserve">bsolute </w:t>
      </w:r>
      <w:r w:rsidR="00037710" w:rsidRPr="00F4311D">
        <w:rPr>
          <w:sz w:val="24"/>
          <w:szCs w:val="24"/>
        </w:rPr>
        <w:t>annual employment growth</w:t>
      </w:r>
      <w:r w:rsidR="00191DE2">
        <w:rPr>
          <w:sz w:val="24"/>
          <w:szCs w:val="24"/>
          <w:u w:val="single"/>
        </w:rPr>
        <w:t xml:space="preserve"> </w:t>
      </w:r>
      <w:r w:rsidRPr="004C74D2">
        <w:rPr>
          <w:sz w:val="24"/>
          <w:szCs w:val="24"/>
        </w:rPr>
        <w:t>was measured as the ratio of number of employees at the time of the interview over the age of the company in years. The log</w:t>
      </w:r>
      <w:r w:rsidR="00044FC0">
        <w:rPr>
          <w:sz w:val="24"/>
          <w:szCs w:val="24"/>
        </w:rPr>
        <w:t>arithm</w:t>
      </w:r>
      <w:r w:rsidRPr="004C74D2">
        <w:rPr>
          <w:sz w:val="24"/>
          <w:szCs w:val="24"/>
        </w:rPr>
        <w:t xml:space="preserve"> of the employment growth figu</w:t>
      </w:r>
      <w:r w:rsidR="00BB748B" w:rsidRPr="004C74D2">
        <w:rPr>
          <w:sz w:val="24"/>
          <w:szCs w:val="24"/>
        </w:rPr>
        <w:t>re was used for</w:t>
      </w:r>
      <w:r w:rsidRPr="004C74D2">
        <w:rPr>
          <w:sz w:val="24"/>
          <w:szCs w:val="24"/>
        </w:rPr>
        <w:t xml:space="preserve"> parametric statistical tests in order to subscribe to the normality assumption.</w:t>
      </w:r>
    </w:p>
    <w:p w:rsidR="000045A3" w:rsidRPr="004C74D2" w:rsidRDefault="002D6FA2" w:rsidP="0046033F">
      <w:pPr>
        <w:spacing w:line="480" w:lineRule="auto"/>
        <w:ind w:firstLine="426"/>
        <w:jc w:val="both"/>
        <w:rPr>
          <w:sz w:val="24"/>
          <w:szCs w:val="24"/>
        </w:rPr>
      </w:pPr>
      <w:r w:rsidRPr="00F4311D">
        <w:rPr>
          <w:sz w:val="24"/>
          <w:szCs w:val="24"/>
        </w:rPr>
        <w:t>Initial</w:t>
      </w:r>
      <w:r w:rsidR="00286D16" w:rsidRPr="00F4311D">
        <w:rPr>
          <w:sz w:val="24"/>
          <w:szCs w:val="24"/>
        </w:rPr>
        <w:t xml:space="preserve"> capital</w:t>
      </w:r>
      <w:r w:rsidR="000045A3" w:rsidRPr="004C74D2">
        <w:rPr>
          <w:sz w:val="24"/>
          <w:szCs w:val="24"/>
        </w:rPr>
        <w:t xml:space="preserve"> was the </w:t>
      </w:r>
      <w:r w:rsidR="00BB748B" w:rsidRPr="004C74D2">
        <w:rPr>
          <w:sz w:val="24"/>
          <w:szCs w:val="24"/>
        </w:rPr>
        <w:t xml:space="preserve">capital </w:t>
      </w:r>
      <w:r w:rsidR="000045A3" w:rsidRPr="004C74D2">
        <w:rPr>
          <w:sz w:val="24"/>
          <w:szCs w:val="24"/>
        </w:rPr>
        <w:t>raised</w:t>
      </w:r>
      <w:r w:rsidR="00B3332B">
        <w:rPr>
          <w:sz w:val="24"/>
          <w:szCs w:val="24"/>
        </w:rPr>
        <w:t xml:space="preserve"> within 18 months of start-up</w:t>
      </w:r>
      <w:r w:rsidR="000045A3" w:rsidRPr="004C74D2">
        <w:rPr>
          <w:sz w:val="24"/>
          <w:szCs w:val="24"/>
        </w:rPr>
        <w:t xml:space="preserve">. </w:t>
      </w:r>
      <w:r w:rsidR="00B3332B">
        <w:rPr>
          <w:sz w:val="24"/>
          <w:szCs w:val="24"/>
        </w:rPr>
        <w:t xml:space="preserve">The period of 18 months is introduced to allow for management discretion in the founding of academic spin-offs (Clarysse et al. 2007). The exact date of </w:t>
      </w:r>
      <w:r w:rsidR="006256AD">
        <w:rPr>
          <w:sz w:val="24"/>
          <w:szCs w:val="24"/>
        </w:rPr>
        <w:t>legal founding of a spin-off</w:t>
      </w:r>
      <w:r w:rsidR="00191DE2">
        <w:rPr>
          <w:sz w:val="24"/>
          <w:szCs w:val="24"/>
        </w:rPr>
        <w:t xml:space="preserve"> </w:t>
      </w:r>
      <w:r w:rsidR="006256AD">
        <w:rPr>
          <w:sz w:val="24"/>
          <w:szCs w:val="24"/>
        </w:rPr>
        <w:t>does not necessarily reflect its a</w:t>
      </w:r>
      <w:r w:rsidR="005866BE">
        <w:rPr>
          <w:sz w:val="24"/>
          <w:szCs w:val="24"/>
        </w:rPr>
        <w:t xml:space="preserve">mbition. </w:t>
      </w:r>
      <w:r w:rsidR="008B2A3B">
        <w:rPr>
          <w:sz w:val="24"/>
          <w:szCs w:val="24"/>
        </w:rPr>
        <w:t>Often i</w:t>
      </w:r>
      <w:r w:rsidR="006256AD">
        <w:rPr>
          <w:sz w:val="24"/>
          <w:szCs w:val="24"/>
        </w:rPr>
        <w:t xml:space="preserve">n </w:t>
      </w:r>
      <w:smartTag w:uri="urn:schemas-microsoft-com:office:smarttags" w:element="place">
        <w:smartTag w:uri="urn:schemas-microsoft-com:office:smarttags" w:element="country-region">
          <w:r w:rsidR="006256AD">
            <w:rPr>
              <w:sz w:val="24"/>
              <w:szCs w:val="24"/>
            </w:rPr>
            <w:t>Belgium</w:t>
          </w:r>
        </w:smartTag>
      </w:smartTag>
      <w:r w:rsidR="006256AD">
        <w:rPr>
          <w:sz w:val="24"/>
          <w:szCs w:val="24"/>
        </w:rPr>
        <w:t xml:space="preserve"> neither investors nor universities want to take the risk of founder’s liability. A common way to get around this is to start-up the company with minimum capital and only the individual entrepreneurs as founders of the company. Six months later th</w:t>
      </w:r>
      <w:r w:rsidR="00EE0DE4">
        <w:rPr>
          <w:sz w:val="24"/>
          <w:szCs w:val="24"/>
        </w:rPr>
        <w:t>e capital of the company can be</w:t>
      </w:r>
      <w:r w:rsidR="006256AD">
        <w:rPr>
          <w:sz w:val="24"/>
          <w:szCs w:val="24"/>
        </w:rPr>
        <w:t xml:space="preserve"> increased to the real target and the university and/or investors are included as shareholders. </w:t>
      </w:r>
      <w:r w:rsidR="00EE0DE4">
        <w:rPr>
          <w:sz w:val="24"/>
          <w:szCs w:val="24"/>
        </w:rPr>
        <w:t>To circumvent th</w:t>
      </w:r>
      <w:r w:rsidR="005866BE">
        <w:rPr>
          <w:sz w:val="24"/>
          <w:szCs w:val="24"/>
        </w:rPr>
        <w:t>ese issues Clarysse et al (2005</w:t>
      </w:r>
      <w:r w:rsidR="00EE0DE4">
        <w:rPr>
          <w:sz w:val="24"/>
          <w:szCs w:val="24"/>
        </w:rPr>
        <w:t xml:space="preserve">) suggested that a period of 18 months after the official legal founding date of the company is appropriate if one wants to measure the real </w:t>
      </w:r>
      <w:r>
        <w:rPr>
          <w:sz w:val="24"/>
          <w:szCs w:val="24"/>
        </w:rPr>
        <w:t>initial</w:t>
      </w:r>
      <w:r w:rsidR="00EE0DE4">
        <w:rPr>
          <w:sz w:val="24"/>
          <w:szCs w:val="24"/>
        </w:rPr>
        <w:t xml:space="preserve"> capital. </w:t>
      </w:r>
      <w:r w:rsidR="000045A3" w:rsidRPr="004C74D2">
        <w:rPr>
          <w:sz w:val="24"/>
          <w:szCs w:val="24"/>
        </w:rPr>
        <w:t>T</w:t>
      </w:r>
      <w:r w:rsidR="00BB748B" w:rsidRPr="004C74D2">
        <w:rPr>
          <w:sz w:val="24"/>
          <w:szCs w:val="24"/>
        </w:rPr>
        <w:t>he log</w:t>
      </w:r>
      <w:r w:rsidR="00044FC0">
        <w:rPr>
          <w:sz w:val="24"/>
          <w:szCs w:val="24"/>
        </w:rPr>
        <w:t>arithm</w:t>
      </w:r>
      <w:r w:rsidR="00BB748B" w:rsidRPr="004C74D2">
        <w:rPr>
          <w:sz w:val="24"/>
          <w:szCs w:val="24"/>
        </w:rPr>
        <w:t xml:space="preserve"> was also used for</w:t>
      </w:r>
      <w:r w:rsidR="000045A3" w:rsidRPr="004C74D2">
        <w:rPr>
          <w:sz w:val="24"/>
          <w:szCs w:val="24"/>
        </w:rPr>
        <w:t xml:space="preserve"> parametric statistical tests</w:t>
      </w:r>
      <w:r w:rsidR="00BD4C9F" w:rsidRPr="004C74D2">
        <w:rPr>
          <w:sz w:val="24"/>
          <w:szCs w:val="24"/>
        </w:rPr>
        <w:t xml:space="preserve"> in order to subscribe to the normality assumption</w:t>
      </w:r>
      <w:r w:rsidR="000045A3" w:rsidRPr="004C74D2">
        <w:rPr>
          <w:sz w:val="24"/>
          <w:szCs w:val="24"/>
        </w:rPr>
        <w:t>.</w:t>
      </w:r>
    </w:p>
    <w:p w:rsidR="00BB748B" w:rsidRPr="004C74D2" w:rsidRDefault="000045A3" w:rsidP="0046033F">
      <w:pPr>
        <w:spacing w:line="480" w:lineRule="auto"/>
        <w:ind w:firstLine="426"/>
        <w:jc w:val="both"/>
        <w:rPr>
          <w:sz w:val="24"/>
          <w:szCs w:val="24"/>
        </w:rPr>
      </w:pPr>
      <w:r w:rsidRPr="004C74D2">
        <w:rPr>
          <w:sz w:val="24"/>
          <w:szCs w:val="24"/>
        </w:rPr>
        <w:t xml:space="preserve">The </w:t>
      </w:r>
      <w:r w:rsidRPr="00F4311D">
        <w:rPr>
          <w:sz w:val="24"/>
          <w:szCs w:val="24"/>
        </w:rPr>
        <w:t>incubation model at founding</w:t>
      </w:r>
      <w:r w:rsidRPr="004C74D2">
        <w:rPr>
          <w:sz w:val="24"/>
          <w:szCs w:val="24"/>
        </w:rPr>
        <w:t xml:space="preserve"> was self reported by the companies and was also</w:t>
      </w:r>
      <w:r w:rsidR="00CC3D5E" w:rsidRPr="004C74D2">
        <w:rPr>
          <w:sz w:val="24"/>
          <w:szCs w:val="24"/>
        </w:rPr>
        <w:t xml:space="preserve"> c</w:t>
      </w:r>
      <w:r w:rsidRPr="004C74D2">
        <w:rPr>
          <w:sz w:val="24"/>
          <w:szCs w:val="24"/>
        </w:rPr>
        <w:t xml:space="preserve">ross-checked by the researchers who are familiar with the development </w:t>
      </w:r>
      <w:r w:rsidR="00BB748B" w:rsidRPr="004C74D2">
        <w:rPr>
          <w:sz w:val="24"/>
          <w:szCs w:val="24"/>
        </w:rPr>
        <w:t xml:space="preserve">history </w:t>
      </w:r>
      <w:r w:rsidRPr="004C74D2">
        <w:rPr>
          <w:sz w:val="24"/>
          <w:szCs w:val="24"/>
        </w:rPr>
        <w:t>of the seven parent institutions</w:t>
      </w:r>
      <w:r w:rsidR="00BB748B" w:rsidRPr="004C74D2">
        <w:rPr>
          <w:sz w:val="24"/>
          <w:szCs w:val="24"/>
        </w:rPr>
        <w:t xml:space="preserve"> that the spinoff firms came from</w:t>
      </w:r>
      <w:r w:rsidR="001802E3" w:rsidRPr="004C74D2">
        <w:rPr>
          <w:sz w:val="24"/>
          <w:szCs w:val="24"/>
        </w:rPr>
        <w:t xml:space="preserve"> (from previous work)</w:t>
      </w:r>
      <w:r w:rsidRPr="004C74D2">
        <w:rPr>
          <w:sz w:val="24"/>
          <w:szCs w:val="24"/>
        </w:rPr>
        <w:t>.</w:t>
      </w:r>
      <w:r w:rsidR="00BB748B" w:rsidRPr="004C74D2">
        <w:rPr>
          <w:sz w:val="24"/>
          <w:szCs w:val="24"/>
        </w:rPr>
        <w:t xml:space="preserve"> The variables is a trichotomous</w:t>
      </w:r>
      <w:r w:rsidR="00191DE2">
        <w:rPr>
          <w:sz w:val="24"/>
          <w:szCs w:val="24"/>
        </w:rPr>
        <w:t xml:space="preserve"> </w:t>
      </w:r>
      <w:r w:rsidR="001802E3" w:rsidRPr="004C74D2">
        <w:rPr>
          <w:sz w:val="24"/>
          <w:szCs w:val="24"/>
        </w:rPr>
        <w:t xml:space="preserve">categorical variable (1. Low selective, 2.Supportive, 3. Incubation). </w:t>
      </w:r>
    </w:p>
    <w:p w:rsidR="00BB748B" w:rsidRPr="004C74D2" w:rsidRDefault="00BB748B" w:rsidP="0046033F">
      <w:pPr>
        <w:spacing w:line="480" w:lineRule="auto"/>
        <w:ind w:firstLine="426"/>
        <w:jc w:val="both"/>
        <w:rPr>
          <w:sz w:val="24"/>
          <w:szCs w:val="24"/>
        </w:rPr>
      </w:pPr>
      <w:r w:rsidRPr="004C74D2">
        <w:rPr>
          <w:sz w:val="24"/>
          <w:szCs w:val="24"/>
        </w:rPr>
        <w:t xml:space="preserve">The </w:t>
      </w:r>
      <w:r w:rsidRPr="00F4311D">
        <w:rPr>
          <w:sz w:val="24"/>
          <w:szCs w:val="24"/>
        </w:rPr>
        <w:t>formality of technology transfer</w:t>
      </w:r>
      <w:r w:rsidRPr="004C74D2">
        <w:rPr>
          <w:sz w:val="24"/>
          <w:szCs w:val="24"/>
        </w:rPr>
        <w:t xml:space="preserve"> was </w:t>
      </w:r>
      <w:r w:rsidR="001802E3" w:rsidRPr="004C74D2">
        <w:rPr>
          <w:sz w:val="24"/>
          <w:szCs w:val="24"/>
        </w:rPr>
        <w:t xml:space="preserve">self-reported by the companies and </w:t>
      </w:r>
      <w:r w:rsidR="00E83A0D">
        <w:rPr>
          <w:sz w:val="24"/>
          <w:szCs w:val="24"/>
        </w:rPr>
        <w:t>cross-checked with technology transfer offices at the re</w:t>
      </w:r>
      <w:r w:rsidR="00F4311D">
        <w:rPr>
          <w:sz w:val="24"/>
          <w:szCs w:val="24"/>
        </w:rPr>
        <w:t>s</w:t>
      </w:r>
      <w:r w:rsidR="00E83A0D">
        <w:rPr>
          <w:sz w:val="24"/>
          <w:szCs w:val="24"/>
        </w:rPr>
        <w:t>earc</w:t>
      </w:r>
      <w:r w:rsidR="00191DE2">
        <w:rPr>
          <w:sz w:val="24"/>
          <w:szCs w:val="24"/>
        </w:rPr>
        <w:t>h institutes from which the RBSO</w:t>
      </w:r>
      <w:r w:rsidR="00E83A0D">
        <w:rPr>
          <w:sz w:val="24"/>
          <w:szCs w:val="24"/>
        </w:rPr>
        <w:t xml:space="preserve">s originated. It </w:t>
      </w:r>
      <w:r w:rsidR="001802E3" w:rsidRPr="004C74D2">
        <w:rPr>
          <w:sz w:val="24"/>
          <w:szCs w:val="24"/>
        </w:rPr>
        <w:t xml:space="preserve">is a </w:t>
      </w:r>
      <w:r w:rsidR="001802E3" w:rsidRPr="004C74D2">
        <w:rPr>
          <w:sz w:val="24"/>
          <w:szCs w:val="24"/>
        </w:rPr>
        <w:lastRenderedPageBreak/>
        <w:t xml:space="preserve">dichotomous categorical variable (1. </w:t>
      </w:r>
      <w:r w:rsidR="00E6247B" w:rsidRPr="004C74D2">
        <w:rPr>
          <w:sz w:val="24"/>
          <w:szCs w:val="24"/>
        </w:rPr>
        <w:t xml:space="preserve">Spinoff with formal technology transfer </w:t>
      </w:r>
      <w:r w:rsidR="001802E3" w:rsidRPr="004C74D2">
        <w:rPr>
          <w:sz w:val="24"/>
          <w:szCs w:val="24"/>
        </w:rPr>
        <w:t xml:space="preserve">2. </w:t>
      </w:r>
      <w:r w:rsidR="00E6247B" w:rsidRPr="004C74D2">
        <w:rPr>
          <w:sz w:val="24"/>
          <w:szCs w:val="24"/>
        </w:rPr>
        <w:t>Start -up with informal transfer</w:t>
      </w:r>
      <w:r w:rsidR="00E83A0D">
        <w:rPr>
          <w:sz w:val="24"/>
          <w:szCs w:val="24"/>
        </w:rPr>
        <w:t xml:space="preserve"> of know-how</w:t>
      </w:r>
      <w:r w:rsidR="001802E3" w:rsidRPr="004C74D2">
        <w:rPr>
          <w:sz w:val="24"/>
          <w:szCs w:val="24"/>
        </w:rPr>
        <w:t>).</w:t>
      </w:r>
      <w:r w:rsidR="0017661C">
        <w:rPr>
          <w:sz w:val="24"/>
          <w:szCs w:val="24"/>
        </w:rPr>
        <w:t xml:space="preserve"> A formal technology transfer includes either the transfer of one or more patents to the academic spin-off or the establishment of an exclusive licensing agreement with the newly created spin-off, or a non-exclusive licensing agreement with an exclusive application right in a certain domain.</w:t>
      </w:r>
    </w:p>
    <w:p w:rsidR="001A1878" w:rsidRPr="004C74D2" w:rsidRDefault="00BB748B" w:rsidP="0046033F">
      <w:pPr>
        <w:spacing w:line="480" w:lineRule="auto"/>
        <w:ind w:firstLine="426"/>
        <w:jc w:val="both"/>
        <w:rPr>
          <w:sz w:val="24"/>
          <w:szCs w:val="24"/>
        </w:rPr>
      </w:pPr>
      <w:r w:rsidRPr="004C74D2">
        <w:rPr>
          <w:sz w:val="24"/>
          <w:szCs w:val="24"/>
        </w:rPr>
        <w:t xml:space="preserve">The </w:t>
      </w:r>
      <w:r w:rsidRPr="00F4311D">
        <w:rPr>
          <w:sz w:val="24"/>
          <w:szCs w:val="24"/>
        </w:rPr>
        <w:t>inventors</w:t>
      </w:r>
      <w:r w:rsidR="001A1878" w:rsidRPr="00F4311D">
        <w:rPr>
          <w:sz w:val="24"/>
          <w:szCs w:val="24"/>
        </w:rPr>
        <w:t>’ involvement</w:t>
      </w:r>
      <w:r w:rsidR="001A1878" w:rsidRPr="004C74D2">
        <w:rPr>
          <w:sz w:val="24"/>
          <w:szCs w:val="24"/>
        </w:rPr>
        <w:t xml:space="preserve"> was self-reported by the companies and was also cross-checked by the researchers using the company interview reports. It is a trichotomous categorical variable </w:t>
      </w:r>
      <w:r w:rsidR="00AB52EF" w:rsidRPr="004C74D2">
        <w:rPr>
          <w:sz w:val="24"/>
          <w:szCs w:val="24"/>
        </w:rPr>
        <w:t>(1. Orthodox spin</w:t>
      </w:r>
      <w:r w:rsidR="0017661C">
        <w:rPr>
          <w:sz w:val="24"/>
          <w:szCs w:val="24"/>
        </w:rPr>
        <w:t>-</w:t>
      </w:r>
      <w:r w:rsidR="00AB52EF" w:rsidRPr="004C74D2">
        <w:rPr>
          <w:sz w:val="24"/>
          <w:szCs w:val="24"/>
        </w:rPr>
        <w:t>off</w:t>
      </w:r>
      <w:r w:rsidR="00191DE2">
        <w:rPr>
          <w:sz w:val="24"/>
          <w:szCs w:val="24"/>
        </w:rPr>
        <w:t xml:space="preserve"> </w:t>
      </w:r>
      <w:r w:rsidR="0017661C">
        <w:rPr>
          <w:sz w:val="24"/>
          <w:szCs w:val="24"/>
        </w:rPr>
        <w:t xml:space="preserve">with </w:t>
      </w:r>
      <w:r w:rsidR="0017661C" w:rsidRPr="004C74D2">
        <w:rPr>
          <w:sz w:val="24"/>
          <w:szCs w:val="24"/>
        </w:rPr>
        <w:t>both the academic inventor(s) and the technology spinning out from the institution</w:t>
      </w:r>
      <w:r w:rsidR="00AB52EF" w:rsidRPr="004C74D2">
        <w:rPr>
          <w:sz w:val="24"/>
          <w:szCs w:val="24"/>
        </w:rPr>
        <w:t>, 2. Hybrid spin</w:t>
      </w:r>
      <w:r w:rsidR="0017661C">
        <w:rPr>
          <w:sz w:val="24"/>
          <w:szCs w:val="24"/>
        </w:rPr>
        <w:t>-</w:t>
      </w:r>
      <w:r w:rsidR="00AB52EF" w:rsidRPr="004C74D2">
        <w:rPr>
          <w:sz w:val="24"/>
          <w:szCs w:val="24"/>
        </w:rPr>
        <w:t xml:space="preserve">off </w:t>
      </w:r>
      <w:r w:rsidR="0017661C">
        <w:rPr>
          <w:sz w:val="24"/>
          <w:szCs w:val="24"/>
        </w:rPr>
        <w:t xml:space="preserve">with </w:t>
      </w:r>
      <w:r w:rsidR="0017661C" w:rsidRPr="004C74D2">
        <w:rPr>
          <w:sz w:val="24"/>
          <w:szCs w:val="24"/>
        </w:rPr>
        <w:t>the technology spinning off and the academic(s) retaining his or her academic position within the company. The scenario involving some academics spinning off and some retaining their university affiliation is also subsumed under this category</w:t>
      </w:r>
      <w:r w:rsidR="00AB52EF" w:rsidRPr="004C74D2">
        <w:rPr>
          <w:sz w:val="24"/>
          <w:szCs w:val="24"/>
        </w:rPr>
        <w:t>and 3. Technology spin</w:t>
      </w:r>
      <w:r w:rsidR="0017661C">
        <w:rPr>
          <w:sz w:val="24"/>
          <w:szCs w:val="24"/>
        </w:rPr>
        <w:t>-</w:t>
      </w:r>
      <w:r w:rsidR="00AB52EF" w:rsidRPr="004C74D2">
        <w:rPr>
          <w:sz w:val="24"/>
          <w:szCs w:val="24"/>
        </w:rPr>
        <w:t>off</w:t>
      </w:r>
      <w:r w:rsidR="0017661C">
        <w:rPr>
          <w:sz w:val="24"/>
          <w:szCs w:val="24"/>
        </w:rPr>
        <w:t xml:space="preserve"> with </w:t>
      </w:r>
      <w:r w:rsidR="0017661C" w:rsidRPr="004C74D2">
        <w:rPr>
          <w:sz w:val="24"/>
          <w:szCs w:val="24"/>
        </w:rPr>
        <w:t xml:space="preserve">the technology spinning off but the academic maintaining no </w:t>
      </w:r>
      <w:r w:rsidR="00885F74">
        <w:rPr>
          <w:sz w:val="24"/>
          <w:szCs w:val="24"/>
        </w:rPr>
        <w:t>connection</w:t>
      </w:r>
      <w:r w:rsidR="0017661C" w:rsidRPr="004C74D2">
        <w:rPr>
          <w:sz w:val="24"/>
          <w:szCs w:val="24"/>
        </w:rPr>
        <w:t xml:space="preserve"> with the n</w:t>
      </w:r>
      <w:r w:rsidR="0017661C">
        <w:rPr>
          <w:sz w:val="24"/>
          <w:szCs w:val="24"/>
        </w:rPr>
        <w:t>ewly established firm.</w:t>
      </w:r>
    </w:p>
    <w:p w:rsidR="00487758" w:rsidRPr="004C74D2" w:rsidRDefault="001A1878" w:rsidP="0046033F">
      <w:pPr>
        <w:spacing w:line="480" w:lineRule="auto"/>
        <w:ind w:firstLine="426"/>
        <w:jc w:val="both"/>
        <w:rPr>
          <w:sz w:val="24"/>
          <w:szCs w:val="24"/>
        </w:rPr>
      </w:pPr>
      <w:r w:rsidRPr="004C74D2">
        <w:rPr>
          <w:sz w:val="24"/>
          <w:szCs w:val="24"/>
        </w:rPr>
        <w:t xml:space="preserve">The </w:t>
      </w:r>
      <w:r w:rsidRPr="00F4311D">
        <w:rPr>
          <w:sz w:val="24"/>
          <w:szCs w:val="24"/>
        </w:rPr>
        <w:t>technology domain</w:t>
      </w:r>
      <w:r w:rsidR="00191DE2" w:rsidRPr="00191DE2">
        <w:rPr>
          <w:sz w:val="24"/>
          <w:szCs w:val="24"/>
        </w:rPr>
        <w:t xml:space="preserve"> </w:t>
      </w:r>
      <w:r w:rsidR="00AB52EF" w:rsidRPr="004C74D2">
        <w:rPr>
          <w:sz w:val="24"/>
          <w:szCs w:val="24"/>
        </w:rPr>
        <w:t>was self-reported by the companies. It is a categorical variable (1.</w:t>
      </w:r>
      <w:r w:rsidR="00044FC0">
        <w:rPr>
          <w:sz w:val="24"/>
          <w:szCs w:val="24"/>
        </w:rPr>
        <w:t xml:space="preserve"> Biotech 2. H</w:t>
      </w:r>
      <w:r w:rsidR="00487758" w:rsidRPr="004C74D2">
        <w:rPr>
          <w:sz w:val="24"/>
          <w:szCs w:val="24"/>
        </w:rPr>
        <w:t>ar</w:t>
      </w:r>
      <w:r w:rsidR="00044FC0">
        <w:rPr>
          <w:sz w:val="24"/>
          <w:szCs w:val="24"/>
        </w:rPr>
        <w:t>dware/microelectronics 3.</w:t>
      </w:r>
      <w:r w:rsidR="00E83A0D">
        <w:rPr>
          <w:sz w:val="24"/>
          <w:szCs w:val="24"/>
        </w:rPr>
        <w:t xml:space="preserve"> IT/Software </w:t>
      </w:r>
      <w:r w:rsidR="00487758" w:rsidRPr="004C74D2">
        <w:rPr>
          <w:sz w:val="24"/>
          <w:szCs w:val="24"/>
        </w:rPr>
        <w:t>4. Other)</w:t>
      </w:r>
    </w:p>
    <w:p w:rsidR="00EF260A" w:rsidRDefault="00487758" w:rsidP="0046033F">
      <w:pPr>
        <w:spacing w:line="480" w:lineRule="auto"/>
        <w:ind w:firstLine="426"/>
        <w:jc w:val="both"/>
        <w:rPr>
          <w:sz w:val="24"/>
          <w:szCs w:val="24"/>
        </w:rPr>
      </w:pPr>
      <w:r w:rsidRPr="004C74D2">
        <w:rPr>
          <w:sz w:val="24"/>
          <w:szCs w:val="24"/>
        </w:rPr>
        <w:t xml:space="preserve">The </w:t>
      </w:r>
      <w:r w:rsidRPr="00F4311D">
        <w:rPr>
          <w:sz w:val="24"/>
          <w:szCs w:val="24"/>
        </w:rPr>
        <w:t>sales process complexity</w:t>
      </w:r>
      <w:r w:rsidRPr="004C74D2">
        <w:rPr>
          <w:sz w:val="24"/>
          <w:szCs w:val="24"/>
        </w:rPr>
        <w:t xml:space="preserve"> was self-reported by the companies. It is </w:t>
      </w:r>
      <w:r w:rsidR="00E83A0D">
        <w:rPr>
          <w:sz w:val="24"/>
          <w:szCs w:val="24"/>
        </w:rPr>
        <w:t xml:space="preserve">an ordinal scale </w:t>
      </w:r>
      <w:r w:rsidR="00EF260A">
        <w:rPr>
          <w:sz w:val="24"/>
          <w:szCs w:val="24"/>
        </w:rPr>
        <w:t xml:space="preserve">ranging from 1-3 </w:t>
      </w:r>
      <w:r w:rsidR="00E83A0D">
        <w:rPr>
          <w:sz w:val="24"/>
          <w:szCs w:val="24"/>
        </w:rPr>
        <w:t xml:space="preserve">representing increasing levels of complexity in identifying the buying center at the customer side of the RBSO. </w:t>
      </w:r>
      <w:r w:rsidR="00EF260A">
        <w:rPr>
          <w:sz w:val="24"/>
          <w:szCs w:val="24"/>
        </w:rPr>
        <w:t>Heiman et al. (1995) differentiated between the economic, the technical and user buyer as potentially having varying levels of decision making power in acquiring a new product, service or technology. Especially in the context of RBSOs this ‘nature’ dimension has been underestimated in the past, with en</w:t>
      </w:r>
      <w:r w:rsidR="00191DE2">
        <w:rPr>
          <w:sz w:val="24"/>
          <w:szCs w:val="24"/>
        </w:rPr>
        <w:t>trepreneurs-researchers having too</w:t>
      </w:r>
      <w:r w:rsidR="00EF260A">
        <w:rPr>
          <w:sz w:val="24"/>
          <w:szCs w:val="24"/>
        </w:rPr>
        <w:t xml:space="preserve"> high expectations in the readiness and willingness </w:t>
      </w:r>
      <w:r w:rsidR="00191DE2">
        <w:rPr>
          <w:sz w:val="24"/>
          <w:szCs w:val="24"/>
        </w:rPr>
        <w:t xml:space="preserve">of potential corporate customers </w:t>
      </w:r>
      <w:r w:rsidR="00EF260A">
        <w:rPr>
          <w:sz w:val="24"/>
          <w:szCs w:val="24"/>
        </w:rPr>
        <w:t>to buy.</w:t>
      </w:r>
    </w:p>
    <w:p w:rsidR="00EF260A" w:rsidRPr="004C74D2" w:rsidRDefault="00EF260A" w:rsidP="0046033F">
      <w:pPr>
        <w:spacing w:line="480" w:lineRule="auto"/>
        <w:ind w:firstLine="426"/>
        <w:jc w:val="both"/>
        <w:rPr>
          <w:sz w:val="24"/>
          <w:szCs w:val="24"/>
        </w:rPr>
      </w:pPr>
      <w:r w:rsidRPr="004C74D2">
        <w:rPr>
          <w:sz w:val="24"/>
          <w:szCs w:val="24"/>
        </w:rPr>
        <w:t xml:space="preserve">1. One person is economic, technical and user buyer </w:t>
      </w:r>
    </w:p>
    <w:p w:rsidR="00EF260A" w:rsidRPr="004C74D2" w:rsidRDefault="00EF260A" w:rsidP="0046033F">
      <w:pPr>
        <w:spacing w:line="480" w:lineRule="auto"/>
        <w:ind w:firstLine="426"/>
        <w:jc w:val="both"/>
        <w:rPr>
          <w:sz w:val="24"/>
          <w:szCs w:val="24"/>
        </w:rPr>
      </w:pPr>
      <w:r w:rsidRPr="004C74D2">
        <w:rPr>
          <w:sz w:val="24"/>
          <w:szCs w:val="24"/>
        </w:rPr>
        <w:t xml:space="preserve">2. Different buyer roles are covered by different people in the customers’ organisation. However, the key decision makers are straight forward and are found rather easy. </w:t>
      </w:r>
    </w:p>
    <w:p w:rsidR="00EF260A" w:rsidRDefault="00CF0BF8" w:rsidP="0046033F">
      <w:pPr>
        <w:spacing w:line="480" w:lineRule="auto"/>
        <w:ind w:firstLine="426"/>
        <w:jc w:val="both"/>
        <w:rPr>
          <w:sz w:val="24"/>
          <w:szCs w:val="24"/>
        </w:rPr>
      </w:pPr>
      <w:r>
        <w:rPr>
          <w:sz w:val="24"/>
          <w:szCs w:val="24"/>
        </w:rPr>
        <w:lastRenderedPageBreak/>
        <w:t xml:space="preserve">3. </w:t>
      </w:r>
      <w:r w:rsidR="00EF260A" w:rsidRPr="004C74D2">
        <w:rPr>
          <w:sz w:val="24"/>
          <w:szCs w:val="24"/>
        </w:rPr>
        <w:t>Very difficult sales cycles: different people play different buying roles and difficult to identify all people that influence decision making or decision makers are spread over different hierarchical levels and key decision makers (i.e. economic buyers) are located high in the organisation (e.g. in corporate headquarters).</w:t>
      </w:r>
    </w:p>
    <w:p w:rsidR="00613FD9" w:rsidRPr="004C74D2" w:rsidRDefault="00E10915" w:rsidP="00E10915">
      <w:pPr>
        <w:spacing w:line="480" w:lineRule="auto"/>
        <w:ind w:firstLine="426"/>
        <w:jc w:val="both"/>
        <w:rPr>
          <w:sz w:val="24"/>
          <w:szCs w:val="24"/>
        </w:rPr>
      </w:pPr>
      <w:r>
        <w:rPr>
          <w:sz w:val="24"/>
          <w:szCs w:val="24"/>
        </w:rPr>
        <w:t>While it is intuitive possible that the complexity of sales process is related with technology type, we did not have a clear logic about exactly how (i.e. which technology domain would have more complex sales process). We also tested statistically for a relationship between technology domain and complexity of sales, but the data did not reveal one. Therefore, we decided to keep sales complexity as a separate independent variable.</w:t>
      </w:r>
    </w:p>
    <w:p w:rsidR="00BD4C9F" w:rsidRPr="00F4311D" w:rsidRDefault="001F5039" w:rsidP="00F4311D">
      <w:pPr>
        <w:pStyle w:val="ListParagraph"/>
        <w:numPr>
          <w:ilvl w:val="0"/>
          <w:numId w:val="39"/>
        </w:numPr>
        <w:spacing w:line="480" w:lineRule="auto"/>
        <w:jc w:val="both"/>
        <w:rPr>
          <w:b/>
          <w:bCs/>
          <w:i/>
          <w:iCs/>
          <w:sz w:val="24"/>
          <w:szCs w:val="24"/>
        </w:rPr>
      </w:pPr>
      <w:r w:rsidRPr="00F4311D">
        <w:rPr>
          <w:b/>
          <w:bCs/>
          <w:i/>
          <w:iCs/>
          <w:sz w:val="24"/>
          <w:szCs w:val="24"/>
        </w:rPr>
        <w:t xml:space="preserve">Analysis and </w:t>
      </w:r>
      <w:r w:rsidR="00F4311D">
        <w:rPr>
          <w:b/>
          <w:bCs/>
          <w:i/>
          <w:iCs/>
          <w:sz w:val="24"/>
          <w:szCs w:val="24"/>
        </w:rPr>
        <w:t>R</w:t>
      </w:r>
      <w:r w:rsidR="00BD4C9F" w:rsidRPr="00F4311D">
        <w:rPr>
          <w:b/>
          <w:bCs/>
          <w:i/>
          <w:iCs/>
          <w:sz w:val="24"/>
          <w:szCs w:val="24"/>
        </w:rPr>
        <w:t>esults</w:t>
      </w:r>
    </w:p>
    <w:p w:rsidR="00BD4C9F" w:rsidRDefault="00BD4C9F" w:rsidP="0046033F">
      <w:pPr>
        <w:spacing w:line="480" w:lineRule="auto"/>
        <w:ind w:firstLine="426"/>
        <w:jc w:val="both"/>
        <w:rPr>
          <w:bCs/>
          <w:iCs/>
          <w:sz w:val="24"/>
          <w:szCs w:val="24"/>
        </w:rPr>
      </w:pPr>
      <w:r w:rsidRPr="004C74D2">
        <w:rPr>
          <w:bCs/>
          <w:iCs/>
          <w:sz w:val="24"/>
          <w:szCs w:val="24"/>
        </w:rPr>
        <w:t xml:space="preserve">To test hypothesis 1 we </w:t>
      </w:r>
      <w:r w:rsidR="00F30C79" w:rsidRPr="004C74D2">
        <w:rPr>
          <w:bCs/>
          <w:iCs/>
          <w:sz w:val="24"/>
          <w:szCs w:val="24"/>
        </w:rPr>
        <w:t xml:space="preserve">carried out a hierarchical regression </w:t>
      </w:r>
      <w:r w:rsidR="0089130D">
        <w:rPr>
          <w:bCs/>
          <w:iCs/>
          <w:sz w:val="24"/>
          <w:szCs w:val="24"/>
        </w:rPr>
        <w:t xml:space="preserve">(see table 1) </w:t>
      </w:r>
      <w:r w:rsidR="00F30C79" w:rsidRPr="004C74D2">
        <w:rPr>
          <w:bCs/>
          <w:iCs/>
          <w:sz w:val="24"/>
          <w:szCs w:val="24"/>
        </w:rPr>
        <w:t>with</w:t>
      </w:r>
      <w:r w:rsidRPr="004C74D2">
        <w:rPr>
          <w:bCs/>
          <w:iCs/>
          <w:sz w:val="24"/>
          <w:szCs w:val="24"/>
        </w:rPr>
        <w:t xml:space="preserve"> the </w:t>
      </w:r>
      <w:r w:rsidR="00F30C79" w:rsidRPr="004C74D2">
        <w:rPr>
          <w:bCs/>
          <w:iCs/>
          <w:sz w:val="24"/>
          <w:szCs w:val="24"/>
        </w:rPr>
        <w:t xml:space="preserve">log of the annual growth in employees as the dependent variable. </w:t>
      </w:r>
      <w:r w:rsidR="00B940FD">
        <w:rPr>
          <w:bCs/>
          <w:iCs/>
          <w:sz w:val="24"/>
          <w:szCs w:val="24"/>
        </w:rPr>
        <w:t>Age and industry controls</w:t>
      </w:r>
      <w:r w:rsidR="00786291">
        <w:rPr>
          <w:bCs/>
          <w:iCs/>
          <w:sz w:val="24"/>
          <w:szCs w:val="24"/>
        </w:rPr>
        <w:t xml:space="preserve"> </w:t>
      </w:r>
      <w:r w:rsidR="000F79D6" w:rsidRPr="004C74D2">
        <w:rPr>
          <w:bCs/>
          <w:iCs/>
          <w:sz w:val="24"/>
          <w:szCs w:val="24"/>
        </w:rPr>
        <w:t>entered in the</w:t>
      </w:r>
      <w:r w:rsidR="00B940FD">
        <w:rPr>
          <w:bCs/>
          <w:iCs/>
          <w:sz w:val="24"/>
          <w:szCs w:val="24"/>
        </w:rPr>
        <w:t xml:space="preserve"> first step</w:t>
      </w:r>
      <w:r w:rsidR="00092164">
        <w:rPr>
          <w:bCs/>
          <w:iCs/>
          <w:sz w:val="24"/>
          <w:szCs w:val="24"/>
        </w:rPr>
        <w:t>.</w:t>
      </w:r>
      <w:r w:rsidR="000F79D6" w:rsidRPr="004C74D2">
        <w:rPr>
          <w:bCs/>
          <w:iCs/>
          <w:sz w:val="24"/>
          <w:szCs w:val="24"/>
        </w:rPr>
        <w:t xml:space="preserve"> </w:t>
      </w:r>
      <w:r w:rsidR="00D637D3">
        <w:rPr>
          <w:bCs/>
          <w:iCs/>
          <w:sz w:val="24"/>
          <w:szCs w:val="24"/>
        </w:rPr>
        <w:t xml:space="preserve">We split the sample in four industries: </w:t>
      </w:r>
      <w:r w:rsidR="00092164">
        <w:rPr>
          <w:bCs/>
          <w:iCs/>
          <w:sz w:val="24"/>
          <w:szCs w:val="24"/>
        </w:rPr>
        <w:t>electronics, IT</w:t>
      </w:r>
      <w:r w:rsidR="00D637D3">
        <w:rPr>
          <w:bCs/>
          <w:iCs/>
          <w:sz w:val="24"/>
          <w:szCs w:val="24"/>
        </w:rPr>
        <w:t>, biotechnology</w:t>
      </w:r>
      <w:r w:rsidR="00B940FD">
        <w:rPr>
          <w:bCs/>
          <w:iCs/>
          <w:sz w:val="24"/>
          <w:szCs w:val="24"/>
        </w:rPr>
        <w:t xml:space="preserve"> and other. We introduced </w:t>
      </w:r>
      <w:r w:rsidR="00355144">
        <w:rPr>
          <w:bCs/>
          <w:iCs/>
          <w:sz w:val="24"/>
          <w:szCs w:val="24"/>
        </w:rPr>
        <w:t>three</w:t>
      </w:r>
      <w:r w:rsidR="00B940FD">
        <w:rPr>
          <w:bCs/>
          <w:iCs/>
          <w:sz w:val="24"/>
          <w:szCs w:val="24"/>
        </w:rPr>
        <w:t xml:space="preserve"> </w:t>
      </w:r>
      <w:r w:rsidR="00355144">
        <w:rPr>
          <w:bCs/>
          <w:iCs/>
          <w:sz w:val="24"/>
          <w:szCs w:val="24"/>
        </w:rPr>
        <w:t xml:space="preserve">industry </w:t>
      </w:r>
      <w:r w:rsidR="00B940FD">
        <w:rPr>
          <w:bCs/>
          <w:iCs/>
          <w:sz w:val="24"/>
          <w:szCs w:val="24"/>
        </w:rPr>
        <w:t>dummy variables</w:t>
      </w:r>
      <w:r w:rsidR="0047704A">
        <w:rPr>
          <w:bCs/>
          <w:iCs/>
          <w:sz w:val="24"/>
          <w:szCs w:val="24"/>
        </w:rPr>
        <w:t xml:space="preserve"> (</w:t>
      </w:r>
      <w:r w:rsidR="00355144">
        <w:rPr>
          <w:bCs/>
          <w:iCs/>
          <w:sz w:val="24"/>
          <w:szCs w:val="24"/>
        </w:rPr>
        <w:t>electronics, IT, other)</w:t>
      </w:r>
      <w:r w:rsidR="00B940FD">
        <w:rPr>
          <w:bCs/>
          <w:iCs/>
          <w:sz w:val="24"/>
          <w:szCs w:val="24"/>
        </w:rPr>
        <w:t xml:space="preserve"> leaving biotech</w:t>
      </w:r>
      <w:r w:rsidR="00355144">
        <w:rPr>
          <w:bCs/>
          <w:iCs/>
          <w:sz w:val="24"/>
          <w:szCs w:val="24"/>
        </w:rPr>
        <w:t>nology as the reference category</w:t>
      </w:r>
      <w:r w:rsidR="00B940FD">
        <w:rPr>
          <w:bCs/>
          <w:iCs/>
          <w:sz w:val="24"/>
          <w:szCs w:val="24"/>
        </w:rPr>
        <w:t>.</w:t>
      </w:r>
      <w:r w:rsidR="00092164">
        <w:rPr>
          <w:bCs/>
          <w:iCs/>
          <w:sz w:val="24"/>
          <w:szCs w:val="24"/>
        </w:rPr>
        <w:t xml:space="preserve"> T</w:t>
      </w:r>
      <w:r w:rsidR="00F30C79" w:rsidRPr="004C74D2">
        <w:rPr>
          <w:bCs/>
          <w:iCs/>
          <w:sz w:val="24"/>
          <w:szCs w:val="24"/>
        </w:rPr>
        <w:t>hen the predictor variable</w:t>
      </w:r>
      <w:r w:rsidR="00777DE0" w:rsidRPr="004C74D2">
        <w:rPr>
          <w:bCs/>
          <w:iCs/>
          <w:sz w:val="24"/>
          <w:szCs w:val="24"/>
        </w:rPr>
        <w:t xml:space="preserve"> </w:t>
      </w:r>
      <w:r w:rsidR="00092164">
        <w:rPr>
          <w:bCs/>
          <w:iCs/>
          <w:sz w:val="24"/>
          <w:szCs w:val="24"/>
        </w:rPr>
        <w:t xml:space="preserve">entered </w:t>
      </w:r>
      <w:r w:rsidR="00777DE0" w:rsidRPr="004C74D2">
        <w:rPr>
          <w:bCs/>
          <w:iCs/>
          <w:sz w:val="24"/>
          <w:szCs w:val="24"/>
        </w:rPr>
        <w:t>in a second step</w:t>
      </w:r>
      <w:r w:rsidR="00F30C79" w:rsidRPr="004C74D2">
        <w:rPr>
          <w:bCs/>
          <w:iCs/>
          <w:sz w:val="24"/>
          <w:szCs w:val="24"/>
        </w:rPr>
        <w:t xml:space="preserve"> (log of capital raised in the first year)</w:t>
      </w:r>
      <w:r w:rsidR="008B2EBD" w:rsidRPr="004C74D2">
        <w:rPr>
          <w:bCs/>
          <w:iCs/>
          <w:sz w:val="24"/>
          <w:szCs w:val="24"/>
        </w:rPr>
        <w:t xml:space="preserve">. </w:t>
      </w:r>
      <w:bookmarkStart w:id="1" w:name="_GoBack"/>
      <w:bookmarkEnd w:id="1"/>
      <w:r w:rsidR="008B2EBD" w:rsidRPr="004C74D2">
        <w:rPr>
          <w:bCs/>
          <w:iCs/>
          <w:sz w:val="24"/>
          <w:szCs w:val="24"/>
        </w:rPr>
        <w:t>We found</w:t>
      </w:r>
      <w:r w:rsidR="00F30C79" w:rsidRPr="004C74D2">
        <w:rPr>
          <w:bCs/>
          <w:iCs/>
          <w:sz w:val="24"/>
          <w:szCs w:val="24"/>
        </w:rPr>
        <w:t xml:space="preserve"> a significant relationship </w:t>
      </w:r>
      <w:r w:rsidR="008B2EBD" w:rsidRPr="004C74D2">
        <w:rPr>
          <w:bCs/>
          <w:iCs/>
          <w:sz w:val="24"/>
          <w:szCs w:val="24"/>
        </w:rPr>
        <w:t xml:space="preserve">between </w:t>
      </w:r>
      <w:r w:rsidR="00777DE0" w:rsidRPr="004C74D2">
        <w:rPr>
          <w:bCs/>
          <w:iCs/>
          <w:sz w:val="24"/>
          <w:szCs w:val="24"/>
        </w:rPr>
        <w:t xml:space="preserve">logs of capital and growth </w:t>
      </w:r>
      <w:r w:rsidR="008F1881" w:rsidRPr="004C74D2">
        <w:rPr>
          <w:bCs/>
          <w:iCs/>
          <w:sz w:val="24"/>
          <w:szCs w:val="24"/>
        </w:rPr>
        <w:t>(A</w:t>
      </w:r>
      <w:r w:rsidR="00777DE0" w:rsidRPr="004C74D2">
        <w:rPr>
          <w:bCs/>
          <w:iCs/>
          <w:sz w:val="24"/>
          <w:szCs w:val="24"/>
        </w:rPr>
        <w:t xml:space="preserve">dj R2 = .306, Beta for log of capital = 4.653, sig </w:t>
      </w:r>
      <w:r w:rsidR="00D20A2C" w:rsidRPr="004C74D2">
        <w:rPr>
          <w:bCs/>
          <w:iCs/>
          <w:sz w:val="24"/>
          <w:szCs w:val="24"/>
        </w:rPr>
        <w:t>0</w:t>
      </w:r>
      <w:r w:rsidR="00781D69">
        <w:rPr>
          <w:bCs/>
          <w:iCs/>
          <w:sz w:val="24"/>
          <w:szCs w:val="24"/>
        </w:rPr>
        <w:t>.000). Therefore hypothesis 1 wa</w:t>
      </w:r>
      <w:r w:rsidR="00777DE0" w:rsidRPr="004C74D2">
        <w:rPr>
          <w:bCs/>
          <w:iCs/>
          <w:sz w:val="24"/>
          <w:szCs w:val="24"/>
        </w:rPr>
        <w:t>s supported.</w:t>
      </w:r>
    </w:p>
    <w:p w:rsidR="0089130D" w:rsidRDefault="0089130D" w:rsidP="0046033F">
      <w:pPr>
        <w:spacing w:line="480" w:lineRule="auto"/>
        <w:ind w:firstLine="426"/>
        <w:jc w:val="both"/>
        <w:rPr>
          <w:bCs/>
          <w:iCs/>
          <w:sz w:val="24"/>
          <w:szCs w:val="24"/>
        </w:rPr>
      </w:pPr>
    </w:p>
    <w:p w:rsidR="0089130D" w:rsidRPr="00897AA7" w:rsidRDefault="00897AA7" w:rsidP="0046033F">
      <w:pPr>
        <w:spacing w:line="480" w:lineRule="auto"/>
        <w:ind w:firstLine="426"/>
        <w:jc w:val="center"/>
        <w:rPr>
          <w:bCs/>
          <w:iCs/>
          <w:smallCaps/>
          <w:sz w:val="24"/>
          <w:szCs w:val="24"/>
        </w:rPr>
      </w:pPr>
      <w:r>
        <w:rPr>
          <w:bCs/>
          <w:iCs/>
          <w:smallCaps/>
          <w:sz w:val="24"/>
          <w:szCs w:val="24"/>
        </w:rPr>
        <w:t xml:space="preserve">-- </w:t>
      </w:r>
      <w:r w:rsidRPr="00897AA7">
        <w:rPr>
          <w:bCs/>
          <w:iCs/>
          <w:smallCaps/>
          <w:sz w:val="24"/>
          <w:szCs w:val="24"/>
        </w:rPr>
        <w:t>Insert t</w:t>
      </w:r>
      <w:r w:rsidR="0089130D" w:rsidRPr="00897AA7">
        <w:rPr>
          <w:bCs/>
          <w:iCs/>
          <w:smallCaps/>
          <w:sz w:val="24"/>
          <w:szCs w:val="24"/>
        </w:rPr>
        <w:t>able 1 about here</w:t>
      </w:r>
      <w:r>
        <w:rPr>
          <w:bCs/>
          <w:iCs/>
          <w:smallCaps/>
          <w:sz w:val="24"/>
          <w:szCs w:val="24"/>
        </w:rPr>
        <w:t xml:space="preserve"> --</w:t>
      </w:r>
    </w:p>
    <w:p w:rsidR="0089130D" w:rsidRPr="004C74D2" w:rsidRDefault="0089130D" w:rsidP="0046033F">
      <w:pPr>
        <w:spacing w:line="480" w:lineRule="auto"/>
        <w:ind w:firstLine="426"/>
        <w:jc w:val="both"/>
        <w:rPr>
          <w:bCs/>
          <w:iCs/>
          <w:sz w:val="24"/>
          <w:szCs w:val="24"/>
        </w:rPr>
      </w:pPr>
    </w:p>
    <w:p w:rsidR="00202ECB" w:rsidRPr="00457D5C" w:rsidRDefault="00BD4C9F" w:rsidP="009E5363">
      <w:pPr>
        <w:spacing w:line="480" w:lineRule="auto"/>
        <w:ind w:firstLine="426"/>
        <w:jc w:val="both"/>
        <w:rPr>
          <w:bCs/>
          <w:iCs/>
          <w:sz w:val="24"/>
          <w:szCs w:val="24"/>
        </w:rPr>
      </w:pPr>
      <w:r w:rsidRPr="004C74D2">
        <w:rPr>
          <w:bCs/>
          <w:iCs/>
          <w:sz w:val="24"/>
          <w:szCs w:val="24"/>
        </w:rPr>
        <w:t>We used Kruskal-Wallis non-parametric tests to compare means of the capital raised for the different groups of the 5 categorical independent variables. Non-parametric tests avoid the bias of the non-normal distribution of the capital raised. To confirm the results we carried out ANOVAs (parametric tests) using the log of capital raised as the dependent variable</w:t>
      </w:r>
      <w:r w:rsidR="0089130D">
        <w:rPr>
          <w:bCs/>
          <w:iCs/>
          <w:sz w:val="24"/>
          <w:szCs w:val="24"/>
        </w:rPr>
        <w:t xml:space="preserve"> (see tables 2 - 6)</w:t>
      </w:r>
      <w:r w:rsidR="00777DE0" w:rsidRPr="004C74D2">
        <w:rPr>
          <w:bCs/>
          <w:iCs/>
          <w:sz w:val="24"/>
          <w:szCs w:val="24"/>
        </w:rPr>
        <w:t xml:space="preserve">. The results confirmed </w:t>
      </w:r>
      <w:r w:rsidR="00EF260A">
        <w:rPr>
          <w:bCs/>
          <w:iCs/>
          <w:sz w:val="24"/>
          <w:szCs w:val="24"/>
        </w:rPr>
        <w:t>hypothese</w:t>
      </w:r>
      <w:r w:rsidR="00777DE0" w:rsidRPr="004C74D2">
        <w:rPr>
          <w:bCs/>
          <w:iCs/>
          <w:sz w:val="24"/>
          <w:szCs w:val="24"/>
        </w:rPr>
        <w:t xml:space="preserve">s </w:t>
      </w:r>
      <w:r w:rsidR="00781D69">
        <w:rPr>
          <w:bCs/>
          <w:iCs/>
          <w:sz w:val="24"/>
          <w:szCs w:val="24"/>
        </w:rPr>
        <w:t>2</w:t>
      </w:r>
      <w:r w:rsidR="00457D5C">
        <w:rPr>
          <w:bCs/>
          <w:iCs/>
          <w:sz w:val="24"/>
          <w:szCs w:val="24"/>
        </w:rPr>
        <w:t xml:space="preserve">, 3, </w:t>
      </w:r>
      <w:r w:rsidR="00EF260A">
        <w:rPr>
          <w:bCs/>
          <w:iCs/>
          <w:sz w:val="24"/>
          <w:szCs w:val="24"/>
        </w:rPr>
        <w:t>5</w:t>
      </w:r>
      <w:r w:rsidR="00A73342" w:rsidRPr="004C74D2">
        <w:rPr>
          <w:bCs/>
          <w:iCs/>
          <w:sz w:val="24"/>
          <w:szCs w:val="24"/>
        </w:rPr>
        <w:t xml:space="preserve">, as they showed differences among the mean values in the </w:t>
      </w:r>
      <w:r w:rsidR="00A73342" w:rsidRPr="004C74D2">
        <w:rPr>
          <w:bCs/>
          <w:iCs/>
          <w:sz w:val="24"/>
          <w:szCs w:val="24"/>
        </w:rPr>
        <w:lastRenderedPageBreak/>
        <w:t>predicted direction.</w:t>
      </w:r>
      <w:r w:rsidR="00457D5C">
        <w:rPr>
          <w:bCs/>
          <w:iCs/>
          <w:sz w:val="24"/>
          <w:szCs w:val="24"/>
        </w:rPr>
        <w:t xml:space="preserve"> </w:t>
      </w:r>
      <w:r w:rsidR="00202ECB" w:rsidRPr="00457D5C">
        <w:rPr>
          <w:bCs/>
          <w:iCs/>
          <w:sz w:val="24"/>
          <w:szCs w:val="24"/>
        </w:rPr>
        <w:t>Hypothesis 4</w:t>
      </w:r>
      <w:r w:rsidR="00457D5C" w:rsidRPr="00457D5C">
        <w:rPr>
          <w:bCs/>
          <w:iCs/>
          <w:sz w:val="24"/>
          <w:szCs w:val="24"/>
        </w:rPr>
        <w:t>b was also confirmed at the expense</w:t>
      </w:r>
      <w:r w:rsidR="00B940FD">
        <w:rPr>
          <w:bCs/>
          <w:iCs/>
          <w:sz w:val="24"/>
          <w:szCs w:val="24"/>
        </w:rPr>
        <w:t xml:space="preserve"> of its</w:t>
      </w:r>
      <w:r w:rsidR="00457D5C" w:rsidRPr="00457D5C">
        <w:rPr>
          <w:bCs/>
          <w:iCs/>
          <w:sz w:val="24"/>
          <w:szCs w:val="24"/>
        </w:rPr>
        <w:t xml:space="preserve"> competing hypothesis 4a, meaning that</w:t>
      </w:r>
      <w:r w:rsidR="00457D5C" w:rsidRPr="00457D5C">
        <w:rPr>
          <w:sz w:val="24"/>
        </w:rPr>
        <w:t xml:space="preserve"> total capital at founding was considerably higher for technology spinoffs</w:t>
      </w:r>
      <w:r w:rsidR="00202ECB" w:rsidRPr="00457D5C">
        <w:rPr>
          <w:bCs/>
          <w:iCs/>
          <w:sz w:val="24"/>
          <w:szCs w:val="24"/>
        </w:rPr>
        <w:t>.</w:t>
      </w:r>
      <w:r w:rsidR="00457D5C" w:rsidRPr="00457D5C">
        <w:rPr>
          <w:bCs/>
          <w:iCs/>
          <w:sz w:val="24"/>
          <w:szCs w:val="24"/>
        </w:rPr>
        <w:t xml:space="preserve"> </w:t>
      </w:r>
    </w:p>
    <w:p w:rsidR="0089130D" w:rsidRDefault="0089130D" w:rsidP="0046033F">
      <w:pPr>
        <w:spacing w:line="480" w:lineRule="auto"/>
        <w:ind w:firstLine="426"/>
        <w:jc w:val="both"/>
        <w:rPr>
          <w:bCs/>
          <w:iCs/>
          <w:sz w:val="24"/>
          <w:szCs w:val="24"/>
        </w:rPr>
      </w:pPr>
    </w:p>
    <w:p w:rsidR="0089130D" w:rsidRPr="00897AA7" w:rsidRDefault="00897AA7" w:rsidP="0046033F">
      <w:pPr>
        <w:spacing w:line="480" w:lineRule="auto"/>
        <w:ind w:firstLine="426"/>
        <w:jc w:val="center"/>
        <w:rPr>
          <w:bCs/>
          <w:iCs/>
          <w:smallCaps/>
          <w:sz w:val="24"/>
          <w:szCs w:val="24"/>
        </w:rPr>
      </w:pPr>
      <w:r>
        <w:rPr>
          <w:bCs/>
          <w:iCs/>
          <w:smallCaps/>
          <w:sz w:val="24"/>
          <w:szCs w:val="24"/>
        </w:rPr>
        <w:t xml:space="preserve">-- </w:t>
      </w:r>
      <w:r w:rsidRPr="00897AA7">
        <w:rPr>
          <w:bCs/>
          <w:iCs/>
          <w:smallCaps/>
          <w:sz w:val="24"/>
          <w:szCs w:val="24"/>
        </w:rPr>
        <w:t>Insert t</w:t>
      </w:r>
      <w:r w:rsidR="0089130D" w:rsidRPr="00897AA7">
        <w:rPr>
          <w:bCs/>
          <w:iCs/>
          <w:smallCaps/>
          <w:sz w:val="24"/>
          <w:szCs w:val="24"/>
        </w:rPr>
        <w:t xml:space="preserve">ables 2 to 6 </w:t>
      </w:r>
      <w:r w:rsidRPr="00897AA7">
        <w:rPr>
          <w:bCs/>
          <w:iCs/>
          <w:smallCaps/>
          <w:sz w:val="24"/>
          <w:szCs w:val="24"/>
        </w:rPr>
        <w:t xml:space="preserve">about </w:t>
      </w:r>
      <w:r w:rsidR="0089130D" w:rsidRPr="00897AA7">
        <w:rPr>
          <w:bCs/>
          <w:iCs/>
          <w:smallCaps/>
          <w:sz w:val="24"/>
          <w:szCs w:val="24"/>
        </w:rPr>
        <w:t>here</w:t>
      </w:r>
      <w:r>
        <w:rPr>
          <w:bCs/>
          <w:iCs/>
          <w:smallCaps/>
          <w:sz w:val="24"/>
          <w:szCs w:val="24"/>
        </w:rPr>
        <w:t xml:space="preserve"> --</w:t>
      </w:r>
    </w:p>
    <w:p w:rsidR="00EF260A" w:rsidRDefault="00EF260A" w:rsidP="0046033F">
      <w:pPr>
        <w:spacing w:line="480" w:lineRule="auto"/>
        <w:ind w:firstLine="426"/>
        <w:jc w:val="both"/>
        <w:rPr>
          <w:b/>
          <w:smallCaps/>
          <w:sz w:val="24"/>
          <w:szCs w:val="24"/>
        </w:rPr>
      </w:pPr>
    </w:p>
    <w:p w:rsidR="000F79D6" w:rsidRPr="00770327" w:rsidRDefault="002E618A" w:rsidP="00770327">
      <w:pPr>
        <w:pStyle w:val="ListParagraph"/>
        <w:numPr>
          <w:ilvl w:val="0"/>
          <w:numId w:val="39"/>
        </w:numPr>
        <w:spacing w:line="480" w:lineRule="auto"/>
        <w:jc w:val="both"/>
        <w:rPr>
          <w:b/>
          <w:i/>
          <w:sz w:val="24"/>
          <w:szCs w:val="24"/>
        </w:rPr>
      </w:pPr>
      <w:r w:rsidRPr="00770327">
        <w:rPr>
          <w:b/>
          <w:i/>
          <w:sz w:val="24"/>
          <w:szCs w:val="24"/>
        </w:rPr>
        <w:t>Discussion</w:t>
      </w:r>
    </w:p>
    <w:p w:rsidR="002E618A" w:rsidRDefault="000F79D6" w:rsidP="0046033F">
      <w:pPr>
        <w:pStyle w:val="BodyText"/>
        <w:spacing w:line="480" w:lineRule="auto"/>
        <w:ind w:firstLine="426"/>
        <w:rPr>
          <w:rFonts w:ascii="Times New Roman" w:hAnsi="Times New Roman"/>
          <w:sz w:val="24"/>
          <w:szCs w:val="24"/>
        </w:rPr>
      </w:pPr>
      <w:r w:rsidRPr="00353796">
        <w:rPr>
          <w:rFonts w:ascii="Times New Roman" w:hAnsi="Times New Roman"/>
          <w:sz w:val="24"/>
          <w:szCs w:val="24"/>
        </w:rPr>
        <w:t xml:space="preserve">Generally we found that the major predictor of early growth of </w:t>
      </w:r>
      <w:r w:rsidR="00A0055D" w:rsidRPr="00353796">
        <w:rPr>
          <w:rFonts w:ascii="Times New Roman" w:hAnsi="Times New Roman"/>
          <w:sz w:val="24"/>
          <w:szCs w:val="24"/>
        </w:rPr>
        <w:t>RBSOs</w:t>
      </w:r>
      <w:r w:rsidRPr="00353796">
        <w:rPr>
          <w:rFonts w:ascii="Times New Roman" w:hAnsi="Times New Roman"/>
          <w:sz w:val="24"/>
          <w:szCs w:val="24"/>
        </w:rPr>
        <w:t xml:space="preserve"> is the </w:t>
      </w:r>
      <w:r w:rsidR="00BF2B39" w:rsidRPr="00353796">
        <w:rPr>
          <w:rFonts w:ascii="Times New Roman" w:hAnsi="Times New Roman"/>
          <w:sz w:val="24"/>
          <w:szCs w:val="24"/>
        </w:rPr>
        <w:t xml:space="preserve">initial </w:t>
      </w:r>
      <w:r w:rsidRPr="00353796">
        <w:rPr>
          <w:rFonts w:ascii="Times New Roman" w:hAnsi="Times New Roman"/>
          <w:sz w:val="24"/>
          <w:szCs w:val="24"/>
        </w:rPr>
        <w:t>capital invested in the companies</w:t>
      </w:r>
      <w:r w:rsidR="00BF2B39" w:rsidRPr="00353796">
        <w:rPr>
          <w:rFonts w:ascii="Times New Roman" w:hAnsi="Times New Roman"/>
          <w:sz w:val="24"/>
          <w:szCs w:val="24"/>
        </w:rPr>
        <w:t>. No other control</w:t>
      </w:r>
      <w:r w:rsidRPr="00353796">
        <w:rPr>
          <w:rFonts w:ascii="Times New Roman" w:hAnsi="Times New Roman"/>
          <w:sz w:val="24"/>
          <w:szCs w:val="24"/>
        </w:rPr>
        <w:t xml:space="preserve"> variable </w:t>
      </w:r>
      <w:r w:rsidR="00BF2B39" w:rsidRPr="00353796">
        <w:rPr>
          <w:rFonts w:ascii="Times New Roman" w:hAnsi="Times New Roman"/>
          <w:sz w:val="24"/>
          <w:szCs w:val="24"/>
        </w:rPr>
        <w:t>(age or industry)</w:t>
      </w:r>
      <w:r w:rsidR="00626966">
        <w:rPr>
          <w:rFonts w:ascii="Times New Roman" w:hAnsi="Times New Roman"/>
          <w:sz w:val="24"/>
          <w:szCs w:val="24"/>
        </w:rPr>
        <w:t xml:space="preserve"> </w:t>
      </w:r>
      <w:r w:rsidRPr="00353796">
        <w:rPr>
          <w:rFonts w:ascii="Times New Roman" w:hAnsi="Times New Roman"/>
          <w:sz w:val="24"/>
          <w:szCs w:val="24"/>
        </w:rPr>
        <w:t>had a direct effect on growth</w:t>
      </w:r>
      <w:r w:rsidR="00C92C77" w:rsidRPr="00353796">
        <w:rPr>
          <w:rFonts w:ascii="Times New Roman" w:hAnsi="Times New Roman"/>
          <w:sz w:val="24"/>
          <w:szCs w:val="24"/>
        </w:rPr>
        <w:t xml:space="preserve"> and that is an interesting finding in itself</w:t>
      </w:r>
      <w:r w:rsidR="00BF2B39" w:rsidRPr="00353796">
        <w:rPr>
          <w:rFonts w:ascii="Times New Roman" w:hAnsi="Times New Roman"/>
          <w:sz w:val="24"/>
          <w:szCs w:val="24"/>
        </w:rPr>
        <w:t>. Moreover, c</w:t>
      </w:r>
      <w:r w:rsidRPr="00353796">
        <w:rPr>
          <w:rFonts w:ascii="Times New Roman" w:hAnsi="Times New Roman"/>
          <w:sz w:val="24"/>
          <w:szCs w:val="24"/>
        </w:rPr>
        <w:t>ap</w:t>
      </w:r>
      <w:r w:rsidR="00BF2B39" w:rsidRPr="00353796">
        <w:rPr>
          <w:rFonts w:ascii="Times New Roman" w:hAnsi="Times New Roman"/>
          <w:sz w:val="24"/>
          <w:szCs w:val="24"/>
        </w:rPr>
        <w:t>ital invested is determined by ‘nurture’</w:t>
      </w:r>
      <w:r w:rsidRPr="00353796">
        <w:rPr>
          <w:rFonts w:ascii="Times New Roman" w:hAnsi="Times New Roman"/>
          <w:sz w:val="24"/>
          <w:szCs w:val="24"/>
        </w:rPr>
        <w:t xml:space="preserve"> variables (the incubation model of the parent, the formal transfer of technology and the inventors’ involvement) </w:t>
      </w:r>
      <w:r w:rsidR="00BF2B39" w:rsidRPr="00353796">
        <w:rPr>
          <w:rFonts w:ascii="Times New Roman" w:hAnsi="Times New Roman"/>
          <w:sz w:val="24"/>
          <w:szCs w:val="24"/>
        </w:rPr>
        <w:t>and by ‘</w:t>
      </w:r>
      <w:r w:rsidR="00B96087" w:rsidRPr="00353796">
        <w:rPr>
          <w:rFonts w:ascii="Times New Roman" w:hAnsi="Times New Roman"/>
          <w:sz w:val="24"/>
          <w:szCs w:val="24"/>
        </w:rPr>
        <w:t>nature</w:t>
      </w:r>
      <w:r w:rsidR="00BF2B39" w:rsidRPr="00353796">
        <w:rPr>
          <w:rFonts w:ascii="Times New Roman" w:hAnsi="Times New Roman"/>
          <w:sz w:val="24"/>
          <w:szCs w:val="24"/>
        </w:rPr>
        <w:t>’ variables</w:t>
      </w:r>
      <w:r w:rsidR="003F07C8">
        <w:rPr>
          <w:rFonts w:ascii="Times New Roman" w:hAnsi="Times New Roman"/>
          <w:sz w:val="24"/>
          <w:szCs w:val="24"/>
        </w:rPr>
        <w:t xml:space="preserve"> </w:t>
      </w:r>
      <w:r w:rsidR="00BF2B39" w:rsidRPr="00353796">
        <w:rPr>
          <w:rFonts w:ascii="Times New Roman" w:hAnsi="Times New Roman"/>
          <w:sz w:val="24"/>
          <w:szCs w:val="24"/>
        </w:rPr>
        <w:t>(</w:t>
      </w:r>
      <w:r w:rsidR="00B96087" w:rsidRPr="00353796">
        <w:rPr>
          <w:rFonts w:ascii="Times New Roman" w:hAnsi="Times New Roman"/>
          <w:sz w:val="24"/>
          <w:szCs w:val="24"/>
        </w:rPr>
        <w:t>technology domain and sales complexity</w:t>
      </w:r>
      <w:r w:rsidR="00BF2B39" w:rsidRPr="00353796">
        <w:rPr>
          <w:rFonts w:ascii="Times New Roman" w:hAnsi="Times New Roman"/>
          <w:sz w:val="24"/>
          <w:szCs w:val="24"/>
        </w:rPr>
        <w:t>)</w:t>
      </w:r>
      <w:r w:rsidR="00B96087" w:rsidRPr="00353796">
        <w:rPr>
          <w:rFonts w:ascii="Times New Roman" w:hAnsi="Times New Roman"/>
          <w:sz w:val="24"/>
          <w:szCs w:val="24"/>
        </w:rPr>
        <w:t>.</w:t>
      </w:r>
      <w:r w:rsidR="005546A8">
        <w:rPr>
          <w:rFonts w:ascii="Times New Roman" w:hAnsi="Times New Roman"/>
          <w:sz w:val="24"/>
          <w:szCs w:val="24"/>
        </w:rPr>
        <w:t xml:space="preserve"> </w:t>
      </w:r>
      <w:r w:rsidR="00277AAA" w:rsidRPr="00277AAA">
        <w:rPr>
          <w:rFonts w:ascii="Times New Roman" w:hAnsi="Times New Roman"/>
          <w:sz w:val="24"/>
          <w:szCs w:val="24"/>
        </w:rPr>
        <w:t xml:space="preserve">The study makes </w:t>
      </w:r>
      <w:r w:rsidR="002E618A">
        <w:rPr>
          <w:rFonts w:ascii="Times New Roman" w:hAnsi="Times New Roman"/>
          <w:sz w:val="24"/>
          <w:szCs w:val="24"/>
        </w:rPr>
        <w:t>the following contributions to the literature:</w:t>
      </w:r>
    </w:p>
    <w:p w:rsidR="00277AAA" w:rsidRPr="00353796" w:rsidRDefault="002E618A" w:rsidP="0046033F">
      <w:pPr>
        <w:pStyle w:val="BodyText"/>
        <w:spacing w:line="480" w:lineRule="auto"/>
        <w:ind w:firstLine="426"/>
        <w:rPr>
          <w:rFonts w:ascii="Times New Roman" w:hAnsi="Times New Roman"/>
          <w:sz w:val="24"/>
          <w:szCs w:val="24"/>
        </w:rPr>
      </w:pPr>
      <w:r>
        <w:rPr>
          <w:rFonts w:ascii="Times New Roman" w:hAnsi="Times New Roman"/>
          <w:sz w:val="24"/>
          <w:szCs w:val="24"/>
        </w:rPr>
        <w:t xml:space="preserve">a) </w:t>
      </w:r>
      <w:r w:rsidR="00BD431B">
        <w:rPr>
          <w:rFonts w:ascii="Times New Roman" w:hAnsi="Times New Roman"/>
          <w:sz w:val="24"/>
          <w:szCs w:val="24"/>
        </w:rPr>
        <w:t>An</w:t>
      </w:r>
      <w:r w:rsidR="00FB3216">
        <w:rPr>
          <w:rFonts w:ascii="Times New Roman" w:hAnsi="Times New Roman"/>
          <w:sz w:val="24"/>
          <w:szCs w:val="24"/>
        </w:rPr>
        <w:t xml:space="preserve"> empirical contribution to the spin</w:t>
      </w:r>
      <w:r w:rsidR="00CC5129">
        <w:rPr>
          <w:rFonts w:ascii="Times New Roman" w:hAnsi="Times New Roman"/>
          <w:sz w:val="24"/>
          <w:szCs w:val="24"/>
        </w:rPr>
        <w:t>-</w:t>
      </w:r>
      <w:r w:rsidR="00FB3216">
        <w:rPr>
          <w:rFonts w:ascii="Times New Roman" w:hAnsi="Times New Roman"/>
          <w:sz w:val="24"/>
          <w:szCs w:val="24"/>
        </w:rPr>
        <w:t>off</w:t>
      </w:r>
      <w:r w:rsidR="00277AAA" w:rsidRPr="00277AAA">
        <w:rPr>
          <w:rFonts w:ascii="Times New Roman" w:hAnsi="Times New Roman"/>
          <w:sz w:val="24"/>
          <w:szCs w:val="24"/>
        </w:rPr>
        <w:t xml:space="preserve"> literature stream in entrepreneurship by identifying determinants of </w:t>
      </w:r>
      <w:r>
        <w:rPr>
          <w:rFonts w:ascii="Times New Roman" w:hAnsi="Times New Roman"/>
          <w:sz w:val="24"/>
          <w:szCs w:val="24"/>
        </w:rPr>
        <w:t xml:space="preserve">early financing and </w:t>
      </w:r>
      <w:r w:rsidR="00277AAA" w:rsidRPr="00277AAA">
        <w:rPr>
          <w:rFonts w:ascii="Times New Roman" w:hAnsi="Times New Roman"/>
          <w:sz w:val="24"/>
          <w:szCs w:val="24"/>
        </w:rPr>
        <w:t xml:space="preserve">growth, </w:t>
      </w:r>
      <w:r w:rsidR="00A6669B">
        <w:rPr>
          <w:rFonts w:ascii="Times New Roman" w:hAnsi="Times New Roman"/>
          <w:sz w:val="24"/>
          <w:szCs w:val="24"/>
        </w:rPr>
        <w:t xml:space="preserve">which is </w:t>
      </w:r>
      <w:r w:rsidR="00277AAA" w:rsidRPr="00277AAA">
        <w:rPr>
          <w:rFonts w:ascii="Times New Roman" w:hAnsi="Times New Roman"/>
          <w:sz w:val="24"/>
          <w:szCs w:val="24"/>
        </w:rPr>
        <w:t xml:space="preserve">an under-researched area. </w:t>
      </w:r>
      <w:r w:rsidR="00353796" w:rsidRPr="00353796">
        <w:rPr>
          <w:rFonts w:ascii="Times New Roman" w:hAnsi="Times New Roman"/>
          <w:sz w:val="24"/>
          <w:szCs w:val="24"/>
        </w:rPr>
        <w:t>Traditionally, researchers have looked at broader environmental circumstances in understanding resource accumulation in new ventures. For example, the availability of venture capital or public capital in a region and a network of entrepreneurs / experienced managers have traditionally been argued to be important for the successful establishment of the resource base of a firm (Roberts, 1991). In most studies to date, resources of new firms are evaluated in view of their external environment and how the company succeeds in managing these interrelationships. This study substantially adds to these research endeavours by integrating “nurture” and “nature” dimensions, meaning that both characteristics related to the genesis of the RBSO at the PRO and characteristics of the external environment  are included in the analysis.</w:t>
      </w:r>
    </w:p>
    <w:p w:rsidR="000B6011" w:rsidRPr="00A0055D" w:rsidRDefault="00BD431B" w:rsidP="0046033F">
      <w:pPr>
        <w:pStyle w:val="BodyText"/>
        <w:spacing w:line="480" w:lineRule="auto"/>
        <w:ind w:firstLine="426"/>
        <w:rPr>
          <w:rFonts w:ascii="Times New Roman" w:hAnsi="Times New Roman"/>
          <w:sz w:val="24"/>
          <w:szCs w:val="24"/>
        </w:rPr>
      </w:pPr>
      <w:r w:rsidRPr="00BD431B">
        <w:rPr>
          <w:rFonts w:ascii="Times New Roman" w:eastAsia="MS Mincho" w:hAnsi="Times New Roman"/>
          <w:sz w:val="24"/>
          <w:szCs w:val="24"/>
        </w:rPr>
        <w:t xml:space="preserve">b) </w:t>
      </w:r>
      <w:r w:rsidR="000B6011">
        <w:rPr>
          <w:rFonts w:ascii="Times New Roman" w:hAnsi="Times New Roman"/>
          <w:sz w:val="24"/>
          <w:szCs w:val="24"/>
        </w:rPr>
        <w:t xml:space="preserve">A </w:t>
      </w:r>
      <w:r w:rsidR="00CC5129">
        <w:rPr>
          <w:rFonts w:ascii="Times New Roman" w:hAnsi="Times New Roman"/>
          <w:sz w:val="24"/>
          <w:szCs w:val="24"/>
        </w:rPr>
        <w:t xml:space="preserve">mid-range </w:t>
      </w:r>
      <w:r w:rsidR="000B6011">
        <w:rPr>
          <w:rFonts w:ascii="Times New Roman" w:hAnsi="Times New Roman"/>
          <w:sz w:val="24"/>
          <w:szCs w:val="24"/>
        </w:rPr>
        <w:t>theoretica</w:t>
      </w:r>
      <w:r w:rsidR="00CC5129">
        <w:rPr>
          <w:rFonts w:ascii="Times New Roman" w:hAnsi="Times New Roman"/>
          <w:sz w:val="24"/>
          <w:szCs w:val="24"/>
        </w:rPr>
        <w:t>l contribution</w:t>
      </w:r>
      <w:r w:rsidR="000B6011">
        <w:rPr>
          <w:rFonts w:ascii="Times New Roman" w:hAnsi="Times New Roman"/>
          <w:sz w:val="24"/>
          <w:szCs w:val="24"/>
        </w:rPr>
        <w:t xml:space="preserve">, as we developed a model linking the three </w:t>
      </w:r>
      <w:r w:rsidR="00E3033D">
        <w:rPr>
          <w:rFonts w:ascii="Times New Roman" w:hAnsi="Times New Roman"/>
          <w:sz w:val="24"/>
          <w:szCs w:val="24"/>
        </w:rPr>
        <w:t xml:space="preserve">main </w:t>
      </w:r>
      <w:r w:rsidR="000B6011">
        <w:rPr>
          <w:rFonts w:ascii="Times New Roman" w:hAnsi="Times New Roman"/>
          <w:sz w:val="24"/>
          <w:szCs w:val="24"/>
        </w:rPr>
        <w:t>t</w:t>
      </w:r>
      <w:r w:rsidR="00CC5129">
        <w:rPr>
          <w:rFonts w:ascii="Times New Roman" w:hAnsi="Times New Roman"/>
          <w:sz w:val="24"/>
          <w:szCs w:val="24"/>
        </w:rPr>
        <w:t>heoretical traditions in spin-off</w:t>
      </w:r>
      <w:r w:rsidR="0001235A">
        <w:rPr>
          <w:rFonts w:ascii="Times New Roman" w:hAnsi="Times New Roman"/>
          <w:sz w:val="24"/>
          <w:szCs w:val="24"/>
        </w:rPr>
        <w:t xml:space="preserve"> </w:t>
      </w:r>
      <w:r w:rsidR="00305B7D">
        <w:rPr>
          <w:rFonts w:ascii="Times New Roman" w:hAnsi="Times New Roman"/>
          <w:sz w:val="24"/>
          <w:szCs w:val="24"/>
        </w:rPr>
        <w:t xml:space="preserve">performance </w:t>
      </w:r>
      <w:r w:rsidR="000B6011">
        <w:rPr>
          <w:rFonts w:ascii="Times New Roman" w:hAnsi="Times New Roman"/>
          <w:sz w:val="24"/>
          <w:szCs w:val="24"/>
        </w:rPr>
        <w:t>research</w:t>
      </w:r>
      <w:r w:rsidR="00706F90">
        <w:rPr>
          <w:rFonts w:ascii="Times New Roman" w:hAnsi="Times New Roman"/>
          <w:sz w:val="24"/>
          <w:szCs w:val="24"/>
        </w:rPr>
        <w:t xml:space="preserve"> (Mustar et al. 2006)</w:t>
      </w:r>
      <w:r w:rsidR="000B6011">
        <w:rPr>
          <w:rFonts w:ascii="Times New Roman" w:hAnsi="Times New Roman"/>
          <w:sz w:val="24"/>
          <w:szCs w:val="24"/>
        </w:rPr>
        <w:t xml:space="preserve">. </w:t>
      </w:r>
      <w:r w:rsidR="007D13F4">
        <w:rPr>
          <w:rFonts w:ascii="Times New Roman" w:hAnsi="Times New Roman"/>
          <w:sz w:val="24"/>
          <w:szCs w:val="24"/>
        </w:rPr>
        <w:t>The model</w:t>
      </w:r>
      <w:r w:rsidR="0001235A">
        <w:rPr>
          <w:rFonts w:ascii="Times New Roman" w:hAnsi="Times New Roman"/>
          <w:sz w:val="24"/>
          <w:szCs w:val="24"/>
        </w:rPr>
        <w:t xml:space="preserve"> </w:t>
      </w:r>
      <w:r w:rsidR="00CC5129">
        <w:rPr>
          <w:rFonts w:ascii="Times New Roman" w:hAnsi="Times New Roman"/>
          <w:sz w:val="24"/>
          <w:szCs w:val="24"/>
        </w:rPr>
        <w:t xml:space="preserve">shows that </w:t>
      </w:r>
      <w:r w:rsidR="00CC5129">
        <w:rPr>
          <w:rFonts w:ascii="Times New Roman" w:hAnsi="Times New Roman"/>
          <w:sz w:val="24"/>
          <w:szCs w:val="24"/>
        </w:rPr>
        <w:lastRenderedPageBreak/>
        <w:t>specific</w:t>
      </w:r>
      <w:r w:rsidR="0001235A">
        <w:rPr>
          <w:rFonts w:ascii="Times New Roman" w:hAnsi="Times New Roman"/>
          <w:sz w:val="24"/>
          <w:szCs w:val="24"/>
        </w:rPr>
        <w:t xml:space="preserve"> ‘institutional’ and ‘economic context</w:t>
      </w:r>
      <w:r w:rsidR="004C43BD">
        <w:rPr>
          <w:rFonts w:ascii="Times New Roman" w:hAnsi="Times New Roman"/>
          <w:sz w:val="24"/>
          <w:szCs w:val="24"/>
        </w:rPr>
        <w:t>’ dimensions simultaneously influence acquisition of financial ‘resources’</w:t>
      </w:r>
      <w:r w:rsidR="003F510C">
        <w:rPr>
          <w:rFonts w:ascii="Times New Roman" w:hAnsi="Times New Roman"/>
          <w:sz w:val="24"/>
          <w:szCs w:val="24"/>
        </w:rPr>
        <w:t>, which subsequently determine</w:t>
      </w:r>
      <w:r w:rsidR="004C43BD">
        <w:rPr>
          <w:rFonts w:ascii="Times New Roman" w:hAnsi="Times New Roman"/>
          <w:sz w:val="24"/>
          <w:szCs w:val="24"/>
        </w:rPr>
        <w:t xml:space="preserve"> growth. </w:t>
      </w:r>
    </w:p>
    <w:p w:rsidR="00E3033D" w:rsidRDefault="00E3033D" w:rsidP="0046033F">
      <w:pPr>
        <w:pStyle w:val="BodyText"/>
        <w:spacing w:line="480" w:lineRule="auto"/>
        <w:ind w:firstLine="426"/>
        <w:rPr>
          <w:rFonts w:ascii="Times New Roman" w:hAnsi="Times New Roman"/>
          <w:sz w:val="24"/>
          <w:szCs w:val="24"/>
        </w:rPr>
      </w:pPr>
      <w:r>
        <w:rPr>
          <w:rFonts w:ascii="Times New Roman" w:hAnsi="Times New Roman"/>
          <w:sz w:val="24"/>
          <w:szCs w:val="24"/>
        </w:rPr>
        <w:t>c) A wider</w:t>
      </w:r>
      <w:r w:rsidR="000B6011" w:rsidRPr="00A6669B">
        <w:rPr>
          <w:rFonts w:ascii="Times New Roman" w:hAnsi="Times New Roman"/>
          <w:sz w:val="24"/>
          <w:szCs w:val="24"/>
        </w:rPr>
        <w:t xml:space="preserve"> theoretical contribution to the </w:t>
      </w:r>
      <w:r w:rsidR="00BD431B" w:rsidRPr="00A6669B">
        <w:rPr>
          <w:rFonts w:ascii="Times New Roman" w:hAnsi="Times New Roman"/>
          <w:sz w:val="24"/>
          <w:szCs w:val="24"/>
        </w:rPr>
        <w:t xml:space="preserve">management theory as </w:t>
      </w:r>
      <w:r w:rsidR="00A6669B" w:rsidRPr="00A6669B">
        <w:rPr>
          <w:rFonts w:ascii="Times New Roman" w:hAnsi="Times New Roman"/>
          <w:sz w:val="24"/>
          <w:szCs w:val="24"/>
        </w:rPr>
        <w:t>we combined</w:t>
      </w:r>
      <w:r w:rsidR="00BD431B" w:rsidRPr="00A6669B">
        <w:rPr>
          <w:rFonts w:ascii="Times New Roman" w:hAnsi="Times New Roman"/>
          <w:sz w:val="24"/>
          <w:szCs w:val="24"/>
        </w:rPr>
        <w:t xml:space="preserve"> elements from both the resource-based and the institutional perspectives to explain </w:t>
      </w:r>
      <w:r w:rsidR="00A6669B">
        <w:rPr>
          <w:rFonts w:ascii="Times New Roman" w:hAnsi="Times New Roman"/>
          <w:sz w:val="24"/>
          <w:szCs w:val="24"/>
        </w:rPr>
        <w:t xml:space="preserve">the investment in and the early growth of entrepreneurial </w:t>
      </w:r>
      <w:r w:rsidR="00BD431B" w:rsidRPr="00A6669B">
        <w:rPr>
          <w:rFonts w:ascii="Times New Roman" w:hAnsi="Times New Roman"/>
          <w:sz w:val="24"/>
          <w:szCs w:val="24"/>
        </w:rPr>
        <w:t>firm</w:t>
      </w:r>
      <w:r w:rsidR="00A6669B">
        <w:rPr>
          <w:rFonts w:ascii="Times New Roman" w:hAnsi="Times New Roman"/>
          <w:sz w:val="24"/>
          <w:szCs w:val="24"/>
        </w:rPr>
        <w:t>s</w:t>
      </w:r>
      <w:r w:rsidR="00BD431B" w:rsidRPr="00A6669B">
        <w:rPr>
          <w:rFonts w:ascii="Times New Roman" w:hAnsi="Times New Roman"/>
          <w:sz w:val="24"/>
          <w:szCs w:val="24"/>
        </w:rPr>
        <w:t xml:space="preserve">. </w:t>
      </w:r>
      <w:r w:rsidR="00210CEC" w:rsidRPr="00A6669B">
        <w:rPr>
          <w:rFonts w:ascii="Times New Roman" w:eastAsia="MS Mincho" w:hAnsi="Times New Roman"/>
          <w:sz w:val="24"/>
          <w:szCs w:val="24"/>
        </w:rPr>
        <w:t xml:space="preserve">Both </w:t>
      </w:r>
      <w:r w:rsidR="00210CEC" w:rsidRPr="00A6669B">
        <w:rPr>
          <w:rFonts w:ascii="Times New Roman" w:hAnsi="Times New Roman"/>
          <w:sz w:val="24"/>
          <w:szCs w:val="24"/>
        </w:rPr>
        <w:t>the neo-institutional framework and the resource based view have been individual</w:t>
      </w:r>
      <w:r w:rsidR="00A6669B">
        <w:rPr>
          <w:rFonts w:ascii="Times New Roman" w:hAnsi="Times New Roman"/>
          <w:sz w:val="24"/>
          <w:szCs w:val="24"/>
        </w:rPr>
        <w:t>l</w:t>
      </w:r>
      <w:r w:rsidR="00210CEC" w:rsidRPr="00A6669B">
        <w:rPr>
          <w:rFonts w:ascii="Times New Roman" w:hAnsi="Times New Roman"/>
          <w:sz w:val="24"/>
          <w:szCs w:val="24"/>
        </w:rPr>
        <w:t>y criticised: the institutional framework for its focus on homogeneity and persistence of organisational forms (Dacin et al, 2002); the resource based view for not taking into account the context</w:t>
      </w:r>
      <w:r>
        <w:rPr>
          <w:rFonts w:ascii="Times New Roman" w:hAnsi="Times New Roman"/>
          <w:sz w:val="24"/>
          <w:szCs w:val="24"/>
        </w:rPr>
        <w:t xml:space="preserve"> of resource acquisition (Ginsberg, 1994</w:t>
      </w:r>
      <w:r w:rsidR="00210CEC" w:rsidRPr="00A6669B">
        <w:rPr>
          <w:rFonts w:ascii="Times New Roman" w:hAnsi="Times New Roman"/>
          <w:sz w:val="24"/>
          <w:szCs w:val="24"/>
        </w:rPr>
        <w:t>).</w:t>
      </w:r>
      <w:r w:rsidR="00A6669B">
        <w:rPr>
          <w:rFonts w:ascii="Times New Roman" w:hAnsi="Times New Roman"/>
          <w:sz w:val="24"/>
          <w:szCs w:val="24"/>
        </w:rPr>
        <w:t xml:space="preserve"> Oliver (1997) </w:t>
      </w:r>
      <w:r>
        <w:rPr>
          <w:rFonts w:ascii="Times New Roman" w:hAnsi="Times New Roman"/>
          <w:sz w:val="24"/>
          <w:szCs w:val="24"/>
        </w:rPr>
        <w:t>conceptually argued that we need</w:t>
      </w:r>
      <w:r w:rsidR="0001235A">
        <w:rPr>
          <w:rFonts w:ascii="Times New Roman" w:hAnsi="Times New Roman"/>
          <w:sz w:val="24"/>
          <w:szCs w:val="24"/>
        </w:rPr>
        <w:t xml:space="preserve"> </w:t>
      </w:r>
      <w:r>
        <w:rPr>
          <w:rFonts w:ascii="Times New Roman" w:hAnsi="Times New Roman"/>
          <w:sz w:val="24"/>
          <w:szCs w:val="24"/>
        </w:rPr>
        <w:t>an integrative approach that combines both theories to explain sustainable competitive advantage. This study is an empirical step towards this direction.</w:t>
      </w:r>
    </w:p>
    <w:p w:rsidR="00210CEC" w:rsidRPr="007C6670" w:rsidRDefault="00210CEC" w:rsidP="0046033F">
      <w:pPr>
        <w:pStyle w:val="PT"/>
        <w:spacing w:before="0" w:line="480" w:lineRule="auto"/>
        <w:ind w:firstLine="426"/>
      </w:pPr>
    </w:p>
    <w:p w:rsidR="002E618A" w:rsidRDefault="002E618A" w:rsidP="0046033F">
      <w:pPr>
        <w:pStyle w:val="BodyText"/>
        <w:spacing w:line="480" w:lineRule="auto"/>
        <w:ind w:firstLine="426"/>
        <w:rPr>
          <w:rFonts w:ascii="Times New Roman" w:hAnsi="Times New Roman"/>
          <w:b/>
          <w:sz w:val="24"/>
          <w:szCs w:val="24"/>
          <w:lang w:val="pt-PT"/>
        </w:rPr>
      </w:pPr>
      <w:r w:rsidRPr="002E618A">
        <w:rPr>
          <w:rFonts w:ascii="Times New Roman" w:hAnsi="Times New Roman"/>
          <w:b/>
          <w:sz w:val="24"/>
          <w:szCs w:val="24"/>
          <w:lang w:val="pt-PT"/>
        </w:rPr>
        <w:t>Policy implications</w:t>
      </w:r>
    </w:p>
    <w:p w:rsidR="002E618A" w:rsidRPr="002E618A" w:rsidRDefault="002E618A" w:rsidP="0046033F">
      <w:pPr>
        <w:pStyle w:val="PT"/>
        <w:spacing w:before="0" w:line="480" w:lineRule="auto"/>
        <w:ind w:firstLine="426"/>
        <w:rPr>
          <w:rFonts w:eastAsia="MS Mincho"/>
        </w:rPr>
      </w:pPr>
      <w:r>
        <w:t xml:space="preserve">Academic entrepreneurship looms large in the public arena (Henrekson and Rosenberg, 2001). A number of countries worldwide are experimenting with </w:t>
      </w:r>
      <w:r>
        <w:rPr>
          <w:rFonts w:eastAsia="MS Mincho"/>
        </w:rPr>
        <w:t xml:space="preserve">policies to stimulate the commercialisation of public research and, more specifically, the creation of </w:t>
      </w:r>
      <w:r w:rsidR="00081ECA">
        <w:rPr>
          <w:rFonts w:eastAsia="MS Mincho"/>
        </w:rPr>
        <w:t xml:space="preserve">RBSOs </w:t>
      </w:r>
      <w:r>
        <w:t>(Chiesa and Piccaluga, 2000; Mustar, 1997)</w:t>
      </w:r>
      <w:r>
        <w:rPr>
          <w:rFonts w:eastAsia="MS Mincho"/>
        </w:rPr>
        <w:t>.</w:t>
      </w:r>
      <w:r>
        <w:t xml:space="preserve"> Identifying determinants of the spin-offs’ ability to attract capital and subsequently to grow is a key policy concern.</w:t>
      </w:r>
    </w:p>
    <w:p w:rsidR="00CA7D1C" w:rsidRPr="00277AAA" w:rsidRDefault="00CA7D1C" w:rsidP="0046033F">
      <w:pPr>
        <w:pStyle w:val="BodyText"/>
        <w:spacing w:line="480" w:lineRule="auto"/>
        <w:ind w:firstLine="426"/>
        <w:rPr>
          <w:rFonts w:ascii="Times New Roman" w:hAnsi="Times New Roman"/>
          <w:sz w:val="24"/>
          <w:szCs w:val="24"/>
        </w:rPr>
      </w:pPr>
      <w:r w:rsidRPr="00277AAA">
        <w:rPr>
          <w:rFonts w:ascii="Times New Roman" w:hAnsi="Times New Roman"/>
          <w:sz w:val="24"/>
          <w:szCs w:val="24"/>
        </w:rPr>
        <w:t>The main implication for Universities and policy makers is that the k</w:t>
      </w:r>
      <w:r w:rsidR="00796A0E">
        <w:rPr>
          <w:rFonts w:ascii="Times New Roman" w:hAnsi="Times New Roman"/>
          <w:sz w:val="24"/>
          <w:szCs w:val="24"/>
        </w:rPr>
        <w:t>ey to growth is initial capital</w:t>
      </w:r>
      <w:r w:rsidRPr="00277AAA">
        <w:rPr>
          <w:rFonts w:ascii="Times New Roman" w:hAnsi="Times New Roman"/>
          <w:sz w:val="24"/>
          <w:szCs w:val="24"/>
        </w:rPr>
        <w:t xml:space="preserve">. Capital should be invested if we are looking seriously at growth, either by the parent or by public funds or </w:t>
      </w:r>
      <w:r w:rsidR="00796A0E">
        <w:rPr>
          <w:rFonts w:ascii="Times New Roman" w:hAnsi="Times New Roman"/>
          <w:sz w:val="24"/>
          <w:szCs w:val="24"/>
        </w:rPr>
        <w:t>by private investors. U</w:t>
      </w:r>
      <w:r w:rsidRPr="00277AAA">
        <w:rPr>
          <w:rFonts w:ascii="Times New Roman" w:hAnsi="Times New Roman"/>
          <w:sz w:val="24"/>
          <w:szCs w:val="24"/>
        </w:rPr>
        <w:t>niversities and spin</w:t>
      </w:r>
      <w:r w:rsidR="00305B7D">
        <w:rPr>
          <w:rFonts w:ascii="Times New Roman" w:hAnsi="Times New Roman"/>
          <w:sz w:val="24"/>
          <w:szCs w:val="24"/>
        </w:rPr>
        <w:t>-</w:t>
      </w:r>
      <w:r w:rsidRPr="00277AAA">
        <w:rPr>
          <w:rFonts w:ascii="Times New Roman" w:hAnsi="Times New Roman"/>
          <w:sz w:val="24"/>
          <w:szCs w:val="24"/>
        </w:rPr>
        <w:t>offs can control</w:t>
      </w:r>
      <w:r w:rsidR="00305B7D">
        <w:rPr>
          <w:rFonts w:ascii="Times New Roman" w:hAnsi="Times New Roman"/>
          <w:sz w:val="24"/>
          <w:szCs w:val="24"/>
        </w:rPr>
        <w:t xml:space="preserve"> their attractiveness to investors</w:t>
      </w:r>
      <w:r w:rsidRPr="00277AAA">
        <w:rPr>
          <w:rFonts w:ascii="Times New Roman" w:hAnsi="Times New Roman"/>
          <w:sz w:val="24"/>
          <w:szCs w:val="24"/>
        </w:rPr>
        <w:t xml:space="preserve"> by</w:t>
      </w:r>
    </w:p>
    <w:p w:rsidR="00081ECA" w:rsidRDefault="00492606" w:rsidP="0046033F">
      <w:pPr>
        <w:spacing w:line="480" w:lineRule="auto"/>
        <w:jc w:val="both"/>
        <w:rPr>
          <w:sz w:val="24"/>
          <w:szCs w:val="24"/>
        </w:rPr>
      </w:pPr>
      <w:r>
        <w:rPr>
          <w:sz w:val="24"/>
          <w:szCs w:val="24"/>
        </w:rPr>
        <w:t xml:space="preserve">a) </w:t>
      </w:r>
      <w:r w:rsidR="00CA7D1C" w:rsidRPr="00796A0E">
        <w:rPr>
          <w:sz w:val="24"/>
          <w:szCs w:val="24"/>
        </w:rPr>
        <w:t xml:space="preserve">Having </w:t>
      </w:r>
      <w:r w:rsidR="002E618A">
        <w:rPr>
          <w:sz w:val="24"/>
          <w:szCs w:val="24"/>
        </w:rPr>
        <w:t>interesting</w:t>
      </w:r>
      <w:r w:rsidR="00D229CF">
        <w:rPr>
          <w:sz w:val="24"/>
          <w:szCs w:val="24"/>
        </w:rPr>
        <w:t>,</w:t>
      </w:r>
      <w:r w:rsidR="0001235A">
        <w:rPr>
          <w:sz w:val="24"/>
          <w:szCs w:val="24"/>
        </w:rPr>
        <w:t xml:space="preserve"> </w:t>
      </w:r>
      <w:r w:rsidR="00D229CF">
        <w:rPr>
          <w:sz w:val="24"/>
          <w:szCs w:val="24"/>
        </w:rPr>
        <w:t>high-potential</w:t>
      </w:r>
      <w:r w:rsidR="0001235A">
        <w:rPr>
          <w:sz w:val="24"/>
          <w:szCs w:val="24"/>
        </w:rPr>
        <w:t xml:space="preserve"> </w:t>
      </w:r>
      <w:r w:rsidR="00CA7D1C" w:rsidRPr="00796A0E">
        <w:rPr>
          <w:sz w:val="24"/>
          <w:szCs w:val="24"/>
        </w:rPr>
        <w:t>tech</w:t>
      </w:r>
      <w:r w:rsidR="002E618A">
        <w:rPr>
          <w:sz w:val="24"/>
          <w:szCs w:val="24"/>
        </w:rPr>
        <w:t xml:space="preserve">nologies </w:t>
      </w:r>
      <w:r w:rsidR="00CA7D1C" w:rsidRPr="00796A0E">
        <w:rPr>
          <w:sz w:val="24"/>
          <w:szCs w:val="24"/>
        </w:rPr>
        <w:t xml:space="preserve">that can </w:t>
      </w:r>
      <w:r w:rsidR="002E618A">
        <w:rPr>
          <w:sz w:val="24"/>
          <w:szCs w:val="24"/>
        </w:rPr>
        <w:t xml:space="preserve">be pulled from the market </w:t>
      </w:r>
      <w:r w:rsidR="00081ECA">
        <w:rPr>
          <w:sz w:val="24"/>
          <w:szCs w:val="24"/>
        </w:rPr>
        <w:t>(</w:t>
      </w:r>
      <w:r w:rsidR="002E618A">
        <w:rPr>
          <w:sz w:val="24"/>
          <w:szCs w:val="24"/>
        </w:rPr>
        <w:t>even</w:t>
      </w:r>
      <w:r w:rsidR="00081ECA">
        <w:rPr>
          <w:sz w:val="24"/>
          <w:szCs w:val="24"/>
        </w:rPr>
        <w:t>)</w:t>
      </w:r>
      <w:r w:rsidR="002E618A">
        <w:rPr>
          <w:sz w:val="24"/>
          <w:szCs w:val="24"/>
        </w:rPr>
        <w:t xml:space="preserve"> without </w:t>
      </w:r>
      <w:r w:rsidR="00D229CF">
        <w:rPr>
          <w:sz w:val="24"/>
          <w:szCs w:val="24"/>
        </w:rPr>
        <w:t xml:space="preserve">the participation of the </w:t>
      </w:r>
      <w:r w:rsidR="00796A0E" w:rsidRPr="00796A0E">
        <w:rPr>
          <w:sz w:val="24"/>
          <w:szCs w:val="24"/>
        </w:rPr>
        <w:t>inventors</w:t>
      </w:r>
      <w:r w:rsidR="0001235A">
        <w:rPr>
          <w:sz w:val="24"/>
          <w:szCs w:val="24"/>
        </w:rPr>
        <w:t xml:space="preserve"> </w:t>
      </w:r>
      <w:r w:rsidR="00796A0E" w:rsidRPr="00796A0E">
        <w:rPr>
          <w:sz w:val="24"/>
          <w:szCs w:val="24"/>
        </w:rPr>
        <w:t>(technology spin</w:t>
      </w:r>
      <w:r w:rsidR="00305B7D">
        <w:rPr>
          <w:sz w:val="24"/>
          <w:szCs w:val="24"/>
        </w:rPr>
        <w:t>-</w:t>
      </w:r>
      <w:r w:rsidR="00796A0E" w:rsidRPr="00796A0E">
        <w:rPr>
          <w:sz w:val="24"/>
          <w:szCs w:val="24"/>
        </w:rPr>
        <w:t>offs</w:t>
      </w:r>
      <w:r w:rsidR="00CA7D1C" w:rsidRPr="00796A0E">
        <w:rPr>
          <w:sz w:val="24"/>
          <w:szCs w:val="24"/>
        </w:rPr>
        <w:t>)</w:t>
      </w:r>
      <w:r w:rsidR="002E618A">
        <w:rPr>
          <w:sz w:val="24"/>
          <w:szCs w:val="24"/>
        </w:rPr>
        <w:t>.</w:t>
      </w:r>
      <w:r w:rsidR="00D229CF">
        <w:rPr>
          <w:sz w:val="24"/>
          <w:szCs w:val="24"/>
        </w:rPr>
        <w:t xml:space="preserve"> Often attracting the attention of sur</w:t>
      </w:r>
      <w:r w:rsidR="00305B7D">
        <w:rPr>
          <w:sz w:val="24"/>
          <w:szCs w:val="24"/>
        </w:rPr>
        <w:t>ro</w:t>
      </w:r>
      <w:r w:rsidR="00081ECA">
        <w:rPr>
          <w:sz w:val="24"/>
          <w:szCs w:val="24"/>
        </w:rPr>
        <w:t>gate entrepreneurs and investor</w:t>
      </w:r>
      <w:r w:rsidR="00305B7D">
        <w:rPr>
          <w:sz w:val="24"/>
          <w:szCs w:val="24"/>
        </w:rPr>
        <w:t>s</w:t>
      </w:r>
      <w:r w:rsidR="00D229CF">
        <w:rPr>
          <w:sz w:val="24"/>
          <w:szCs w:val="24"/>
        </w:rPr>
        <w:t xml:space="preserve"> with the piece of technology only, i</w:t>
      </w:r>
      <w:r w:rsidR="0001235A">
        <w:rPr>
          <w:sz w:val="24"/>
          <w:szCs w:val="24"/>
        </w:rPr>
        <w:t>s a real test of its potential.</w:t>
      </w:r>
      <w:r w:rsidR="00D229CF">
        <w:rPr>
          <w:sz w:val="24"/>
          <w:szCs w:val="24"/>
        </w:rPr>
        <w:t xml:space="preserve"> </w:t>
      </w:r>
      <w:r w:rsidR="00081ECA">
        <w:rPr>
          <w:sz w:val="24"/>
          <w:szCs w:val="24"/>
        </w:rPr>
        <w:t>This implication is important both for the research strategy at the level of the university or research institute and at the level of the technology transfer office.</w:t>
      </w:r>
    </w:p>
    <w:p w:rsidR="00CA7D1C" w:rsidRPr="00796A0E" w:rsidRDefault="00492606" w:rsidP="0046033F">
      <w:pPr>
        <w:spacing w:line="480" w:lineRule="auto"/>
        <w:jc w:val="both"/>
        <w:rPr>
          <w:sz w:val="24"/>
          <w:szCs w:val="24"/>
        </w:rPr>
      </w:pPr>
      <w:r>
        <w:rPr>
          <w:sz w:val="24"/>
          <w:szCs w:val="24"/>
        </w:rPr>
        <w:lastRenderedPageBreak/>
        <w:t xml:space="preserve">b) </w:t>
      </w:r>
      <w:r w:rsidR="00CA7D1C" w:rsidRPr="00796A0E">
        <w:rPr>
          <w:sz w:val="24"/>
          <w:szCs w:val="24"/>
        </w:rPr>
        <w:t>Transferring technology formally</w:t>
      </w:r>
      <w:r w:rsidR="00796A0E" w:rsidRPr="00796A0E">
        <w:rPr>
          <w:sz w:val="24"/>
          <w:szCs w:val="24"/>
        </w:rPr>
        <w:t xml:space="preserve"> to the companies (real spin</w:t>
      </w:r>
      <w:r w:rsidR="00305B7D">
        <w:rPr>
          <w:sz w:val="24"/>
          <w:szCs w:val="24"/>
        </w:rPr>
        <w:t>-</w:t>
      </w:r>
      <w:r w:rsidR="00796A0E" w:rsidRPr="00796A0E">
        <w:rPr>
          <w:sz w:val="24"/>
          <w:szCs w:val="24"/>
        </w:rPr>
        <w:t>offs</w:t>
      </w:r>
      <w:r w:rsidR="00CA7D1C" w:rsidRPr="00796A0E">
        <w:rPr>
          <w:sz w:val="24"/>
          <w:szCs w:val="24"/>
        </w:rPr>
        <w:t xml:space="preserve"> rather than academic </w:t>
      </w:r>
      <w:r w:rsidR="002D6FA2">
        <w:rPr>
          <w:sz w:val="24"/>
          <w:szCs w:val="24"/>
        </w:rPr>
        <w:t>start-up</w:t>
      </w:r>
      <w:r w:rsidR="00081ECA">
        <w:rPr>
          <w:sz w:val="24"/>
          <w:szCs w:val="24"/>
        </w:rPr>
        <w:t>s)</w:t>
      </w:r>
    </w:p>
    <w:p w:rsidR="0079134C" w:rsidRPr="004C74D2" w:rsidRDefault="00492606" w:rsidP="0046033F">
      <w:pPr>
        <w:spacing w:line="480" w:lineRule="auto"/>
        <w:jc w:val="both"/>
        <w:rPr>
          <w:sz w:val="24"/>
          <w:szCs w:val="24"/>
        </w:rPr>
      </w:pPr>
      <w:r>
        <w:rPr>
          <w:sz w:val="24"/>
          <w:szCs w:val="24"/>
        </w:rPr>
        <w:t xml:space="preserve">c) </w:t>
      </w:r>
      <w:r w:rsidR="00CA7D1C" w:rsidRPr="00796A0E">
        <w:rPr>
          <w:sz w:val="24"/>
          <w:szCs w:val="24"/>
        </w:rPr>
        <w:t>Having a</w:t>
      </w:r>
      <w:r w:rsidR="007D13F4">
        <w:rPr>
          <w:sz w:val="24"/>
          <w:szCs w:val="24"/>
        </w:rPr>
        <w:t>n</w:t>
      </w:r>
      <w:r w:rsidR="00CA7D1C" w:rsidRPr="00796A0E">
        <w:rPr>
          <w:sz w:val="24"/>
          <w:szCs w:val="24"/>
        </w:rPr>
        <w:t xml:space="preserve"> incubation policy squarely target</w:t>
      </w:r>
      <w:r w:rsidR="0001235A">
        <w:rPr>
          <w:sz w:val="24"/>
          <w:szCs w:val="24"/>
        </w:rPr>
        <w:t xml:space="preserve">ing growth (an </w:t>
      </w:r>
      <w:r w:rsidR="00CA7D1C" w:rsidRPr="00796A0E">
        <w:rPr>
          <w:sz w:val="24"/>
          <w:szCs w:val="24"/>
        </w:rPr>
        <w:t xml:space="preserve">incubation model) </w:t>
      </w:r>
    </w:p>
    <w:p w:rsidR="005B2EB5" w:rsidRDefault="005B2EB5" w:rsidP="0001235A">
      <w:pPr>
        <w:pStyle w:val="BodyText"/>
        <w:spacing w:line="480" w:lineRule="auto"/>
        <w:rPr>
          <w:rFonts w:ascii="Times New Roman" w:hAnsi="Times New Roman"/>
          <w:b/>
          <w:sz w:val="24"/>
          <w:szCs w:val="24"/>
          <w:lang w:val="pt-PT"/>
        </w:rPr>
      </w:pPr>
    </w:p>
    <w:p w:rsidR="005B2EB5" w:rsidRPr="002E618A" w:rsidRDefault="005B2EB5" w:rsidP="0046033F">
      <w:pPr>
        <w:pStyle w:val="BodyText"/>
        <w:spacing w:line="480" w:lineRule="auto"/>
        <w:ind w:firstLine="426"/>
        <w:rPr>
          <w:rFonts w:ascii="Times New Roman" w:hAnsi="Times New Roman"/>
          <w:b/>
          <w:sz w:val="24"/>
          <w:szCs w:val="24"/>
          <w:lang w:val="pt-PT"/>
        </w:rPr>
      </w:pPr>
      <w:r w:rsidRPr="002E618A">
        <w:rPr>
          <w:rFonts w:ascii="Times New Roman" w:hAnsi="Times New Roman"/>
          <w:b/>
          <w:sz w:val="24"/>
          <w:szCs w:val="24"/>
          <w:lang w:val="pt-PT"/>
        </w:rPr>
        <w:t>Limitations</w:t>
      </w:r>
      <w:r w:rsidR="00E316A5">
        <w:rPr>
          <w:rFonts w:ascii="Times New Roman" w:hAnsi="Times New Roman"/>
          <w:b/>
          <w:sz w:val="24"/>
          <w:szCs w:val="24"/>
          <w:lang w:val="pt-PT"/>
        </w:rPr>
        <w:t xml:space="preserve"> and conclusion</w:t>
      </w:r>
    </w:p>
    <w:p w:rsidR="005B2EB5" w:rsidRDefault="00770327" w:rsidP="0046033F">
      <w:pPr>
        <w:pStyle w:val="BodyText"/>
        <w:spacing w:line="480" w:lineRule="auto"/>
        <w:ind w:firstLine="426"/>
        <w:rPr>
          <w:rFonts w:ascii="Times New Roman" w:hAnsi="Times New Roman"/>
          <w:sz w:val="24"/>
          <w:szCs w:val="24"/>
          <w:lang w:val="pt-PT"/>
        </w:rPr>
      </w:pPr>
      <w:r>
        <w:rPr>
          <w:rFonts w:ascii="Times New Roman" w:hAnsi="Times New Roman"/>
          <w:sz w:val="24"/>
          <w:szCs w:val="24"/>
          <w:lang w:val="pt-PT"/>
        </w:rPr>
        <w:t>This is an exploratory empirical study and has</w:t>
      </w:r>
      <w:r w:rsidR="0001235A">
        <w:rPr>
          <w:rFonts w:ascii="Times New Roman" w:hAnsi="Times New Roman"/>
          <w:sz w:val="24"/>
          <w:szCs w:val="24"/>
          <w:lang w:val="pt-PT"/>
        </w:rPr>
        <w:t xml:space="preserve"> multiple</w:t>
      </w:r>
      <w:r w:rsidR="00E316A5">
        <w:rPr>
          <w:rFonts w:ascii="Times New Roman" w:hAnsi="Times New Roman"/>
          <w:sz w:val="24"/>
          <w:szCs w:val="24"/>
          <w:lang w:val="pt-PT"/>
        </w:rPr>
        <w:t xml:space="preserve"> </w:t>
      </w:r>
      <w:r w:rsidR="005B2EB5">
        <w:rPr>
          <w:rFonts w:ascii="Times New Roman" w:hAnsi="Times New Roman"/>
          <w:sz w:val="24"/>
          <w:szCs w:val="24"/>
          <w:lang w:val="pt-PT"/>
        </w:rPr>
        <w:t xml:space="preserve">limitations. First, </w:t>
      </w:r>
      <w:r w:rsidR="005B2EB5" w:rsidRPr="005B2EB5">
        <w:rPr>
          <w:rFonts w:ascii="Times New Roman" w:hAnsi="Times New Roman"/>
          <w:sz w:val="24"/>
          <w:szCs w:val="24"/>
          <w:lang w:val="pt-PT"/>
        </w:rPr>
        <w:t xml:space="preserve">since some companies in the sample are still relatively young, it might be too early to rightfully assess the growth that these companies display. </w:t>
      </w:r>
      <w:r w:rsidR="00B8557B">
        <w:rPr>
          <w:rFonts w:ascii="Times New Roman" w:hAnsi="Times New Roman"/>
          <w:sz w:val="24"/>
          <w:szCs w:val="24"/>
          <w:lang w:val="pt-PT"/>
        </w:rPr>
        <w:t>Previous research has shown that it can take a long time before RBSOs, and technology companies in general, actually grow. Second,</w:t>
      </w:r>
      <w:r w:rsidR="005B2EB5">
        <w:rPr>
          <w:rFonts w:ascii="Times New Roman" w:hAnsi="Times New Roman"/>
          <w:sz w:val="24"/>
          <w:szCs w:val="24"/>
          <w:lang w:val="pt-PT"/>
        </w:rPr>
        <w:t xml:space="preserve"> our measur</w:t>
      </w:r>
      <w:r w:rsidR="00B8557B">
        <w:rPr>
          <w:rFonts w:ascii="Times New Roman" w:hAnsi="Times New Roman"/>
          <w:sz w:val="24"/>
          <w:szCs w:val="24"/>
          <w:lang w:val="pt-PT"/>
        </w:rPr>
        <w:t>es were not multi-item scores. We</w:t>
      </w:r>
      <w:r w:rsidR="005B2EB5">
        <w:rPr>
          <w:rFonts w:ascii="Times New Roman" w:hAnsi="Times New Roman"/>
          <w:sz w:val="24"/>
          <w:szCs w:val="24"/>
          <w:lang w:val="pt-PT"/>
        </w:rPr>
        <w:t xml:space="preserve"> opted for factual, objective data which we double-checked from multiple sources. </w:t>
      </w:r>
      <w:r w:rsidR="00B8557B">
        <w:rPr>
          <w:rFonts w:ascii="Times New Roman" w:hAnsi="Times New Roman"/>
          <w:sz w:val="24"/>
          <w:szCs w:val="24"/>
          <w:lang w:val="pt-PT"/>
        </w:rPr>
        <w:t>Third</w:t>
      </w:r>
      <w:r w:rsidR="005B2EB5">
        <w:rPr>
          <w:rFonts w:ascii="Times New Roman" w:hAnsi="Times New Roman"/>
          <w:sz w:val="24"/>
          <w:szCs w:val="24"/>
          <w:lang w:val="pt-PT"/>
        </w:rPr>
        <w:t>, the characterstics of the relatively small sample</w:t>
      </w:r>
      <w:r w:rsidR="00B8557B">
        <w:rPr>
          <w:rFonts w:ascii="Times New Roman" w:hAnsi="Times New Roman"/>
          <w:sz w:val="24"/>
          <w:szCs w:val="24"/>
          <w:lang w:val="pt-PT"/>
        </w:rPr>
        <w:t xml:space="preserve"> N</w:t>
      </w:r>
      <w:r w:rsidR="005B2EB5">
        <w:rPr>
          <w:rFonts w:ascii="Times New Roman" w:hAnsi="Times New Roman"/>
          <w:sz w:val="24"/>
          <w:szCs w:val="24"/>
          <w:lang w:val="pt-PT"/>
        </w:rPr>
        <w:t xml:space="preserve"> did not allow us to employ multi-variate regressions analysis to test our model as a whole. </w:t>
      </w:r>
      <w:r w:rsidR="00B8557B">
        <w:rPr>
          <w:rFonts w:ascii="Times New Roman" w:hAnsi="Times New Roman"/>
          <w:sz w:val="24"/>
          <w:szCs w:val="24"/>
          <w:lang w:val="pt-PT"/>
        </w:rPr>
        <w:t>Fourth</w:t>
      </w:r>
      <w:r w:rsidR="005B2EB5">
        <w:rPr>
          <w:rFonts w:ascii="Times New Roman" w:hAnsi="Times New Roman"/>
          <w:sz w:val="24"/>
          <w:szCs w:val="24"/>
          <w:lang w:val="pt-PT"/>
        </w:rPr>
        <w:t xml:space="preserve">, our sample comes from one region of Belgium (Flanders) and the </w:t>
      </w:r>
      <w:r w:rsidR="00B8557B">
        <w:rPr>
          <w:rFonts w:ascii="Times New Roman" w:hAnsi="Times New Roman"/>
          <w:sz w:val="24"/>
          <w:szCs w:val="24"/>
          <w:lang w:val="pt-PT"/>
        </w:rPr>
        <w:t>external validity</w:t>
      </w:r>
      <w:r w:rsidR="005B2EB5">
        <w:rPr>
          <w:rFonts w:ascii="Times New Roman" w:hAnsi="Times New Roman"/>
          <w:sz w:val="24"/>
          <w:szCs w:val="24"/>
          <w:lang w:val="pt-PT"/>
        </w:rPr>
        <w:t xml:space="preserve"> of the </w:t>
      </w:r>
      <w:r w:rsidR="00B8557B">
        <w:rPr>
          <w:rFonts w:ascii="Times New Roman" w:hAnsi="Times New Roman"/>
          <w:sz w:val="24"/>
          <w:szCs w:val="24"/>
          <w:lang w:val="pt-PT"/>
        </w:rPr>
        <w:t>findings</w:t>
      </w:r>
      <w:r w:rsidR="005B2EB5">
        <w:rPr>
          <w:rFonts w:ascii="Times New Roman" w:hAnsi="Times New Roman"/>
          <w:sz w:val="24"/>
          <w:szCs w:val="24"/>
          <w:lang w:val="pt-PT"/>
        </w:rPr>
        <w:t xml:space="preserve"> should be checked in future studies. On the other hand we had a sample of nearly a total population, which is unique as it avoids problems of selection bias</w:t>
      </w:r>
      <w:r w:rsidR="00B8557B">
        <w:rPr>
          <w:rFonts w:ascii="Times New Roman" w:hAnsi="Times New Roman"/>
          <w:sz w:val="24"/>
          <w:szCs w:val="24"/>
          <w:lang w:val="pt-PT"/>
        </w:rPr>
        <w:t xml:space="preserve"> and ensures a high internal validity</w:t>
      </w:r>
      <w:r w:rsidR="005B2EB5">
        <w:rPr>
          <w:rFonts w:ascii="Times New Roman" w:hAnsi="Times New Roman"/>
          <w:sz w:val="24"/>
          <w:szCs w:val="24"/>
          <w:lang w:val="pt-PT"/>
        </w:rPr>
        <w:t xml:space="preserve">.  </w:t>
      </w:r>
    </w:p>
    <w:p w:rsidR="00E316A5" w:rsidRDefault="00E316A5" w:rsidP="0046033F">
      <w:pPr>
        <w:pStyle w:val="BodyText"/>
        <w:spacing w:line="480" w:lineRule="auto"/>
        <w:ind w:firstLine="426"/>
        <w:rPr>
          <w:rFonts w:ascii="Times New Roman" w:hAnsi="Times New Roman"/>
          <w:sz w:val="24"/>
          <w:szCs w:val="24"/>
        </w:rPr>
      </w:pPr>
      <w:r>
        <w:rPr>
          <w:rFonts w:ascii="Times New Roman" w:hAnsi="Times New Roman"/>
          <w:sz w:val="24"/>
          <w:szCs w:val="24"/>
          <w:lang w:val="pt-PT"/>
        </w:rPr>
        <w:t xml:space="preserve">In conclusion, </w:t>
      </w:r>
      <w:r>
        <w:rPr>
          <w:rFonts w:ascii="Times New Roman" w:hAnsi="Times New Roman"/>
          <w:sz w:val="24"/>
          <w:szCs w:val="24"/>
        </w:rPr>
        <w:t>this was one of the first empirical studies combining institutional and economic context dimensions to predict the ‘quality’ of RBSOs, in terms of growth. Combining different theoretical perspectives, this study should be built upon to generate more comprehensive and holistic models to better understand the growth of RBSOs.</w:t>
      </w:r>
    </w:p>
    <w:p w:rsidR="0079134C" w:rsidRPr="0085003A" w:rsidRDefault="00EC6E29" w:rsidP="0046033F">
      <w:pPr>
        <w:spacing w:line="480" w:lineRule="auto"/>
        <w:rPr>
          <w:b/>
          <w:smallCaps/>
          <w:sz w:val="24"/>
          <w:szCs w:val="24"/>
        </w:rPr>
      </w:pPr>
      <w:r>
        <w:rPr>
          <w:b/>
          <w:sz w:val="24"/>
          <w:szCs w:val="24"/>
        </w:rPr>
        <w:br w:type="page"/>
      </w:r>
      <w:r w:rsidR="00A8799C" w:rsidRPr="0085003A">
        <w:rPr>
          <w:b/>
          <w:smallCaps/>
          <w:sz w:val="24"/>
          <w:szCs w:val="24"/>
        </w:rPr>
        <w:lastRenderedPageBreak/>
        <w:t>References</w:t>
      </w:r>
    </w:p>
    <w:p w:rsidR="006117D9" w:rsidRDefault="006117D9" w:rsidP="0046033F">
      <w:pPr>
        <w:pStyle w:val="Header"/>
        <w:tabs>
          <w:tab w:val="clear" w:pos="4153"/>
          <w:tab w:val="clear" w:pos="8306"/>
          <w:tab w:val="center" w:pos="270"/>
          <w:tab w:val="center" w:pos="4320"/>
          <w:tab w:val="right" w:pos="8640"/>
        </w:tabs>
        <w:spacing w:line="480" w:lineRule="auto"/>
        <w:jc w:val="both"/>
        <w:rPr>
          <w:snapToGrid w:val="0"/>
          <w:sz w:val="24"/>
          <w:szCs w:val="24"/>
          <w:lang w:val="en-US"/>
        </w:rPr>
      </w:pPr>
    </w:p>
    <w:p w:rsidR="00B428C5" w:rsidRDefault="00B428C5" w:rsidP="0046033F">
      <w:pPr>
        <w:pStyle w:val="Header"/>
        <w:tabs>
          <w:tab w:val="clear" w:pos="4153"/>
          <w:tab w:val="clear" w:pos="8306"/>
          <w:tab w:val="center" w:pos="270"/>
          <w:tab w:val="center" w:pos="4320"/>
          <w:tab w:val="right" w:pos="8640"/>
        </w:tabs>
        <w:spacing w:line="480" w:lineRule="auto"/>
        <w:jc w:val="both"/>
        <w:rPr>
          <w:snapToGrid w:val="0"/>
          <w:sz w:val="24"/>
          <w:szCs w:val="24"/>
          <w:lang w:val="en-US"/>
        </w:rPr>
      </w:pPr>
      <w:r>
        <w:rPr>
          <w:snapToGrid w:val="0"/>
          <w:sz w:val="24"/>
          <w:szCs w:val="24"/>
          <w:lang w:val="en-US"/>
        </w:rPr>
        <w:t>Amit, R. and Schoemaker, P.J.H. 1993</w:t>
      </w:r>
      <w:r w:rsidR="008C4EF7">
        <w:rPr>
          <w:snapToGrid w:val="0"/>
          <w:sz w:val="24"/>
          <w:szCs w:val="24"/>
          <w:lang w:val="en-US"/>
        </w:rPr>
        <w:t>.</w:t>
      </w:r>
      <w:r>
        <w:rPr>
          <w:snapToGrid w:val="0"/>
          <w:sz w:val="24"/>
          <w:szCs w:val="24"/>
          <w:lang w:val="en-US"/>
        </w:rPr>
        <w:t xml:space="preserve"> Strategic assets and organizational rent, </w:t>
      </w:r>
      <w:r w:rsidRPr="00701E5A">
        <w:rPr>
          <w:i/>
          <w:snapToGrid w:val="0"/>
          <w:sz w:val="24"/>
          <w:szCs w:val="24"/>
          <w:lang w:val="en-US"/>
        </w:rPr>
        <w:t>Strategic Management Journal</w:t>
      </w:r>
      <w:r w:rsidR="008C4EF7">
        <w:rPr>
          <w:snapToGrid w:val="0"/>
          <w:sz w:val="24"/>
          <w:szCs w:val="24"/>
          <w:lang w:val="en-US"/>
        </w:rPr>
        <w:t>, 14(1): 33-46.</w:t>
      </w:r>
    </w:p>
    <w:p w:rsidR="006117D9" w:rsidRDefault="006117D9" w:rsidP="0046033F">
      <w:pPr>
        <w:pStyle w:val="Header"/>
        <w:tabs>
          <w:tab w:val="clear" w:pos="4153"/>
          <w:tab w:val="clear" w:pos="8306"/>
          <w:tab w:val="center" w:pos="270"/>
          <w:tab w:val="center" w:pos="4320"/>
          <w:tab w:val="right" w:pos="8640"/>
        </w:tabs>
        <w:spacing w:line="480" w:lineRule="auto"/>
        <w:jc w:val="both"/>
        <w:rPr>
          <w:snapToGrid w:val="0"/>
          <w:sz w:val="24"/>
          <w:szCs w:val="24"/>
          <w:lang w:val="en-US"/>
        </w:rPr>
      </w:pPr>
    </w:p>
    <w:p w:rsidR="00A8186C" w:rsidRPr="004C74D2" w:rsidRDefault="00A8186C" w:rsidP="0046033F">
      <w:pPr>
        <w:pStyle w:val="Header"/>
        <w:tabs>
          <w:tab w:val="clear" w:pos="4153"/>
          <w:tab w:val="clear" w:pos="8306"/>
          <w:tab w:val="center" w:pos="270"/>
          <w:tab w:val="center" w:pos="4320"/>
          <w:tab w:val="right" w:pos="8640"/>
        </w:tabs>
        <w:spacing w:line="480" w:lineRule="auto"/>
        <w:jc w:val="both"/>
        <w:rPr>
          <w:sz w:val="24"/>
          <w:szCs w:val="24"/>
        </w:rPr>
      </w:pPr>
      <w:r w:rsidRPr="004C74D2">
        <w:rPr>
          <w:snapToGrid w:val="0"/>
          <w:sz w:val="24"/>
          <w:szCs w:val="24"/>
          <w:lang w:val="en-US"/>
        </w:rPr>
        <w:t>AUTM, 2002, ‘AUTM Licensing Survey,’ Association of University Technology Managers, Norwalk, CT.</w:t>
      </w:r>
    </w:p>
    <w:p w:rsidR="00583052" w:rsidRDefault="00583052" w:rsidP="0046033F">
      <w:pPr>
        <w:pStyle w:val="Header"/>
        <w:tabs>
          <w:tab w:val="clear" w:pos="4153"/>
          <w:tab w:val="clear" w:pos="8306"/>
          <w:tab w:val="center" w:pos="-2880"/>
          <w:tab w:val="center" w:pos="-2790"/>
          <w:tab w:val="right" w:pos="8640"/>
        </w:tabs>
        <w:spacing w:line="480" w:lineRule="auto"/>
        <w:jc w:val="both"/>
        <w:rPr>
          <w:sz w:val="24"/>
        </w:rPr>
      </w:pPr>
    </w:p>
    <w:p w:rsidR="009332DF" w:rsidRDefault="009332DF" w:rsidP="0046033F">
      <w:pPr>
        <w:pStyle w:val="Header"/>
        <w:tabs>
          <w:tab w:val="clear" w:pos="4153"/>
          <w:tab w:val="clear" w:pos="8306"/>
          <w:tab w:val="center" w:pos="270"/>
          <w:tab w:val="center" w:pos="4320"/>
          <w:tab w:val="right" w:pos="8640"/>
        </w:tabs>
        <w:spacing w:line="480" w:lineRule="auto"/>
        <w:jc w:val="both"/>
        <w:rPr>
          <w:sz w:val="24"/>
          <w:szCs w:val="24"/>
        </w:rPr>
      </w:pPr>
      <w:r>
        <w:rPr>
          <w:sz w:val="24"/>
          <w:szCs w:val="24"/>
        </w:rPr>
        <w:t xml:space="preserve">Barney, </w:t>
      </w:r>
      <w:r w:rsidR="008C4EF7">
        <w:rPr>
          <w:sz w:val="24"/>
          <w:szCs w:val="24"/>
        </w:rPr>
        <w:t xml:space="preserve">J.B. </w:t>
      </w:r>
      <w:r>
        <w:rPr>
          <w:sz w:val="24"/>
          <w:szCs w:val="24"/>
        </w:rPr>
        <w:t>1991</w:t>
      </w:r>
      <w:r w:rsidR="008C4EF7">
        <w:rPr>
          <w:sz w:val="24"/>
          <w:szCs w:val="24"/>
        </w:rPr>
        <w:t>.</w:t>
      </w:r>
      <w:r>
        <w:rPr>
          <w:sz w:val="24"/>
          <w:szCs w:val="24"/>
        </w:rPr>
        <w:t xml:space="preserve"> Firm resources and sustained competitive advantage, </w:t>
      </w:r>
      <w:r w:rsidRPr="00701E5A">
        <w:rPr>
          <w:i/>
          <w:sz w:val="24"/>
          <w:szCs w:val="24"/>
        </w:rPr>
        <w:t>Journal of Management</w:t>
      </w:r>
      <w:r>
        <w:rPr>
          <w:sz w:val="24"/>
          <w:szCs w:val="24"/>
        </w:rPr>
        <w:t>, 17: 99-120.</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rPr>
      </w:pPr>
    </w:p>
    <w:p w:rsidR="006E1911" w:rsidRDefault="006E1911" w:rsidP="0046033F">
      <w:pPr>
        <w:pStyle w:val="Header"/>
        <w:tabs>
          <w:tab w:val="clear" w:pos="4153"/>
          <w:tab w:val="clear" w:pos="8306"/>
          <w:tab w:val="center" w:pos="-2880"/>
          <w:tab w:val="center" w:pos="-2790"/>
          <w:tab w:val="right" w:pos="8640"/>
        </w:tabs>
        <w:spacing w:line="480" w:lineRule="auto"/>
        <w:jc w:val="both"/>
        <w:rPr>
          <w:sz w:val="24"/>
        </w:rPr>
      </w:pPr>
      <w:r>
        <w:rPr>
          <w:sz w:val="24"/>
        </w:rPr>
        <w:t>Baron</w:t>
      </w:r>
      <w:r w:rsidR="001A121D">
        <w:rPr>
          <w:sz w:val="24"/>
        </w:rPr>
        <w:t>,</w:t>
      </w:r>
      <w:r>
        <w:rPr>
          <w:sz w:val="24"/>
        </w:rPr>
        <w:t xml:space="preserve"> J, Hannan</w:t>
      </w:r>
      <w:r w:rsidR="001A121D">
        <w:rPr>
          <w:sz w:val="24"/>
        </w:rPr>
        <w:t>,</w:t>
      </w:r>
      <w:r>
        <w:rPr>
          <w:sz w:val="24"/>
        </w:rPr>
        <w:t xml:space="preserve"> M.T. and Burton</w:t>
      </w:r>
      <w:r w:rsidR="001A121D">
        <w:rPr>
          <w:sz w:val="24"/>
        </w:rPr>
        <w:t>,</w:t>
      </w:r>
      <w:r>
        <w:rPr>
          <w:sz w:val="24"/>
        </w:rPr>
        <w:t xml:space="preserve"> D.M. 1999. Building the iron cage: Determinants of managerial intensity in the early years of organizations. </w:t>
      </w:r>
      <w:r>
        <w:rPr>
          <w:i/>
          <w:sz w:val="24"/>
        </w:rPr>
        <w:t>American Sociological Review</w:t>
      </w:r>
      <w:r>
        <w:rPr>
          <w:sz w:val="24"/>
        </w:rPr>
        <w:t xml:space="preserve"> 64: 527-547</w:t>
      </w:r>
      <w:r w:rsidR="001055B8">
        <w:rPr>
          <w:sz w:val="24"/>
        </w:rPr>
        <w:t>.</w:t>
      </w:r>
    </w:p>
    <w:p w:rsidR="006E1911" w:rsidRDefault="006E1911" w:rsidP="0046033F">
      <w:pPr>
        <w:pStyle w:val="Header"/>
        <w:tabs>
          <w:tab w:val="clear" w:pos="4153"/>
          <w:tab w:val="clear" w:pos="8306"/>
          <w:tab w:val="center" w:pos="270"/>
          <w:tab w:val="center" w:pos="4320"/>
          <w:tab w:val="right" w:pos="8640"/>
        </w:tabs>
        <w:spacing w:line="480" w:lineRule="auto"/>
        <w:jc w:val="both"/>
        <w:rPr>
          <w:sz w:val="24"/>
          <w:szCs w:val="24"/>
        </w:rPr>
      </w:pPr>
    </w:p>
    <w:p w:rsidR="00B321D6" w:rsidRDefault="00B321D6" w:rsidP="0046033F">
      <w:pPr>
        <w:pStyle w:val="Header"/>
        <w:tabs>
          <w:tab w:val="clear" w:pos="4153"/>
          <w:tab w:val="clear" w:pos="8306"/>
          <w:tab w:val="center" w:pos="270"/>
          <w:tab w:val="center" w:pos="4320"/>
          <w:tab w:val="right" w:pos="8640"/>
        </w:tabs>
        <w:spacing w:line="480" w:lineRule="auto"/>
        <w:jc w:val="both"/>
        <w:rPr>
          <w:sz w:val="24"/>
          <w:szCs w:val="24"/>
        </w:rPr>
      </w:pPr>
      <w:r>
        <w:rPr>
          <w:sz w:val="24"/>
          <w:szCs w:val="24"/>
        </w:rPr>
        <w:t xml:space="preserve">Baum, J.A.C. and Silverman, B.S. 2004 Picking winners or building them? </w:t>
      </w:r>
      <w:smartTag w:uri="urn:schemas-microsoft-com:office:smarttags" w:element="place">
        <w:smartTag w:uri="urn:schemas-microsoft-com:office:smarttags" w:element="City">
          <w:r>
            <w:rPr>
              <w:sz w:val="24"/>
              <w:szCs w:val="24"/>
            </w:rPr>
            <w:t>Alliance</w:t>
          </w:r>
        </w:smartTag>
      </w:smartTag>
      <w:r>
        <w:rPr>
          <w:sz w:val="24"/>
          <w:szCs w:val="24"/>
        </w:rPr>
        <w:t xml:space="preserve">, intellectual and human capital as selection criteria in venture financing and performance of biotechnology start-ups, </w:t>
      </w:r>
      <w:r w:rsidRPr="00701E5A">
        <w:rPr>
          <w:i/>
          <w:sz w:val="24"/>
          <w:szCs w:val="24"/>
        </w:rPr>
        <w:t>Journal of Business Venturing</w:t>
      </w:r>
      <w:r>
        <w:rPr>
          <w:sz w:val="24"/>
          <w:szCs w:val="24"/>
        </w:rPr>
        <w:t xml:space="preserve">, </w:t>
      </w:r>
      <w:r w:rsidR="002C2F9D">
        <w:rPr>
          <w:sz w:val="24"/>
          <w:szCs w:val="24"/>
        </w:rPr>
        <w:t>19(3): 411-436.</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rPr>
      </w:pPr>
    </w:p>
    <w:p w:rsidR="00CD35A1" w:rsidRPr="00243F29" w:rsidRDefault="00CD35A1" w:rsidP="0046033F">
      <w:pPr>
        <w:pStyle w:val="Header"/>
        <w:tabs>
          <w:tab w:val="clear" w:pos="4153"/>
          <w:tab w:val="clear" w:pos="8306"/>
          <w:tab w:val="center" w:pos="270"/>
          <w:tab w:val="center" w:pos="4320"/>
          <w:tab w:val="right" w:pos="8640"/>
        </w:tabs>
        <w:spacing w:line="480" w:lineRule="auto"/>
        <w:jc w:val="both"/>
        <w:rPr>
          <w:sz w:val="24"/>
          <w:szCs w:val="24"/>
        </w:rPr>
      </w:pPr>
      <w:r w:rsidRPr="001A121D">
        <w:rPr>
          <w:sz w:val="24"/>
          <w:szCs w:val="24"/>
          <w:lang w:val="en-US"/>
        </w:rPr>
        <w:t>Bray</w:t>
      </w:r>
      <w:r w:rsidR="001A121D" w:rsidRPr="001A121D">
        <w:rPr>
          <w:sz w:val="24"/>
          <w:szCs w:val="24"/>
          <w:lang w:val="en-US"/>
        </w:rPr>
        <w:t>,</w:t>
      </w:r>
      <w:r w:rsidRPr="001A121D">
        <w:rPr>
          <w:sz w:val="24"/>
          <w:szCs w:val="24"/>
          <w:lang w:val="en-US"/>
        </w:rPr>
        <w:t xml:space="preserve"> M</w:t>
      </w:r>
      <w:r w:rsidR="001A121D" w:rsidRPr="001A121D">
        <w:rPr>
          <w:sz w:val="24"/>
          <w:szCs w:val="24"/>
          <w:lang w:val="en-US"/>
        </w:rPr>
        <w:t>.</w:t>
      </w:r>
      <w:r w:rsidRPr="001A121D">
        <w:rPr>
          <w:sz w:val="24"/>
          <w:szCs w:val="24"/>
          <w:lang w:val="en-US"/>
        </w:rPr>
        <w:t>J</w:t>
      </w:r>
      <w:r w:rsidR="001A121D" w:rsidRPr="001A121D">
        <w:rPr>
          <w:sz w:val="24"/>
          <w:szCs w:val="24"/>
          <w:lang w:val="en-US"/>
        </w:rPr>
        <w:t>. and</w:t>
      </w:r>
      <w:r w:rsidRPr="001A121D">
        <w:rPr>
          <w:sz w:val="24"/>
          <w:szCs w:val="24"/>
          <w:lang w:val="en-US"/>
        </w:rPr>
        <w:t xml:space="preserve"> Lee</w:t>
      </w:r>
      <w:r w:rsidR="001A121D" w:rsidRPr="001A121D">
        <w:rPr>
          <w:sz w:val="24"/>
          <w:szCs w:val="24"/>
          <w:lang w:val="en-US"/>
        </w:rPr>
        <w:t>,</w:t>
      </w:r>
      <w:r w:rsidRPr="001A121D">
        <w:rPr>
          <w:sz w:val="24"/>
          <w:szCs w:val="24"/>
          <w:lang w:val="en-US"/>
        </w:rPr>
        <w:t xml:space="preserve"> J</w:t>
      </w:r>
      <w:r w:rsidR="001A121D" w:rsidRPr="001A121D">
        <w:rPr>
          <w:sz w:val="24"/>
          <w:szCs w:val="24"/>
          <w:lang w:val="en-US"/>
        </w:rPr>
        <w:t xml:space="preserve">. </w:t>
      </w:r>
      <w:r w:rsidRPr="001A121D">
        <w:rPr>
          <w:sz w:val="24"/>
          <w:szCs w:val="24"/>
          <w:lang w:val="en-US"/>
        </w:rPr>
        <w:t xml:space="preserve">N. 2000. </w:t>
      </w:r>
      <w:smartTag w:uri="urn:schemas-microsoft-com:office:smarttags" w:element="PlaceType">
        <w:r w:rsidRPr="00243F29">
          <w:rPr>
            <w:sz w:val="24"/>
            <w:szCs w:val="24"/>
          </w:rPr>
          <w:t>University</w:t>
        </w:r>
      </w:smartTag>
      <w:r w:rsidRPr="00243F29">
        <w:rPr>
          <w:sz w:val="24"/>
          <w:szCs w:val="24"/>
        </w:rPr>
        <w:t xml:space="preserve"> revenues from technology transfer: Licensing fees vs. equity positions. </w:t>
      </w:r>
      <w:r w:rsidRPr="00701E5A">
        <w:rPr>
          <w:i/>
          <w:sz w:val="24"/>
          <w:szCs w:val="24"/>
        </w:rPr>
        <w:t>Journal of Business Venturing</w:t>
      </w:r>
      <w:r w:rsidRPr="00243F29">
        <w:rPr>
          <w:sz w:val="24"/>
          <w:szCs w:val="24"/>
        </w:rPr>
        <w:t xml:space="preserve"> 15(5-6): 385-392</w:t>
      </w:r>
    </w:p>
    <w:p w:rsidR="006117D9" w:rsidRDefault="006117D9" w:rsidP="0046033F">
      <w:pPr>
        <w:pStyle w:val="Header"/>
        <w:spacing w:line="480" w:lineRule="auto"/>
        <w:jc w:val="both"/>
        <w:rPr>
          <w:sz w:val="24"/>
          <w:szCs w:val="24"/>
        </w:rPr>
      </w:pPr>
    </w:p>
    <w:p w:rsidR="00243F29" w:rsidRPr="00243F29" w:rsidRDefault="00243F29" w:rsidP="0046033F">
      <w:pPr>
        <w:pStyle w:val="Header"/>
        <w:spacing w:line="480" w:lineRule="auto"/>
        <w:jc w:val="both"/>
        <w:rPr>
          <w:sz w:val="24"/>
          <w:szCs w:val="24"/>
        </w:rPr>
      </w:pPr>
      <w:r w:rsidRPr="00243F29">
        <w:rPr>
          <w:sz w:val="24"/>
          <w:szCs w:val="24"/>
        </w:rPr>
        <w:t xml:space="preserve">Cantwell, J. </w:t>
      </w:r>
      <w:r w:rsidR="006D5DFA">
        <w:rPr>
          <w:sz w:val="24"/>
          <w:szCs w:val="24"/>
        </w:rPr>
        <w:t>A</w:t>
      </w:r>
      <w:r w:rsidR="001A121D">
        <w:rPr>
          <w:sz w:val="24"/>
          <w:szCs w:val="24"/>
        </w:rPr>
        <w:t>nd</w:t>
      </w:r>
      <w:r w:rsidR="006D5DFA">
        <w:rPr>
          <w:sz w:val="24"/>
          <w:szCs w:val="24"/>
        </w:rPr>
        <w:t xml:space="preserve"> </w:t>
      </w:r>
      <w:r w:rsidRPr="00243F29">
        <w:rPr>
          <w:sz w:val="24"/>
          <w:szCs w:val="24"/>
        </w:rPr>
        <w:t>Iammarino, S. (2001). EU Regions and Multinational Corporations: Change, Stability and Strengthening of Technological Comparative Advantages</w:t>
      </w:r>
      <w:r w:rsidRPr="00243F29">
        <w:rPr>
          <w:i/>
          <w:iCs/>
          <w:sz w:val="24"/>
          <w:szCs w:val="24"/>
        </w:rPr>
        <w:t>. Industrial and Corporate Change</w:t>
      </w:r>
      <w:r w:rsidRPr="00243F29">
        <w:rPr>
          <w:sz w:val="24"/>
          <w:szCs w:val="24"/>
        </w:rPr>
        <w:t xml:space="preserve">, </w:t>
      </w:r>
      <w:r w:rsidRPr="0089130D">
        <w:rPr>
          <w:bCs/>
          <w:sz w:val="24"/>
          <w:szCs w:val="24"/>
        </w:rPr>
        <w:t>10, (4),</w:t>
      </w:r>
      <w:r w:rsidRPr="00243F29">
        <w:rPr>
          <w:sz w:val="24"/>
          <w:szCs w:val="24"/>
        </w:rPr>
        <w:t xml:space="preserve"> pp. 1007 – 1037.</w:t>
      </w:r>
    </w:p>
    <w:p w:rsidR="00C85C7E" w:rsidRDefault="00C85C7E" w:rsidP="0046033F">
      <w:pPr>
        <w:pStyle w:val="Header"/>
        <w:tabs>
          <w:tab w:val="clear" w:pos="4153"/>
          <w:tab w:val="clear" w:pos="8306"/>
          <w:tab w:val="center" w:pos="-2880"/>
          <w:tab w:val="center" w:pos="-2790"/>
          <w:tab w:val="right" w:pos="8640"/>
        </w:tabs>
        <w:spacing w:line="480" w:lineRule="auto"/>
        <w:jc w:val="both"/>
        <w:rPr>
          <w:color w:val="000000"/>
          <w:sz w:val="24"/>
        </w:rPr>
      </w:pPr>
    </w:p>
    <w:p w:rsidR="00F97CB2" w:rsidRDefault="00F97CB2" w:rsidP="0046033F">
      <w:pPr>
        <w:pStyle w:val="Header"/>
        <w:tabs>
          <w:tab w:val="clear" w:pos="4153"/>
          <w:tab w:val="clear" w:pos="8306"/>
          <w:tab w:val="center" w:pos="-2880"/>
          <w:tab w:val="center" w:pos="-2790"/>
          <w:tab w:val="right" w:pos="8640"/>
        </w:tabs>
        <w:spacing w:line="480" w:lineRule="auto"/>
        <w:jc w:val="both"/>
        <w:rPr>
          <w:color w:val="000000"/>
          <w:sz w:val="24"/>
        </w:rPr>
      </w:pPr>
      <w:r>
        <w:rPr>
          <w:color w:val="000000"/>
          <w:sz w:val="24"/>
        </w:rPr>
        <w:lastRenderedPageBreak/>
        <w:t>Certo</w:t>
      </w:r>
      <w:r w:rsidR="001A121D">
        <w:rPr>
          <w:color w:val="000000"/>
          <w:sz w:val="24"/>
        </w:rPr>
        <w:t>,</w:t>
      </w:r>
      <w:r>
        <w:rPr>
          <w:color w:val="000000"/>
          <w:sz w:val="24"/>
        </w:rPr>
        <w:t xml:space="preserve"> T.S. 2003. </w:t>
      </w:r>
      <w:r>
        <w:rPr>
          <w:snapToGrid w:val="0"/>
          <w:sz w:val="24"/>
          <w:lang w:val="en-US"/>
        </w:rPr>
        <w:t xml:space="preserve">Influencing Initial Public Offering investors with prestige: signaling with board structures. </w:t>
      </w:r>
      <w:smartTag w:uri="urn:schemas-microsoft-com:office:smarttags" w:element="place">
        <w:smartTag w:uri="urn:schemas-microsoft-com:office:smarttags" w:element="PlaceType">
          <w:r>
            <w:rPr>
              <w:i/>
              <w:snapToGrid w:val="0"/>
              <w:sz w:val="24"/>
              <w:lang w:val="en-US"/>
            </w:rPr>
            <w:t>Academy</w:t>
          </w:r>
        </w:smartTag>
        <w:r>
          <w:rPr>
            <w:i/>
            <w:snapToGrid w:val="0"/>
            <w:sz w:val="24"/>
            <w:lang w:val="en-US"/>
          </w:rPr>
          <w:t xml:space="preserve"> of </w:t>
        </w:r>
        <w:smartTag w:uri="urn:schemas-microsoft-com:office:smarttags" w:element="PlaceName">
          <w:r>
            <w:rPr>
              <w:i/>
              <w:snapToGrid w:val="0"/>
              <w:sz w:val="24"/>
              <w:lang w:val="en-US"/>
            </w:rPr>
            <w:t>Management</w:t>
          </w:r>
        </w:smartTag>
      </w:smartTag>
      <w:r>
        <w:rPr>
          <w:i/>
          <w:snapToGrid w:val="0"/>
          <w:sz w:val="24"/>
          <w:lang w:val="en-US"/>
        </w:rPr>
        <w:t xml:space="preserve"> Review</w:t>
      </w:r>
      <w:r>
        <w:rPr>
          <w:snapToGrid w:val="0"/>
          <w:sz w:val="24"/>
          <w:lang w:val="en-US"/>
        </w:rPr>
        <w:t xml:space="preserve"> 28(3): 432</w:t>
      </w:r>
      <w:r>
        <w:rPr>
          <w:sz w:val="24"/>
        </w:rPr>
        <w:t>–</w:t>
      </w:r>
      <w:r>
        <w:rPr>
          <w:snapToGrid w:val="0"/>
          <w:sz w:val="24"/>
          <w:lang w:val="en-US"/>
        </w:rPr>
        <w:t>446</w:t>
      </w:r>
    </w:p>
    <w:p w:rsidR="006117D9" w:rsidRDefault="006117D9" w:rsidP="0046033F">
      <w:pPr>
        <w:pStyle w:val="BodyText"/>
        <w:spacing w:line="480" w:lineRule="auto"/>
        <w:rPr>
          <w:rFonts w:ascii="Times New Roman" w:hAnsi="Times New Roman"/>
          <w:sz w:val="24"/>
          <w:szCs w:val="24"/>
        </w:rPr>
      </w:pPr>
    </w:p>
    <w:p w:rsidR="00533BC6" w:rsidRDefault="001A121D" w:rsidP="0046033F">
      <w:pPr>
        <w:pStyle w:val="BodyText"/>
        <w:spacing w:line="480" w:lineRule="auto"/>
        <w:rPr>
          <w:rFonts w:ascii="Times New Roman" w:hAnsi="Times New Roman"/>
          <w:sz w:val="24"/>
        </w:rPr>
      </w:pPr>
      <w:r>
        <w:rPr>
          <w:rFonts w:ascii="Times New Roman" w:hAnsi="Times New Roman"/>
          <w:sz w:val="24"/>
          <w:szCs w:val="24"/>
        </w:rPr>
        <w:t xml:space="preserve">Chiesa, V. </w:t>
      </w:r>
      <w:r w:rsidR="006D5DFA">
        <w:rPr>
          <w:rFonts w:ascii="Times New Roman" w:hAnsi="Times New Roman"/>
          <w:sz w:val="24"/>
          <w:szCs w:val="24"/>
        </w:rPr>
        <w:t>a</w:t>
      </w:r>
      <w:r>
        <w:rPr>
          <w:rFonts w:ascii="Times New Roman" w:hAnsi="Times New Roman"/>
          <w:sz w:val="24"/>
          <w:szCs w:val="24"/>
        </w:rPr>
        <w:t>nd</w:t>
      </w:r>
      <w:r w:rsidR="006D5DFA">
        <w:rPr>
          <w:rFonts w:ascii="Times New Roman" w:hAnsi="Times New Roman"/>
          <w:sz w:val="24"/>
          <w:szCs w:val="24"/>
        </w:rPr>
        <w:t xml:space="preserve"> </w:t>
      </w:r>
      <w:r w:rsidR="00533BC6" w:rsidRPr="00243F29">
        <w:rPr>
          <w:rFonts w:ascii="Times New Roman" w:hAnsi="Times New Roman"/>
          <w:sz w:val="24"/>
          <w:szCs w:val="24"/>
        </w:rPr>
        <w:t>Piccaluga, A., 2000. Exploitation and diffusion of public research: the general</w:t>
      </w:r>
      <w:r w:rsidR="00533BC6" w:rsidRPr="00533BC6">
        <w:rPr>
          <w:rFonts w:ascii="Times New Roman" w:hAnsi="Times New Roman"/>
          <w:sz w:val="24"/>
        </w:rPr>
        <w:t xml:space="preserve"> framework and the case of academic spin-off companies. </w:t>
      </w:r>
      <w:r w:rsidR="00533BC6" w:rsidRPr="00533BC6">
        <w:rPr>
          <w:rFonts w:ascii="Times New Roman" w:hAnsi="Times New Roman"/>
          <w:i/>
          <w:sz w:val="24"/>
        </w:rPr>
        <w:t>R&amp;D Management</w:t>
      </w:r>
      <w:r w:rsidR="00533BC6" w:rsidRPr="00533BC6">
        <w:rPr>
          <w:rFonts w:ascii="Times New Roman" w:hAnsi="Times New Roman"/>
          <w:sz w:val="24"/>
        </w:rPr>
        <w:t>. 30, 329–340.</w:t>
      </w:r>
    </w:p>
    <w:p w:rsidR="00075892" w:rsidRDefault="00075892" w:rsidP="0046033F">
      <w:pPr>
        <w:pStyle w:val="BodyText"/>
        <w:spacing w:line="480" w:lineRule="auto"/>
        <w:rPr>
          <w:rFonts w:ascii="Times New Roman" w:hAnsi="Times New Roman"/>
          <w:sz w:val="24"/>
        </w:rPr>
      </w:pPr>
    </w:p>
    <w:p w:rsidR="00075892" w:rsidRPr="00533BC6" w:rsidRDefault="00075892" w:rsidP="0046033F">
      <w:pPr>
        <w:pStyle w:val="BodyText"/>
        <w:spacing w:line="480" w:lineRule="auto"/>
        <w:rPr>
          <w:rFonts w:ascii="Times New Roman" w:hAnsi="Times New Roman"/>
          <w:sz w:val="24"/>
        </w:rPr>
      </w:pPr>
      <w:r>
        <w:rPr>
          <w:rFonts w:ascii="Times New Roman" w:hAnsi="Times New Roman"/>
          <w:sz w:val="24"/>
        </w:rPr>
        <w:t xml:space="preserve">Clarysse, B., Wright, M., Lockett, A., Mustar, P. (2007) Academic spin-offs, formal technology transfer and capital raising. </w:t>
      </w:r>
      <w:r w:rsidRPr="00701E5A">
        <w:rPr>
          <w:rFonts w:ascii="Times New Roman" w:hAnsi="Times New Roman"/>
          <w:i/>
          <w:sz w:val="24"/>
        </w:rPr>
        <w:t>Industrial and Corporate Change</w:t>
      </w:r>
      <w:r>
        <w:rPr>
          <w:rFonts w:ascii="Times New Roman" w:hAnsi="Times New Roman"/>
          <w:sz w:val="24"/>
        </w:rPr>
        <w:t>.</w:t>
      </w:r>
      <w:r w:rsidR="006D5DFA">
        <w:rPr>
          <w:rFonts w:ascii="Times New Roman" w:hAnsi="Times New Roman"/>
          <w:sz w:val="24"/>
        </w:rPr>
        <w:t xml:space="preserve"> 16 (4), 609-640.</w:t>
      </w:r>
    </w:p>
    <w:p w:rsidR="006117D9" w:rsidRDefault="006117D9" w:rsidP="0046033F">
      <w:pPr>
        <w:spacing w:line="480" w:lineRule="auto"/>
        <w:jc w:val="both"/>
        <w:rPr>
          <w:rStyle w:val="medium-bold1"/>
          <w:rFonts w:ascii="Times New Roman" w:hAnsi="Times New Roman"/>
          <w:b w:val="0"/>
          <w:color w:val="000000"/>
          <w:sz w:val="24"/>
          <w:szCs w:val="24"/>
        </w:rPr>
      </w:pPr>
    </w:p>
    <w:p w:rsidR="004F6296" w:rsidRDefault="004F6296" w:rsidP="0046033F">
      <w:pPr>
        <w:spacing w:line="480" w:lineRule="auto"/>
        <w:jc w:val="both"/>
        <w:rPr>
          <w:rStyle w:val="medium-bold1"/>
          <w:rFonts w:ascii="Times New Roman" w:hAnsi="Times New Roman"/>
          <w:b w:val="0"/>
          <w:color w:val="000000"/>
          <w:sz w:val="24"/>
          <w:szCs w:val="24"/>
        </w:rPr>
      </w:pPr>
      <w:r w:rsidRPr="004C74D2">
        <w:rPr>
          <w:rStyle w:val="medium-bold1"/>
          <w:rFonts w:ascii="Times New Roman" w:hAnsi="Times New Roman"/>
          <w:b w:val="0"/>
          <w:color w:val="000000"/>
          <w:sz w:val="24"/>
          <w:szCs w:val="24"/>
        </w:rPr>
        <w:t xml:space="preserve">Clarysse, B. Wright, M. Lockett, A. Van de Velde, </w:t>
      </w:r>
      <w:smartTag w:uri="urn:schemas-microsoft-com:office:smarttags" w:element="place">
        <w:r w:rsidRPr="004C74D2">
          <w:rPr>
            <w:rStyle w:val="medium-bold1"/>
            <w:rFonts w:ascii="Times New Roman" w:hAnsi="Times New Roman"/>
            <w:b w:val="0"/>
            <w:color w:val="000000"/>
            <w:sz w:val="24"/>
            <w:szCs w:val="24"/>
          </w:rPr>
          <w:t>E. Vohora</w:t>
        </w:r>
      </w:smartTag>
      <w:r w:rsidRPr="004C74D2">
        <w:rPr>
          <w:rStyle w:val="medium-bold1"/>
          <w:rFonts w:ascii="Times New Roman" w:hAnsi="Times New Roman"/>
          <w:b w:val="0"/>
          <w:color w:val="000000"/>
          <w:sz w:val="24"/>
          <w:szCs w:val="24"/>
        </w:rPr>
        <w:t xml:space="preserve">, A. 2005 Spinning out new ventures: a typology of incubation strategies from European research institutions. </w:t>
      </w:r>
      <w:r w:rsidRPr="00701E5A">
        <w:rPr>
          <w:rStyle w:val="medium-bold1"/>
          <w:rFonts w:ascii="Times New Roman" w:hAnsi="Times New Roman"/>
          <w:b w:val="0"/>
          <w:i/>
          <w:color w:val="000000"/>
          <w:sz w:val="24"/>
          <w:szCs w:val="24"/>
        </w:rPr>
        <w:t>Journal of Business Venturing</w:t>
      </w:r>
      <w:r w:rsidRPr="004C74D2">
        <w:rPr>
          <w:rStyle w:val="medium-bold1"/>
          <w:rFonts w:ascii="Times New Roman" w:hAnsi="Times New Roman"/>
          <w:b w:val="0"/>
          <w:color w:val="000000"/>
          <w:sz w:val="24"/>
          <w:szCs w:val="24"/>
        </w:rPr>
        <w:t>, 20 (2) pp 183-216.</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lang w:val="en-US"/>
        </w:rPr>
      </w:pPr>
    </w:p>
    <w:p w:rsidR="00AD7C9D" w:rsidRDefault="00AD7C9D" w:rsidP="0046033F">
      <w:pPr>
        <w:pStyle w:val="Header"/>
        <w:tabs>
          <w:tab w:val="clear" w:pos="4153"/>
          <w:tab w:val="clear" w:pos="8306"/>
          <w:tab w:val="center" w:pos="270"/>
          <w:tab w:val="center" w:pos="4320"/>
          <w:tab w:val="right" w:pos="8640"/>
        </w:tabs>
        <w:spacing w:line="480" w:lineRule="auto"/>
        <w:jc w:val="both"/>
        <w:rPr>
          <w:sz w:val="24"/>
          <w:szCs w:val="24"/>
          <w:lang w:val="en-US"/>
        </w:rPr>
      </w:pPr>
      <w:r>
        <w:rPr>
          <w:sz w:val="24"/>
          <w:szCs w:val="24"/>
          <w:lang w:val="en-US"/>
        </w:rPr>
        <w:t xml:space="preserve">Cooper, A., Gimeno-Gascon, F.J. Woo, C.Y. 1994 Initial human and financial capital as predictors of new venture performance, </w:t>
      </w:r>
      <w:r w:rsidRPr="00701E5A">
        <w:rPr>
          <w:i/>
          <w:sz w:val="24"/>
          <w:szCs w:val="24"/>
          <w:lang w:val="en-US"/>
        </w:rPr>
        <w:t>Journal of Business Venturing</w:t>
      </w:r>
      <w:r>
        <w:rPr>
          <w:sz w:val="24"/>
          <w:szCs w:val="24"/>
          <w:lang w:val="en-US"/>
        </w:rPr>
        <w:t xml:space="preserve">, 9: 371-395. </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lang w:val="en-US"/>
        </w:rPr>
      </w:pPr>
    </w:p>
    <w:p w:rsidR="00B74317" w:rsidRDefault="0079007F" w:rsidP="0046033F">
      <w:pPr>
        <w:pStyle w:val="Header"/>
        <w:tabs>
          <w:tab w:val="center" w:pos="270"/>
          <w:tab w:val="center" w:pos="4320"/>
          <w:tab w:val="right" w:pos="8640"/>
        </w:tabs>
        <w:spacing w:line="480" w:lineRule="auto"/>
        <w:jc w:val="both"/>
        <w:rPr>
          <w:sz w:val="24"/>
          <w:szCs w:val="24"/>
          <w:lang w:val="en-US"/>
        </w:rPr>
      </w:pPr>
      <w:r w:rsidRPr="0079007F">
        <w:rPr>
          <w:sz w:val="24"/>
          <w:szCs w:val="24"/>
          <w:lang w:val="en-US"/>
        </w:rPr>
        <w:t>Davidsson, P., Hunter, E. &amp;</w:t>
      </w:r>
      <w:r w:rsidR="00CC7932">
        <w:rPr>
          <w:sz w:val="24"/>
          <w:szCs w:val="24"/>
          <w:lang w:val="en-US"/>
        </w:rPr>
        <w:t xml:space="preserve"> </w:t>
      </w:r>
      <w:r w:rsidRPr="0079007F">
        <w:rPr>
          <w:sz w:val="24"/>
          <w:szCs w:val="24"/>
          <w:lang w:val="en-US"/>
        </w:rPr>
        <w:t>Klofsten, M., 2006. Institutional forces: The invisible</w:t>
      </w:r>
      <w:r w:rsidR="00502E78">
        <w:rPr>
          <w:sz w:val="24"/>
          <w:szCs w:val="24"/>
          <w:lang w:val="en-US"/>
        </w:rPr>
        <w:t xml:space="preserve"> </w:t>
      </w:r>
      <w:r w:rsidRPr="0079007F">
        <w:rPr>
          <w:sz w:val="24"/>
          <w:szCs w:val="24"/>
          <w:lang w:val="en-US"/>
        </w:rPr>
        <w:t xml:space="preserve">hand that shapes venture ideas? </w:t>
      </w:r>
      <w:r w:rsidRPr="0079007F">
        <w:rPr>
          <w:i/>
          <w:iCs/>
          <w:sz w:val="24"/>
          <w:szCs w:val="24"/>
          <w:lang w:val="en-US"/>
        </w:rPr>
        <w:t xml:space="preserve">International Small Business Journal, </w:t>
      </w:r>
      <w:r w:rsidRPr="0079007F">
        <w:rPr>
          <w:sz w:val="24"/>
          <w:szCs w:val="24"/>
          <w:lang w:val="en-US"/>
        </w:rPr>
        <w:t>24(2), 115-</w:t>
      </w:r>
      <w:r w:rsidR="002E62EF">
        <w:rPr>
          <w:sz w:val="24"/>
          <w:szCs w:val="24"/>
          <w:lang w:val="en-US"/>
        </w:rPr>
        <w:t>131.</w:t>
      </w:r>
    </w:p>
    <w:p w:rsidR="002E62EF" w:rsidRDefault="002E62EF" w:rsidP="0046033F">
      <w:pPr>
        <w:pStyle w:val="Header"/>
        <w:tabs>
          <w:tab w:val="center" w:pos="270"/>
          <w:tab w:val="center" w:pos="4320"/>
          <w:tab w:val="right" w:pos="8640"/>
        </w:tabs>
        <w:spacing w:line="480" w:lineRule="auto"/>
        <w:jc w:val="both"/>
        <w:rPr>
          <w:sz w:val="24"/>
          <w:szCs w:val="24"/>
          <w:lang w:val="en-US"/>
        </w:rPr>
      </w:pPr>
    </w:p>
    <w:p w:rsidR="00075983" w:rsidRPr="009800FC" w:rsidRDefault="00075983" w:rsidP="0046033F">
      <w:pPr>
        <w:pStyle w:val="Header"/>
        <w:tabs>
          <w:tab w:val="clear" w:pos="4153"/>
          <w:tab w:val="clear" w:pos="8306"/>
          <w:tab w:val="center" w:pos="270"/>
          <w:tab w:val="center" w:pos="4320"/>
          <w:tab w:val="right" w:pos="8640"/>
        </w:tabs>
        <w:spacing w:line="480" w:lineRule="auto"/>
        <w:jc w:val="both"/>
        <w:rPr>
          <w:sz w:val="24"/>
          <w:szCs w:val="24"/>
          <w:lang w:val="en-US"/>
        </w:rPr>
      </w:pPr>
      <w:r>
        <w:rPr>
          <w:sz w:val="24"/>
          <w:szCs w:val="24"/>
          <w:lang w:val="en-US"/>
        </w:rPr>
        <w:t xml:space="preserve">Davila, A., Foster, G. </w:t>
      </w:r>
      <w:r w:rsidR="00A8364A">
        <w:rPr>
          <w:sz w:val="24"/>
          <w:szCs w:val="24"/>
          <w:lang w:val="en-US"/>
        </w:rPr>
        <w:t>and</w:t>
      </w:r>
      <w:r>
        <w:rPr>
          <w:sz w:val="24"/>
          <w:szCs w:val="24"/>
          <w:lang w:val="en-US"/>
        </w:rPr>
        <w:t xml:space="preserve"> Gupta, M. 2003 Venture capital financing and the growth of start-up </w:t>
      </w:r>
      <w:r w:rsidRPr="009800FC">
        <w:rPr>
          <w:sz w:val="24"/>
          <w:szCs w:val="24"/>
          <w:lang w:val="en-US"/>
        </w:rPr>
        <w:t xml:space="preserve">firms. </w:t>
      </w:r>
      <w:r w:rsidRPr="00701E5A">
        <w:rPr>
          <w:i/>
          <w:sz w:val="24"/>
          <w:szCs w:val="24"/>
          <w:lang w:val="en-US"/>
        </w:rPr>
        <w:t>Journal of Business Venturing</w:t>
      </w:r>
      <w:r w:rsidRPr="009800FC">
        <w:rPr>
          <w:sz w:val="24"/>
          <w:szCs w:val="24"/>
          <w:lang w:val="en-US"/>
        </w:rPr>
        <w:t>, 18: 689-708.</w:t>
      </w:r>
    </w:p>
    <w:p w:rsidR="006117D9" w:rsidRDefault="006117D9" w:rsidP="0046033F">
      <w:pPr>
        <w:spacing w:line="480" w:lineRule="auto"/>
        <w:jc w:val="both"/>
        <w:rPr>
          <w:sz w:val="24"/>
          <w:szCs w:val="24"/>
        </w:rPr>
      </w:pPr>
    </w:p>
    <w:p w:rsidR="009800FC" w:rsidRPr="009800FC" w:rsidRDefault="009800FC" w:rsidP="0046033F">
      <w:pPr>
        <w:spacing w:line="480" w:lineRule="auto"/>
        <w:jc w:val="both"/>
        <w:rPr>
          <w:color w:val="000000"/>
          <w:sz w:val="24"/>
          <w:szCs w:val="24"/>
        </w:rPr>
      </w:pPr>
      <w:r w:rsidRPr="009800FC">
        <w:rPr>
          <w:sz w:val="24"/>
          <w:szCs w:val="24"/>
        </w:rPr>
        <w:t xml:space="preserve">Delmar, F., Davidsson, P. </w:t>
      </w:r>
      <w:r w:rsidR="00A8364A">
        <w:rPr>
          <w:sz w:val="24"/>
          <w:szCs w:val="24"/>
        </w:rPr>
        <w:t>and</w:t>
      </w:r>
      <w:r w:rsidRPr="009800FC">
        <w:rPr>
          <w:sz w:val="24"/>
          <w:szCs w:val="24"/>
        </w:rPr>
        <w:t xml:space="preserve"> Gartner, W.B. 2003. Arriving at the High-Growth Firm. </w:t>
      </w:r>
      <w:r w:rsidRPr="009800FC">
        <w:rPr>
          <w:i/>
          <w:sz w:val="24"/>
          <w:szCs w:val="24"/>
        </w:rPr>
        <w:t>Journal of Business Venturing</w:t>
      </w:r>
      <w:r w:rsidRPr="009800FC">
        <w:rPr>
          <w:sz w:val="24"/>
          <w:szCs w:val="24"/>
        </w:rPr>
        <w:t>, 18, 189 – 216.</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lang w:val="en-US"/>
        </w:rPr>
      </w:pPr>
    </w:p>
    <w:p w:rsidR="00A8186C" w:rsidRPr="004C74D2" w:rsidRDefault="00A8364A" w:rsidP="0046033F">
      <w:pPr>
        <w:pStyle w:val="Header"/>
        <w:tabs>
          <w:tab w:val="clear" w:pos="4153"/>
          <w:tab w:val="clear" w:pos="8306"/>
          <w:tab w:val="center" w:pos="270"/>
          <w:tab w:val="center" w:pos="4320"/>
          <w:tab w:val="right" w:pos="8640"/>
        </w:tabs>
        <w:spacing w:line="480" w:lineRule="auto"/>
        <w:jc w:val="both"/>
        <w:rPr>
          <w:sz w:val="24"/>
          <w:szCs w:val="24"/>
        </w:rPr>
      </w:pPr>
      <w:r>
        <w:rPr>
          <w:sz w:val="24"/>
          <w:szCs w:val="24"/>
          <w:lang w:val="en-US"/>
        </w:rPr>
        <w:lastRenderedPageBreak/>
        <w:t>Degroof, J.J. and Roberts, E.B.</w:t>
      </w:r>
      <w:r w:rsidR="00A8186C" w:rsidRPr="009800FC">
        <w:rPr>
          <w:sz w:val="24"/>
          <w:szCs w:val="24"/>
          <w:lang w:val="en-US"/>
        </w:rPr>
        <w:t xml:space="preserve"> 2004, Overcoming Weak Entrepreneurial Infrastructures for Academic Spin-Off</w:t>
      </w:r>
      <w:r w:rsidR="00A8186C" w:rsidRPr="004C74D2">
        <w:rPr>
          <w:sz w:val="24"/>
          <w:szCs w:val="24"/>
          <w:lang w:val="en-US"/>
        </w:rPr>
        <w:t xml:space="preserve"> Ventures, </w:t>
      </w:r>
      <w:r w:rsidR="00A8186C" w:rsidRPr="00701E5A">
        <w:rPr>
          <w:i/>
          <w:sz w:val="24"/>
          <w:szCs w:val="24"/>
          <w:lang w:val="en-US"/>
        </w:rPr>
        <w:t>Journal of Technology Transfer</w:t>
      </w:r>
      <w:r w:rsidR="00A8186C" w:rsidRPr="004C74D2">
        <w:rPr>
          <w:sz w:val="24"/>
          <w:szCs w:val="24"/>
          <w:lang w:val="en-US"/>
        </w:rPr>
        <w:t>, 29 (3-4), 327-352</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rPr>
      </w:pPr>
    </w:p>
    <w:p w:rsidR="00A8186C" w:rsidRPr="004C74D2" w:rsidRDefault="00A8186C" w:rsidP="0046033F">
      <w:pPr>
        <w:pStyle w:val="Header"/>
        <w:tabs>
          <w:tab w:val="clear" w:pos="4153"/>
          <w:tab w:val="clear" w:pos="8306"/>
          <w:tab w:val="center" w:pos="270"/>
          <w:tab w:val="center" w:pos="4320"/>
          <w:tab w:val="right" w:pos="8640"/>
        </w:tabs>
        <w:spacing w:line="480" w:lineRule="auto"/>
        <w:jc w:val="both"/>
        <w:rPr>
          <w:sz w:val="24"/>
          <w:szCs w:val="24"/>
        </w:rPr>
      </w:pPr>
      <w:r w:rsidRPr="004C74D2">
        <w:rPr>
          <w:sz w:val="24"/>
          <w:szCs w:val="24"/>
        </w:rPr>
        <w:t>DiGregorio</w:t>
      </w:r>
      <w:r w:rsidR="00A8364A">
        <w:rPr>
          <w:sz w:val="24"/>
          <w:szCs w:val="24"/>
        </w:rPr>
        <w:t xml:space="preserve">, D. and </w:t>
      </w:r>
      <w:r w:rsidRPr="004C74D2">
        <w:rPr>
          <w:sz w:val="24"/>
          <w:szCs w:val="24"/>
        </w:rPr>
        <w:t>Shane</w:t>
      </w:r>
      <w:r w:rsidR="00A8364A">
        <w:rPr>
          <w:sz w:val="24"/>
          <w:szCs w:val="24"/>
        </w:rPr>
        <w:t>,</w:t>
      </w:r>
      <w:r w:rsidRPr="004C74D2">
        <w:rPr>
          <w:sz w:val="24"/>
          <w:szCs w:val="24"/>
        </w:rPr>
        <w:t xml:space="preserve"> S. 2003. Why do some universities generate more start-ups than others? </w:t>
      </w:r>
      <w:r w:rsidRPr="00701E5A">
        <w:rPr>
          <w:i/>
          <w:sz w:val="24"/>
          <w:szCs w:val="24"/>
        </w:rPr>
        <w:t>Research Policy</w:t>
      </w:r>
      <w:r w:rsidRPr="004C74D2">
        <w:rPr>
          <w:sz w:val="24"/>
          <w:szCs w:val="24"/>
        </w:rPr>
        <w:t xml:space="preserve"> 32(2): 209-227</w:t>
      </w:r>
    </w:p>
    <w:p w:rsidR="006117D9" w:rsidRDefault="006117D9" w:rsidP="0046033F">
      <w:pPr>
        <w:spacing w:line="480" w:lineRule="auto"/>
        <w:jc w:val="both"/>
        <w:rPr>
          <w:sz w:val="24"/>
          <w:szCs w:val="24"/>
        </w:rPr>
      </w:pPr>
    </w:p>
    <w:p w:rsidR="005546A8" w:rsidRDefault="005546A8" w:rsidP="0046033F">
      <w:pPr>
        <w:spacing w:line="480" w:lineRule="auto"/>
        <w:jc w:val="both"/>
        <w:rPr>
          <w:sz w:val="24"/>
          <w:szCs w:val="24"/>
        </w:rPr>
      </w:pPr>
      <w:r>
        <w:rPr>
          <w:sz w:val="24"/>
          <w:szCs w:val="24"/>
        </w:rPr>
        <w:t>DiMaggio</w:t>
      </w:r>
      <w:r w:rsidR="00996DFF">
        <w:rPr>
          <w:sz w:val="24"/>
          <w:szCs w:val="24"/>
        </w:rPr>
        <w:t>, P.J.</w:t>
      </w:r>
      <w:r>
        <w:rPr>
          <w:sz w:val="24"/>
          <w:szCs w:val="24"/>
        </w:rPr>
        <w:t>&amp; Powell</w:t>
      </w:r>
      <w:r w:rsidR="00996DFF">
        <w:rPr>
          <w:sz w:val="24"/>
          <w:szCs w:val="24"/>
        </w:rPr>
        <w:t xml:space="preserve">, W.W. 1983. The iron cage revisited: Institutional isomorphism and collective rationality in organisational fields. </w:t>
      </w:r>
      <w:r w:rsidR="00996DFF" w:rsidRPr="00996DFF">
        <w:rPr>
          <w:i/>
          <w:sz w:val="24"/>
          <w:szCs w:val="24"/>
        </w:rPr>
        <w:t>American Sociological Review</w:t>
      </w:r>
      <w:r w:rsidR="00996DFF">
        <w:rPr>
          <w:sz w:val="24"/>
          <w:szCs w:val="24"/>
        </w:rPr>
        <w:t>, 48, 147-160.</w:t>
      </w:r>
    </w:p>
    <w:p w:rsidR="005546A8" w:rsidRDefault="005546A8" w:rsidP="0046033F">
      <w:pPr>
        <w:spacing w:line="480" w:lineRule="auto"/>
        <w:jc w:val="both"/>
        <w:rPr>
          <w:sz w:val="24"/>
          <w:szCs w:val="24"/>
        </w:rPr>
      </w:pPr>
    </w:p>
    <w:p w:rsidR="002807C3" w:rsidRPr="004C74D2" w:rsidRDefault="002807C3" w:rsidP="0046033F">
      <w:pPr>
        <w:spacing w:line="480" w:lineRule="auto"/>
        <w:jc w:val="both"/>
        <w:rPr>
          <w:sz w:val="24"/>
          <w:szCs w:val="24"/>
        </w:rPr>
      </w:pPr>
      <w:r w:rsidRPr="004C74D2">
        <w:rPr>
          <w:sz w:val="24"/>
          <w:szCs w:val="24"/>
        </w:rPr>
        <w:t>Djokovic, D. and Sou</w:t>
      </w:r>
      <w:r w:rsidR="00075983">
        <w:rPr>
          <w:sz w:val="24"/>
          <w:szCs w:val="24"/>
        </w:rPr>
        <w:t>i</w:t>
      </w:r>
      <w:r w:rsidRPr="004C74D2">
        <w:rPr>
          <w:sz w:val="24"/>
          <w:szCs w:val="24"/>
        </w:rPr>
        <w:t xml:space="preserve">taris, V. </w:t>
      </w:r>
      <w:r w:rsidR="00996DFF">
        <w:rPr>
          <w:sz w:val="24"/>
          <w:szCs w:val="24"/>
        </w:rPr>
        <w:t>2008</w:t>
      </w:r>
      <w:r w:rsidR="00816A0E">
        <w:rPr>
          <w:sz w:val="24"/>
          <w:szCs w:val="24"/>
        </w:rPr>
        <w:t>.</w:t>
      </w:r>
      <w:r w:rsidR="0017339C">
        <w:rPr>
          <w:sz w:val="24"/>
          <w:szCs w:val="24"/>
        </w:rPr>
        <w:t xml:space="preserve"> </w:t>
      </w:r>
      <w:r w:rsidR="00D06237">
        <w:rPr>
          <w:sz w:val="24"/>
          <w:szCs w:val="24"/>
        </w:rPr>
        <w:t>S</w:t>
      </w:r>
      <w:r w:rsidR="00346700" w:rsidRPr="004C74D2">
        <w:rPr>
          <w:sz w:val="24"/>
          <w:szCs w:val="24"/>
        </w:rPr>
        <w:t>pinouts</w:t>
      </w:r>
      <w:r w:rsidR="00D06237">
        <w:rPr>
          <w:sz w:val="24"/>
          <w:szCs w:val="24"/>
        </w:rPr>
        <w:t xml:space="preserve"> form academic institutions</w:t>
      </w:r>
      <w:r w:rsidR="00346700" w:rsidRPr="004C74D2">
        <w:rPr>
          <w:sz w:val="24"/>
          <w:szCs w:val="24"/>
        </w:rPr>
        <w:t>. A literature review with suggestions for furth</w:t>
      </w:r>
      <w:r w:rsidR="00D650EC">
        <w:rPr>
          <w:sz w:val="24"/>
          <w:szCs w:val="24"/>
        </w:rPr>
        <w:t>er research.</w:t>
      </w:r>
      <w:r w:rsidR="00816A0E">
        <w:rPr>
          <w:sz w:val="24"/>
          <w:szCs w:val="24"/>
        </w:rPr>
        <w:t xml:space="preserve">  </w:t>
      </w:r>
      <w:r w:rsidR="00816A0E" w:rsidRPr="00701E5A">
        <w:rPr>
          <w:i/>
          <w:sz w:val="24"/>
          <w:szCs w:val="24"/>
        </w:rPr>
        <w:t>Journal of Technology Transfer</w:t>
      </w:r>
      <w:r w:rsidR="00D06237">
        <w:rPr>
          <w:sz w:val="24"/>
          <w:szCs w:val="24"/>
        </w:rPr>
        <w:t xml:space="preserve"> 33(3): 225-247. </w:t>
      </w:r>
    </w:p>
    <w:p w:rsidR="00D06237" w:rsidRDefault="00D06237" w:rsidP="0046033F">
      <w:pPr>
        <w:pStyle w:val="Header"/>
        <w:tabs>
          <w:tab w:val="clear" w:pos="4153"/>
          <w:tab w:val="clear" w:pos="8306"/>
          <w:tab w:val="center" w:pos="270"/>
          <w:tab w:val="center" w:pos="4320"/>
          <w:tab w:val="right" w:pos="8640"/>
        </w:tabs>
        <w:spacing w:line="480" w:lineRule="auto"/>
        <w:jc w:val="both"/>
        <w:rPr>
          <w:sz w:val="24"/>
          <w:szCs w:val="24"/>
        </w:rPr>
      </w:pPr>
    </w:p>
    <w:p w:rsidR="006706F4" w:rsidRDefault="006706F4" w:rsidP="0046033F">
      <w:pPr>
        <w:pStyle w:val="Header"/>
        <w:tabs>
          <w:tab w:val="clear" w:pos="4153"/>
          <w:tab w:val="clear" w:pos="8306"/>
          <w:tab w:val="center" w:pos="-2880"/>
          <w:tab w:val="center" w:pos="-2790"/>
          <w:tab w:val="right" w:pos="8640"/>
        </w:tabs>
        <w:spacing w:line="480" w:lineRule="auto"/>
        <w:jc w:val="both"/>
        <w:rPr>
          <w:sz w:val="24"/>
        </w:rPr>
      </w:pPr>
      <w:r w:rsidRPr="00BE3A89">
        <w:rPr>
          <w:sz w:val="24"/>
          <w:lang w:val="nl-NL"/>
        </w:rPr>
        <w:t>Eisenhardt</w:t>
      </w:r>
      <w:r w:rsidR="008D7B73">
        <w:rPr>
          <w:sz w:val="24"/>
          <w:lang w:val="nl-NL"/>
        </w:rPr>
        <w:t>,</w:t>
      </w:r>
      <w:r w:rsidRPr="00BE3A89">
        <w:rPr>
          <w:sz w:val="24"/>
          <w:lang w:val="nl-NL"/>
        </w:rPr>
        <w:t xml:space="preserve"> K. and Schoonhoven</w:t>
      </w:r>
      <w:r w:rsidR="008D7B73">
        <w:rPr>
          <w:sz w:val="24"/>
          <w:lang w:val="nl-NL"/>
        </w:rPr>
        <w:t>,</w:t>
      </w:r>
      <w:r w:rsidRPr="00BE3A89">
        <w:rPr>
          <w:sz w:val="24"/>
          <w:lang w:val="nl-NL"/>
        </w:rPr>
        <w:t xml:space="preserve"> C.B. 1990. </w:t>
      </w:r>
      <w:r>
        <w:rPr>
          <w:sz w:val="24"/>
        </w:rPr>
        <w:t xml:space="preserve">Organizational Growth: Linking founding team, strategy, environment and growth among </w:t>
      </w:r>
      <w:smartTag w:uri="urn:schemas-microsoft-com:office:smarttags" w:element="country-region">
        <w:smartTag w:uri="urn:schemas-microsoft-com:office:smarttags" w:element="place">
          <w:r>
            <w:rPr>
              <w:sz w:val="24"/>
            </w:rPr>
            <w:t>U.S.</w:t>
          </w:r>
        </w:smartTag>
      </w:smartTag>
      <w:r>
        <w:rPr>
          <w:sz w:val="24"/>
        </w:rPr>
        <w:t xml:space="preserve"> semiconductor ventures, 1978–1988. </w:t>
      </w:r>
      <w:r>
        <w:rPr>
          <w:i/>
          <w:sz w:val="24"/>
        </w:rPr>
        <w:t>Administrative Science Quarterly</w:t>
      </w:r>
      <w:r>
        <w:rPr>
          <w:sz w:val="24"/>
        </w:rPr>
        <w:t xml:space="preserve"> 35: 504-529.</w:t>
      </w:r>
    </w:p>
    <w:p w:rsidR="006706F4" w:rsidRDefault="006706F4" w:rsidP="0046033F">
      <w:pPr>
        <w:pStyle w:val="Header"/>
        <w:tabs>
          <w:tab w:val="clear" w:pos="4153"/>
          <w:tab w:val="clear" w:pos="8306"/>
          <w:tab w:val="center" w:pos="270"/>
          <w:tab w:val="center" w:pos="4320"/>
          <w:tab w:val="right" w:pos="8640"/>
        </w:tabs>
        <w:spacing w:line="480" w:lineRule="auto"/>
        <w:jc w:val="both"/>
        <w:rPr>
          <w:sz w:val="24"/>
          <w:szCs w:val="24"/>
        </w:rPr>
      </w:pPr>
    </w:p>
    <w:p w:rsidR="00A8186C" w:rsidRPr="004C74D2" w:rsidRDefault="00A8186C" w:rsidP="0046033F">
      <w:pPr>
        <w:pStyle w:val="Header"/>
        <w:tabs>
          <w:tab w:val="clear" w:pos="4153"/>
          <w:tab w:val="clear" w:pos="8306"/>
          <w:tab w:val="center" w:pos="270"/>
          <w:tab w:val="center" w:pos="4320"/>
          <w:tab w:val="right" w:pos="8640"/>
        </w:tabs>
        <w:spacing w:line="480" w:lineRule="auto"/>
        <w:jc w:val="both"/>
        <w:rPr>
          <w:sz w:val="24"/>
          <w:szCs w:val="24"/>
        </w:rPr>
      </w:pPr>
      <w:r w:rsidRPr="004C74D2">
        <w:rPr>
          <w:sz w:val="24"/>
          <w:szCs w:val="24"/>
        </w:rPr>
        <w:t>Ensl</w:t>
      </w:r>
      <w:r w:rsidR="00816A0E">
        <w:rPr>
          <w:sz w:val="24"/>
          <w:szCs w:val="24"/>
        </w:rPr>
        <w:t>ey, M.D., Hmieleski, K.M., 2005.</w:t>
      </w:r>
      <w:bookmarkStart w:id="2" w:name="OLE_LINK1"/>
      <w:r w:rsidRPr="004C74D2">
        <w:rPr>
          <w:sz w:val="24"/>
          <w:szCs w:val="24"/>
        </w:rPr>
        <w:t>A comparative study of new venture top management team composition, dynamics and performance between university based start-ups and independent start-ups</w:t>
      </w:r>
      <w:bookmarkEnd w:id="2"/>
      <w:r w:rsidR="001055B8">
        <w:rPr>
          <w:sz w:val="24"/>
          <w:szCs w:val="24"/>
        </w:rPr>
        <w:t>.</w:t>
      </w:r>
      <w:r w:rsidR="003E13DC">
        <w:rPr>
          <w:sz w:val="24"/>
          <w:szCs w:val="24"/>
        </w:rPr>
        <w:t xml:space="preserve"> </w:t>
      </w:r>
      <w:r w:rsidRPr="00701E5A">
        <w:rPr>
          <w:i/>
          <w:sz w:val="24"/>
          <w:szCs w:val="24"/>
        </w:rPr>
        <w:t>Research Policy</w:t>
      </w:r>
      <w:r w:rsidRPr="004C74D2">
        <w:rPr>
          <w:sz w:val="24"/>
          <w:szCs w:val="24"/>
        </w:rPr>
        <w:t xml:space="preserve"> (34), 1091-1105.</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rPr>
      </w:pPr>
    </w:p>
    <w:p w:rsidR="00CD35A1" w:rsidRPr="004C74D2" w:rsidRDefault="00CD35A1" w:rsidP="0046033F">
      <w:pPr>
        <w:pStyle w:val="Header"/>
        <w:tabs>
          <w:tab w:val="clear" w:pos="4153"/>
          <w:tab w:val="clear" w:pos="8306"/>
          <w:tab w:val="center" w:pos="270"/>
          <w:tab w:val="center" w:pos="4320"/>
          <w:tab w:val="right" w:pos="8640"/>
        </w:tabs>
        <w:spacing w:line="480" w:lineRule="auto"/>
        <w:jc w:val="both"/>
        <w:rPr>
          <w:sz w:val="24"/>
          <w:szCs w:val="24"/>
        </w:rPr>
      </w:pPr>
      <w:r w:rsidRPr="008D7B73">
        <w:rPr>
          <w:sz w:val="24"/>
          <w:szCs w:val="24"/>
          <w:lang w:val="en-US"/>
        </w:rPr>
        <w:t>Feldman</w:t>
      </w:r>
      <w:r w:rsidR="008D7B73" w:rsidRPr="008D7B73">
        <w:rPr>
          <w:sz w:val="24"/>
          <w:szCs w:val="24"/>
          <w:lang w:val="en-US"/>
        </w:rPr>
        <w:t>,</w:t>
      </w:r>
      <w:r w:rsidRPr="008D7B73">
        <w:rPr>
          <w:sz w:val="24"/>
          <w:szCs w:val="24"/>
          <w:lang w:val="en-US"/>
        </w:rPr>
        <w:t xml:space="preserve"> M</w:t>
      </w:r>
      <w:r w:rsidR="008D7B73" w:rsidRPr="008D7B73">
        <w:rPr>
          <w:sz w:val="24"/>
          <w:szCs w:val="24"/>
          <w:lang w:val="en-US"/>
        </w:rPr>
        <w:t>.</w:t>
      </w:r>
      <w:r w:rsidRPr="008D7B73">
        <w:rPr>
          <w:sz w:val="24"/>
          <w:szCs w:val="24"/>
          <w:lang w:val="en-US"/>
        </w:rPr>
        <w:t>, Feller</w:t>
      </w:r>
      <w:r w:rsidR="008D7B73" w:rsidRPr="008D7B73">
        <w:rPr>
          <w:sz w:val="24"/>
          <w:szCs w:val="24"/>
          <w:lang w:val="en-US"/>
        </w:rPr>
        <w:t>,</w:t>
      </w:r>
      <w:r w:rsidRPr="008D7B73">
        <w:rPr>
          <w:sz w:val="24"/>
          <w:szCs w:val="24"/>
          <w:lang w:val="en-US"/>
        </w:rPr>
        <w:t xml:space="preserve"> I</w:t>
      </w:r>
      <w:r w:rsidR="008D7B73" w:rsidRPr="008D7B73">
        <w:rPr>
          <w:sz w:val="24"/>
          <w:szCs w:val="24"/>
          <w:lang w:val="en-US"/>
        </w:rPr>
        <w:t>.</w:t>
      </w:r>
      <w:r w:rsidRPr="008D7B73">
        <w:rPr>
          <w:sz w:val="24"/>
          <w:szCs w:val="24"/>
          <w:lang w:val="en-US"/>
        </w:rPr>
        <w:t>, Bercovitz</w:t>
      </w:r>
      <w:r w:rsidR="008D7B73" w:rsidRPr="008D7B73">
        <w:rPr>
          <w:sz w:val="24"/>
          <w:szCs w:val="24"/>
          <w:lang w:val="en-US"/>
        </w:rPr>
        <w:t>,</w:t>
      </w:r>
      <w:r w:rsidRPr="008D7B73">
        <w:rPr>
          <w:sz w:val="24"/>
          <w:szCs w:val="24"/>
          <w:lang w:val="en-US"/>
        </w:rPr>
        <w:t xml:space="preserve"> J</w:t>
      </w:r>
      <w:r w:rsidR="008D7B73" w:rsidRPr="008D7B73">
        <w:rPr>
          <w:sz w:val="24"/>
          <w:szCs w:val="24"/>
          <w:lang w:val="en-US"/>
        </w:rPr>
        <w:t>. a</w:t>
      </w:r>
      <w:r w:rsidR="008D7B73">
        <w:rPr>
          <w:sz w:val="24"/>
          <w:szCs w:val="24"/>
          <w:lang w:val="en-US"/>
        </w:rPr>
        <w:t xml:space="preserve">nd </w:t>
      </w:r>
      <w:r w:rsidRPr="008D7B73">
        <w:rPr>
          <w:sz w:val="24"/>
          <w:szCs w:val="24"/>
          <w:lang w:val="en-US"/>
        </w:rPr>
        <w:t>Burton</w:t>
      </w:r>
      <w:r w:rsidR="008D7B73">
        <w:rPr>
          <w:sz w:val="24"/>
          <w:szCs w:val="24"/>
          <w:lang w:val="en-US"/>
        </w:rPr>
        <w:t>,</w:t>
      </w:r>
      <w:r w:rsidRPr="008D7B73">
        <w:rPr>
          <w:sz w:val="24"/>
          <w:szCs w:val="24"/>
          <w:lang w:val="en-US"/>
        </w:rPr>
        <w:t xml:space="preserve"> R. 2002. </w:t>
      </w:r>
      <w:r w:rsidRPr="004C74D2">
        <w:rPr>
          <w:sz w:val="24"/>
          <w:szCs w:val="24"/>
        </w:rPr>
        <w:t xml:space="preserve">Equity and the technology transfer strategies of American research universities. </w:t>
      </w:r>
      <w:r w:rsidRPr="00701E5A">
        <w:rPr>
          <w:i/>
          <w:sz w:val="24"/>
          <w:szCs w:val="24"/>
        </w:rPr>
        <w:t>Management Science</w:t>
      </w:r>
      <w:r w:rsidRPr="004C74D2">
        <w:rPr>
          <w:sz w:val="24"/>
          <w:szCs w:val="24"/>
        </w:rPr>
        <w:t xml:space="preserve"> 48(1): 105-121</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rPr>
      </w:pPr>
    </w:p>
    <w:p w:rsidR="0000574B" w:rsidRDefault="0000574B" w:rsidP="0046033F">
      <w:pPr>
        <w:pStyle w:val="Header"/>
        <w:tabs>
          <w:tab w:val="clear" w:pos="4153"/>
          <w:tab w:val="clear" w:pos="8306"/>
          <w:tab w:val="center" w:pos="270"/>
          <w:tab w:val="center" w:pos="4320"/>
          <w:tab w:val="right" w:pos="8640"/>
        </w:tabs>
        <w:spacing w:line="480" w:lineRule="auto"/>
        <w:jc w:val="both"/>
        <w:rPr>
          <w:sz w:val="24"/>
          <w:szCs w:val="24"/>
        </w:rPr>
      </w:pPr>
      <w:r>
        <w:rPr>
          <w:sz w:val="24"/>
          <w:szCs w:val="24"/>
        </w:rPr>
        <w:t xml:space="preserve">Ginsberg, A. 1994. Minding the competition: From mapping to mastering. </w:t>
      </w:r>
      <w:r w:rsidRPr="00701E5A">
        <w:rPr>
          <w:i/>
          <w:sz w:val="24"/>
          <w:szCs w:val="24"/>
        </w:rPr>
        <w:t>Strategic Management Journal</w:t>
      </w:r>
      <w:r>
        <w:rPr>
          <w:sz w:val="24"/>
          <w:szCs w:val="24"/>
        </w:rPr>
        <w:t>, Winter Special Issue, 15: 153-174.</w:t>
      </w:r>
    </w:p>
    <w:p w:rsidR="0000574B" w:rsidRDefault="0000574B" w:rsidP="0046033F">
      <w:pPr>
        <w:pStyle w:val="Header"/>
        <w:tabs>
          <w:tab w:val="clear" w:pos="4153"/>
          <w:tab w:val="clear" w:pos="8306"/>
          <w:tab w:val="center" w:pos="270"/>
          <w:tab w:val="center" w:pos="4320"/>
          <w:tab w:val="right" w:pos="8640"/>
        </w:tabs>
        <w:spacing w:line="480" w:lineRule="auto"/>
        <w:jc w:val="both"/>
        <w:rPr>
          <w:sz w:val="24"/>
          <w:szCs w:val="24"/>
        </w:rPr>
      </w:pPr>
    </w:p>
    <w:p w:rsidR="00295406" w:rsidRPr="004C74D2" w:rsidRDefault="00295406" w:rsidP="0046033F">
      <w:pPr>
        <w:pStyle w:val="Header"/>
        <w:tabs>
          <w:tab w:val="clear" w:pos="4153"/>
          <w:tab w:val="clear" w:pos="8306"/>
          <w:tab w:val="center" w:pos="270"/>
          <w:tab w:val="center" w:pos="4320"/>
          <w:tab w:val="right" w:pos="8640"/>
        </w:tabs>
        <w:spacing w:line="480" w:lineRule="auto"/>
        <w:jc w:val="both"/>
        <w:rPr>
          <w:sz w:val="24"/>
          <w:szCs w:val="24"/>
        </w:rPr>
      </w:pPr>
      <w:r w:rsidRPr="004C74D2">
        <w:rPr>
          <w:sz w:val="24"/>
          <w:szCs w:val="24"/>
        </w:rPr>
        <w:lastRenderedPageBreak/>
        <w:t>Grandi</w:t>
      </w:r>
      <w:r w:rsidR="005C678A">
        <w:rPr>
          <w:sz w:val="24"/>
          <w:szCs w:val="24"/>
        </w:rPr>
        <w:t xml:space="preserve">, A. and </w:t>
      </w:r>
      <w:r w:rsidRPr="004C74D2">
        <w:rPr>
          <w:sz w:val="24"/>
          <w:szCs w:val="24"/>
        </w:rPr>
        <w:t xml:space="preserve">Grimaldi R. 2003. Exploring the networking characteristics of new venture founding teams. </w:t>
      </w:r>
      <w:r w:rsidRPr="00701E5A">
        <w:rPr>
          <w:i/>
          <w:sz w:val="24"/>
          <w:szCs w:val="24"/>
        </w:rPr>
        <w:t>Small Business Economics</w:t>
      </w:r>
      <w:r w:rsidRPr="004C74D2">
        <w:rPr>
          <w:sz w:val="24"/>
          <w:szCs w:val="24"/>
        </w:rPr>
        <w:t xml:space="preserve"> 21(4): 329-341</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lang w:val="nl-NL"/>
        </w:rPr>
      </w:pPr>
    </w:p>
    <w:p w:rsidR="00B74317" w:rsidRPr="00FC7D8F" w:rsidRDefault="00B74317" w:rsidP="0046033F">
      <w:pPr>
        <w:pStyle w:val="Header"/>
        <w:tabs>
          <w:tab w:val="center" w:pos="270"/>
          <w:tab w:val="center" w:pos="4320"/>
          <w:tab w:val="right" w:pos="8640"/>
        </w:tabs>
        <w:spacing w:line="480" w:lineRule="auto"/>
        <w:jc w:val="both"/>
        <w:rPr>
          <w:sz w:val="24"/>
          <w:szCs w:val="24"/>
        </w:rPr>
      </w:pPr>
      <w:r>
        <w:rPr>
          <w:sz w:val="24"/>
          <w:szCs w:val="24"/>
        </w:rPr>
        <w:t>Heiman, S., Sanchez, D. and T. Tuleja. 1995.</w:t>
      </w:r>
      <w:r w:rsidRPr="00FC7D8F">
        <w:rPr>
          <w:sz w:val="24"/>
          <w:szCs w:val="24"/>
        </w:rPr>
        <w:t xml:space="preserve"> The New Strategic Selling: The Unique Sales System Proven Successfu</w:t>
      </w:r>
      <w:r>
        <w:rPr>
          <w:sz w:val="24"/>
          <w:szCs w:val="24"/>
        </w:rPr>
        <w:t>l by the World's Best Companies. Chapter 5: Buying influences. Miller Heiman, Inc.</w:t>
      </w:r>
    </w:p>
    <w:p w:rsidR="00B74317" w:rsidRPr="00101066" w:rsidRDefault="00B74317" w:rsidP="0046033F">
      <w:pPr>
        <w:pStyle w:val="Header"/>
        <w:tabs>
          <w:tab w:val="clear" w:pos="4153"/>
          <w:tab w:val="clear" w:pos="8306"/>
          <w:tab w:val="center" w:pos="270"/>
          <w:tab w:val="center" w:pos="4320"/>
          <w:tab w:val="right" w:pos="8640"/>
        </w:tabs>
        <w:spacing w:line="480" w:lineRule="auto"/>
        <w:jc w:val="both"/>
        <w:rPr>
          <w:sz w:val="24"/>
          <w:szCs w:val="24"/>
          <w:lang w:val="nl-NL"/>
        </w:rPr>
      </w:pPr>
    </w:p>
    <w:p w:rsidR="00101066" w:rsidRPr="00101066" w:rsidRDefault="00101066" w:rsidP="0046033F">
      <w:pPr>
        <w:pStyle w:val="Header"/>
        <w:tabs>
          <w:tab w:val="center" w:pos="270"/>
          <w:tab w:val="center" w:pos="4320"/>
          <w:tab w:val="right" w:pos="8640"/>
        </w:tabs>
        <w:spacing w:line="480" w:lineRule="auto"/>
        <w:jc w:val="both"/>
        <w:rPr>
          <w:sz w:val="24"/>
          <w:szCs w:val="24"/>
          <w:lang w:val="en-US"/>
        </w:rPr>
      </w:pPr>
      <w:r>
        <w:rPr>
          <w:sz w:val="24"/>
          <w:szCs w:val="24"/>
          <w:lang w:val="en-US"/>
        </w:rPr>
        <w:t>Henrekson, M.</w:t>
      </w:r>
      <w:r w:rsidR="00923FCD">
        <w:rPr>
          <w:sz w:val="24"/>
          <w:szCs w:val="24"/>
          <w:lang w:val="en-US"/>
        </w:rPr>
        <w:t>&amp; Rosenberg, N.</w:t>
      </w:r>
      <w:r w:rsidRPr="00101066">
        <w:rPr>
          <w:sz w:val="24"/>
          <w:szCs w:val="24"/>
          <w:lang w:val="en-US"/>
        </w:rPr>
        <w:t xml:space="preserve"> 2001. </w:t>
      </w:r>
      <w:hyperlink r:id="rId9" w:history="1">
        <w:r w:rsidRPr="00101066">
          <w:rPr>
            <w:rStyle w:val="Hyperlink"/>
            <w:bCs/>
            <w:color w:val="auto"/>
            <w:sz w:val="24"/>
            <w:szCs w:val="24"/>
            <w:u w:val="none"/>
            <w:lang w:val="en-US"/>
          </w:rPr>
          <w:t>Designing Efficient Institutions for Science-Based Entrepreneurship: Lessons from the US and Sweden</w:t>
        </w:r>
      </w:hyperlink>
      <w:r w:rsidR="001055B8">
        <w:rPr>
          <w:sz w:val="24"/>
          <w:szCs w:val="24"/>
          <w:lang w:val="en-US"/>
        </w:rPr>
        <w:t>.</w:t>
      </w:r>
      <w:hyperlink r:id="rId10" w:history="1">
        <w:r w:rsidR="00993A58">
          <w:rPr>
            <w:rStyle w:val="Hyperlink"/>
            <w:i/>
            <w:color w:val="auto"/>
            <w:sz w:val="24"/>
            <w:szCs w:val="24"/>
            <w:u w:val="none"/>
            <w:lang w:val="en-US"/>
          </w:rPr>
          <w:t xml:space="preserve"> </w:t>
        </w:r>
        <w:r w:rsidRPr="001055B8">
          <w:rPr>
            <w:rStyle w:val="Hyperlink"/>
            <w:i/>
            <w:color w:val="auto"/>
            <w:sz w:val="24"/>
            <w:szCs w:val="24"/>
            <w:u w:val="none"/>
            <w:lang w:val="en-US"/>
          </w:rPr>
          <w:t>Journal of Technology Transfer</w:t>
        </w:r>
      </w:hyperlink>
      <w:r w:rsidR="00923FCD">
        <w:rPr>
          <w:sz w:val="24"/>
          <w:szCs w:val="24"/>
          <w:lang w:val="en-US"/>
        </w:rPr>
        <w:t>, 26(3): 207-31.</w:t>
      </w:r>
    </w:p>
    <w:p w:rsidR="00B74317" w:rsidRDefault="00B74317" w:rsidP="0046033F">
      <w:pPr>
        <w:pStyle w:val="Header"/>
        <w:tabs>
          <w:tab w:val="clear" w:pos="4153"/>
          <w:tab w:val="clear" w:pos="8306"/>
          <w:tab w:val="center" w:pos="270"/>
          <w:tab w:val="center" w:pos="4320"/>
          <w:tab w:val="right" w:pos="8640"/>
        </w:tabs>
        <w:spacing w:line="480" w:lineRule="auto"/>
        <w:jc w:val="both"/>
        <w:rPr>
          <w:sz w:val="24"/>
          <w:szCs w:val="24"/>
          <w:lang w:val="nl-NL"/>
        </w:rPr>
      </w:pPr>
    </w:p>
    <w:p w:rsidR="0070137D" w:rsidRDefault="0070137D" w:rsidP="0046033F">
      <w:pPr>
        <w:pStyle w:val="Header"/>
        <w:tabs>
          <w:tab w:val="clear" w:pos="4153"/>
          <w:tab w:val="clear" w:pos="8306"/>
          <w:tab w:val="center" w:pos="270"/>
          <w:tab w:val="center" w:pos="4320"/>
          <w:tab w:val="right" w:pos="8640"/>
        </w:tabs>
        <w:spacing w:line="480" w:lineRule="auto"/>
        <w:jc w:val="both"/>
        <w:rPr>
          <w:sz w:val="24"/>
          <w:szCs w:val="24"/>
          <w:lang w:val="nl-NL"/>
        </w:rPr>
      </w:pPr>
      <w:r>
        <w:rPr>
          <w:sz w:val="24"/>
          <w:szCs w:val="24"/>
          <w:lang w:val="nl-NL"/>
        </w:rPr>
        <w:t>Joh</w:t>
      </w:r>
      <w:r w:rsidR="004B36DA">
        <w:rPr>
          <w:sz w:val="24"/>
          <w:szCs w:val="24"/>
          <w:lang w:val="nl-NL"/>
        </w:rPr>
        <w:t>ansson, M. 2007. Corporate Spin</w:t>
      </w:r>
      <w:r>
        <w:rPr>
          <w:sz w:val="24"/>
          <w:szCs w:val="24"/>
          <w:lang w:val="nl-NL"/>
        </w:rPr>
        <w:t>-offs and the Significance of Founders</w:t>
      </w:r>
      <w:r w:rsidR="001055B8">
        <w:rPr>
          <w:sz w:val="24"/>
          <w:szCs w:val="24"/>
          <w:lang w:val="nl-NL"/>
        </w:rPr>
        <w:t xml:space="preserve">’ </w:t>
      </w:r>
      <w:r>
        <w:rPr>
          <w:sz w:val="24"/>
          <w:szCs w:val="24"/>
          <w:lang w:val="nl-NL"/>
        </w:rPr>
        <w:t xml:space="preserve">Informal Relations, </w:t>
      </w:r>
      <w:r w:rsidR="001055B8" w:rsidRPr="001055B8">
        <w:rPr>
          <w:i/>
          <w:sz w:val="24"/>
          <w:szCs w:val="24"/>
          <w:lang w:val="nl-NL"/>
        </w:rPr>
        <w:t>Technology Analysis &amp; Strategic Management</w:t>
      </w:r>
      <w:r w:rsidR="001055B8">
        <w:rPr>
          <w:sz w:val="24"/>
          <w:szCs w:val="24"/>
          <w:lang w:val="nl-NL"/>
        </w:rPr>
        <w:t xml:space="preserve">. </w:t>
      </w:r>
      <w:r>
        <w:rPr>
          <w:sz w:val="24"/>
          <w:szCs w:val="24"/>
          <w:lang w:val="nl-NL"/>
        </w:rPr>
        <w:t>19(6): 789-806.</w:t>
      </w:r>
    </w:p>
    <w:p w:rsidR="00993A58" w:rsidRDefault="00993A58" w:rsidP="0046033F">
      <w:pPr>
        <w:pStyle w:val="Header"/>
        <w:tabs>
          <w:tab w:val="clear" w:pos="4153"/>
          <w:tab w:val="clear" w:pos="8306"/>
          <w:tab w:val="center" w:pos="270"/>
          <w:tab w:val="center" w:pos="4320"/>
          <w:tab w:val="right" w:pos="8640"/>
        </w:tabs>
        <w:spacing w:line="480" w:lineRule="auto"/>
        <w:jc w:val="both"/>
        <w:rPr>
          <w:sz w:val="24"/>
          <w:szCs w:val="24"/>
          <w:lang w:val="nl-NL"/>
        </w:rPr>
      </w:pPr>
    </w:p>
    <w:p w:rsidR="00A8186C" w:rsidRPr="004C74D2" w:rsidRDefault="00A8186C" w:rsidP="0046033F">
      <w:pPr>
        <w:pStyle w:val="Header"/>
        <w:tabs>
          <w:tab w:val="clear" w:pos="4153"/>
          <w:tab w:val="clear" w:pos="8306"/>
          <w:tab w:val="center" w:pos="270"/>
          <w:tab w:val="center" w:pos="4320"/>
          <w:tab w:val="right" w:pos="8640"/>
        </w:tabs>
        <w:spacing w:line="480" w:lineRule="auto"/>
        <w:jc w:val="both"/>
        <w:rPr>
          <w:sz w:val="24"/>
          <w:szCs w:val="24"/>
        </w:rPr>
      </w:pPr>
      <w:r w:rsidRPr="004C74D2">
        <w:rPr>
          <w:sz w:val="24"/>
          <w:szCs w:val="24"/>
          <w:lang w:val="nl-NL"/>
        </w:rPr>
        <w:t xml:space="preserve">Lee C, Kyungmook L, Pennings JM. 2001. </w:t>
      </w:r>
      <w:r w:rsidRPr="004C74D2">
        <w:rPr>
          <w:sz w:val="24"/>
          <w:szCs w:val="24"/>
        </w:rPr>
        <w:t xml:space="preserve">Internal capabilities, external networks, and performance: A study on technology-based ventures. </w:t>
      </w:r>
      <w:r w:rsidRPr="00701E5A">
        <w:rPr>
          <w:i/>
          <w:sz w:val="24"/>
          <w:szCs w:val="24"/>
        </w:rPr>
        <w:t>Strategic Management Journal</w:t>
      </w:r>
      <w:r w:rsidRPr="004C74D2">
        <w:rPr>
          <w:sz w:val="24"/>
          <w:szCs w:val="24"/>
        </w:rPr>
        <w:t xml:space="preserve"> 22(6-7): 615-640</w:t>
      </w:r>
    </w:p>
    <w:p w:rsidR="0000574B" w:rsidRDefault="0000574B" w:rsidP="0046033F">
      <w:pPr>
        <w:pStyle w:val="Header"/>
        <w:tabs>
          <w:tab w:val="clear" w:pos="4153"/>
          <w:tab w:val="clear" w:pos="8306"/>
          <w:tab w:val="center" w:pos="270"/>
          <w:tab w:val="center" w:pos="4320"/>
          <w:tab w:val="right" w:pos="8640"/>
        </w:tabs>
        <w:spacing w:line="480" w:lineRule="auto"/>
        <w:jc w:val="both"/>
        <w:rPr>
          <w:sz w:val="24"/>
          <w:szCs w:val="24"/>
          <w:lang w:val="nl-BE"/>
        </w:rPr>
      </w:pPr>
    </w:p>
    <w:p w:rsidR="00B74317" w:rsidRDefault="002E62EF" w:rsidP="0046033F">
      <w:pPr>
        <w:pStyle w:val="Header"/>
        <w:tabs>
          <w:tab w:val="clear" w:pos="4153"/>
          <w:tab w:val="clear" w:pos="8306"/>
          <w:tab w:val="center" w:pos="270"/>
          <w:tab w:val="center" w:pos="4320"/>
          <w:tab w:val="right" w:pos="8640"/>
        </w:tabs>
        <w:spacing w:line="480" w:lineRule="auto"/>
        <w:jc w:val="both"/>
        <w:rPr>
          <w:sz w:val="24"/>
          <w:szCs w:val="24"/>
          <w:lang w:val="nl-BE"/>
        </w:rPr>
      </w:pPr>
      <w:r w:rsidRPr="002E62EF">
        <w:rPr>
          <w:sz w:val="24"/>
          <w:szCs w:val="24"/>
        </w:rPr>
        <w:t xml:space="preserve">Lockett, A.; Wright, M.(2005)., "Resources, Capabilities, Risk Capital and the Creation of University Spin-out Companies", </w:t>
      </w:r>
      <w:r w:rsidRPr="002E62EF">
        <w:rPr>
          <w:i/>
          <w:iCs/>
          <w:sz w:val="24"/>
          <w:szCs w:val="24"/>
        </w:rPr>
        <w:t>Research Policy</w:t>
      </w:r>
      <w:r w:rsidR="001055B8">
        <w:rPr>
          <w:sz w:val="24"/>
          <w:szCs w:val="24"/>
        </w:rPr>
        <w:t xml:space="preserve">, 34: </w:t>
      </w:r>
      <w:r w:rsidRPr="002E62EF">
        <w:rPr>
          <w:sz w:val="24"/>
          <w:szCs w:val="24"/>
        </w:rPr>
        <w:t>1043-1057.</w:t>
      </w:r>
    </w:p>
    <w:p w:rsidR="006117D9" w:rsidRDefault="006117D9" w:rsidP="0046033F">
      <w:pPr>
        <w:spacing w:line="480" w:lineRule="auto"/>
        <w:jc w:val="both"/>
        <w:rPr>
          <w:sz w:val="24"/>
          <w:szCs w:val="24"/>
        </w:rPr>
      </w:pPr>
    </w:p>
    <w:p w:rsidR="0038301B" w:rsidRPr="0038301B" w:rsidRDefault="0038301B" w:rsidP="0046033F">
      <w:pPr>
        <w:spacing w:line="480" w:lineRule="auto"/>
        <w:jc w:val="both"/>
        <w:rPr>
          <w:sz w:val="24"/>
          <w:szCs w:val="24"/>
        </w:rPr>
      </w:pPr>
      <w:r w:rsidRPr="0038301B">
        <w:rPr>
          <w:sz w:val="24"/>
          <w:szCs w:val="24"/>
        </w:rPr>
        <w:t xml:space="preserve">Mangematin, V., Lemarie, S., Boisson, J-P., Cahterine, D. et al. 2003. Development of SMEs and heterogeneity of trajectories: The case of biotechnology in </w:t>
      </w:r>
      <w:smartTag w:uri="urn:schemas-microsoft-com:office:smarttags" w:element="place">
        <w:smartTag w:uri="urn:schemas-microsoft-com:office:smarttags" w:element="country-region">
          <w:r w:rsidRPr="0038301B">
            <w:rPr>
              <w:sz w:val="24"/>
              <w:szCs w:val="24"/>
            </w:rPr>
            <w:t>France</w:t>
          </w:r>
        </w:smartTag>
      </w:smartTag>
      <w:r w:rsidRPr="0038301B">
        <w:rPr>
          <w:sz w:val="24"/>
          <w:szCs w:val="24"/>
        </w:rPr>
        <w:t xml:space="preserve">. </w:t>
      </w:r>
      <w:r w:rsidRPr="0038301B">
        <w:rPr>
          <w:i/>
          <w:sz w:val="24"/>
          <w:szCs w:val="24"/>
        </w:rPr>
        <w:t>Research Policy</w:t>
      </w:r>
      <w:r w:rsidR="001055B8">
        <w:rPr>
          <w:sz w:val="24"/>
          <w:szCs w:val="24"/>
        </w:rPr>
        <w:t>. 32 (4):</w:t>
      </w:r>
      <w:r w:rsidRPr="0038301B">
        <w:rPr>
          <w:sz w:val="24"/>
          <w:szCs w:val="24"/>
        </w:rPr>
        <w:t xml:space="preserve"> 621</w:t>
      </w:r>
      <w:r w:rsidR="001055B8">
        <w:rPr>
          <w:sz w:val="24"/>
          <w:szCs w:val="24"/>
        </w:rPr>
        <w:t>-639</w:t>
      </w:r>
      <w:r w:rsidRPr="0038301B">
        <w:rPr>
          <w:sz w:val="24"/>
          <w:szCs w:val="24"/>
        </w:rPr>
        <w:t xml:space="preserve">. </w:t>
      </w:r>
    </w:p>
    <w:p w:rsidR="00A56749" w:rsidRDefault="00A56749" w:rsidP="0046033F">
      <w:pPr>
        <w:pStyle w:val="Header"/>
        <w:tabs>
          <w:tab w:val="clear" w:pos="4153"/>
          <w:tab w:val="clear" w:pos="8306"/>
          <w:tab w:val="center" w:pos="270"/>
          <w:tab w:val="center" w:pos="4320"/>
          <w:tab w:val="right" w:pos="8640"/>
        </w:tabs>
        <w:spacing w:line="480" w:lineRule="auto"/>
        <w:jc w:val="both"/>
        <w:rPr>
          <w:sz w:val="24"/>
          <w:szCs w:val="24"/>
        </w:rPr>
      </w:pPr>
    </w:p>
    <w:p w:rsidR="00A8186C" w:rsidRPr="004C74D2" w:rsidRDefault="00A8186C" w:rsidP="0046033F">
      <w:pPr>
        <w:pStyle w:val="Header"/>
        <w:tabs>
          <w:tab w:val="clear" w:pos="4153"/>
          <w:tab w:val="clear" w:pos="8306"/>
          <w:tab w:val="center" w:pos="270"/>
          <w:tab w:val="center" w:pos="4320"/>
          <w:tab w:val="right" w:pos="8640"/>
        </w:tabs>
        <w:spacing w:line="480" w:lineRule="auto"/>
        <w:jc w:val="both"/>
        <w:rPr>
          <w:sz w:val="24"/>
          <w:szCs w:val="24"/>
        </w:rPr>
      </w:pPr>
      <w:r w:rsidRPr="0038301B">
        <w:rPr>
          <w:sz w:val="24"/>
          <w:szCs w:val="24"/>
        </w:rPr>
        <w:lastRenderedPageBreak/>
        <w:t>Markman</w:t>
      </w:r>
      <w:r w:rsidR="005C678A">
        <w:rPr>
          <w:sz w:val="24"/>
          <w:szCs w:val="24"/>
        </w:rPr>
        <w:t>,</w:t>
      </w:r>
      <w:r w:rsidRPr="0038301B">
        <w:rPr>
          <w:sz w:val="24"/>
          <w:szCs w:val="24"/>
        </w:rPr>
        <w:t xml:space="preserve"> G</w:t>
      </w:r>
      <w:r w:rsidR="005C678A">
        <w:rPr>
          <w:sz w:val="24"/>
          <w:szCs w:val="24"/>
        </w:rPr>
        <w:t>.</w:t>
      </w:r>
      <w:r w:rsidRPr="0038301B">
        <w:rPr>
          <w:sz w:val="24"/>
          <w:szCs w:val="24"/>
        </w:rPr>
        <w:t>D</w:t>
      </w:r>
      <w:r w:rsidR="005C678A">
        <w:rPr>
          <w:sz w:val="24"/>
          <w:szCs w:val="24"/>
        </w:rPr>
        <w:t>.</w:t>
      </w:r>
      <w:r w:rsidRPr="0038301B">
        <w:rPr>
          <w:sz w:val="24"/>
          <w:szCs w:val="24"/>
        </w:rPr>
        <w:t>, Phan</w:t>
      </w:r>
      <w:r w:rsidR="005C678A">
        <w:rPr>
          <w:sz w:val="24"/>
          <w:szCs w:val="24"/>
        </w:rPr>
        <w:t>,</w:t>
      </w:r>
      <w:r w:rsidRPr="0038301B">
        <w:rPr>
          <w:sz w:val="24"/>
          <w:szCs w:val="24"/>
        </w:rPr>
        <w:t xml:space="preserve"> P</w:t>
      </w:r>
      <w:r w:rsidR="005C678A">
        <w:rPr>
          <w:sz w:val="24"/>
          <w:szCs w:val="24"/>
        </w:rPr>
        <w:t>.</w:t>
      </w:r>
      <w:r w:rsidRPr="0038301B">
        <w:rPr>
          <w:sz w:val="24"/>
          <w:szCs w:val="24"/>
        </w:rPr>
        <w:t>H</w:t>
      </w:r>
      <w:r w:rsidR="005C678A">
        <w:rPr>
          <w:sz w:val="24"/>
          <w:szCs w:val="24"/>
        </w:rPr>
        <w:t>.</w:t>
      </w:r>
      <w:r w:rsidRPr="0038301B">
        <w:rPr>
          <w:sz w:val="24"/>
          <w:szCs w:val="24"/>
        </w:rPr>
        <w:t>, Balkin</w:t>
      </w:r>
      <w:r w:rsidR="005C678A">
        <w:rPr>
          <w:sz w:val="24"/>
          <w:szCs w:val="24"/>
        </w:rPr>
        <w:t>,</w:t>
      </w:r>
      <w:r w:rsidRPr="0038301B">
        <w:rPr>
          <w:sz w:val="24"/>
          <w:szCs w:val="24"/>
        </w:rPr>
        <w:t xml:space="preserve"> D</w:t>
      </w:r>
      <w:r w:rsidR="005C678A">
        <w:rPr>
          <w:sz w:val="24"/>
          <w:szCs w:val="24"/>
        </w:rPr>
        <w:t>.</w:t>
      </w:r>
      <w:r w:rsidRPr="0038301B">
        <w:rPr>
          <w:sz w:val="24"/>
          <w:szCs w:val="24"/>
        </w:rPr>
        <w:t>B</w:t>
      </w:r>
      <w:r w:rsidR="005C678A">
        <w:rPr>
          <w:sz w:val="24"/>
          <w:szCs w:val="24"/>
        </w:rPr>
        <w:t xml:space="preserve">. and </w:t>
      </w:r>
      <w:r w:rsidRPr="0038301B">
        <w:rPr>
          <w:sz w:val="24"/>
          <w:szCs w:val="24"/>
        </w:rPr>
        <w:t>Gianiodis</w:t>
      </w:r>
      <w:r w:rsidR="005C678A">
        <w:rPr>
          <w:sz w:val="24"/>
          <w:szCs w:val="24"/>
        </w:rPr>
        <w:t>,</w:t>
      </w:r>
      <w:r w:rsidRPr="0038301B">
        <w:rPr>
          <w:sz w:val="24"/>
          <w:szCs w:val="24"/>
        </w:rPr>
        <w:t xml:space="preserve"> P</w:t>
      </w:r>
      <w:r w:rsidR="005C678A">
        <w:rPr>
          <w:sz w:val="24"/>
          <w:szCs w:val="24"/>
        </w:rPr>
        <w:t>.</w:t>
      </w:r>
      <w:r w:rsidRPr="0038301B">
        <w:rPr>
          <w:sz w:val="24"/>
          <w:szCs w:val="24"/>
        </w:rPr>
        <w:t>T. 2005. Entrepreneurship and university-based technology</w:t>
      </w:r>
      <w:r w:rsidRPr="004C74D2">
        <w:rPr>
          <w:sz w:val="24"/>
          <w:szCs w:val="24"/>
        </w:rPr>
        <w:t xml:space="preserve"> transfer. </w:t>
      </w:r>
      <w:r w:rsidRPr="00433969">
        <w:rPr>
          <w:i/>
          <w:sz w:val="24"/>
          <w:szCs w:val="24"/>
        </w:rPr>
        <w:t>Journal of Business Venturing</w:t>
      </w:r>
      <w:r w:rsidRPr="004C74D2">
        <w:rPr>
          <w:sz w:val="24"/>
          <w:szCs w:val="24"/>
        </w:rPr>
        <w:t xml:space="preserve"> 20(2): 241-263</w:t>
      </w:r>
    </w:p>
    <w:p w:rsidR="009B70DD" w:rsidRDefault="009B70DD" w:rsidP="0046033F">
      <w:pPr>
        <w:pStyle w:val="Header"/>
        <w:tabs>
          <w:tab w:val="clear" w:pos="4153"/>
          <w:tab w:val="clear" w:pos="8306"/>
          <w:tab w:val="center" w:pos="-2880"/>
          <w:tab w:val="center" w:pos="-2790"/>
          <w:tab w:val="right" w:pos="8640"/>
        </w:tabs>
        <w:spacing w:line="480" w:lineRule="auto"/>
        <w:jc w:val="both"/>
        <w:rPr>
          <w:sz w:val="24"/>
        </w:rPr>
      </w:pPr>
    </w:p>
    <w:p w:rsidR="0000574B" w:rsidRDefault="00A47C4C" w:rsidP="0046033F">
      <w:pPr>
        <w:pStyle w:val="Header"/>
        <w:tabs>
          <w:tab w:val="clear" w:pos="4153"/>
          <w:tab w:val="clear" w:pos="8306"/>
          <w:tab w:val="center" w:pos="270"/>
          <w:tab w:val="center" w:pos="4320"/>
          <w:tab w:val="right" w:pos="8640"/>
        </w:tabs>
        <w:spacing w:line="480" w:lineRule="auto"/>
        <w:jc w:val="both"/>
        <w:rPr>
          <w:sz w:val="24"/>
          <w:szCs w:val="24"/>
        </w:rPr>
      </w:pPr>
      <w:r>
        <w:rPr>
          <w:sz w:val="24"/>
          <w:szCs w:val="24"/>
        </w:rPr>
        <w:t xml:space="preserve">Moray, N. and Clarysse, B. </w:t>
      </w:r>
      <w:r w:rsidR="0000574B">
        <w:rPr>
          <w:sz w:val="24"/>
          <w:szCs w:val="24"/>
        </w:rPr>
        <w:t>2005</w:t>
      </w:r>
      <w:r>
        <w:rPr>
          <w:sz w:val="24"/>
          <w:szCs w:val="24"/>
        </w:rPr>
        <w:t>.</w:t>
      </w:r>
      <w:r w:rsidR="00433969">
        <w:rPr>
          <w:sz w:val="24"/>
          <w:szCs w:val="24"/>
        </w:rPr>
        <w:t xml:space="preserve"> Institutional change and resource endowments to science-based entrepreneurial firms. </w:t>
      </w:r>
      <w:r w:rsidR="00433969" w:rsidRPr="00433969">
        <w:rPr>
          <w:i/>
          <w:sz w:val="24"/>
          <w:szCs w:val="24"/>
        </w:rPr>
        <w:t>Research Policy</w:t>
      </w:r>
      <w:r w:rsidR="001055B8">
        <w:rPr>
          <w:sz w:val="24"/>
          <w:szCs w:val="24"/>
        </w:rPr>
        <w:t xml:space="preserve"> 34(7):</w:t>
      </w:r>
      <w:r w:rsidR="00433969">
        <w:rPr>
          <w:sz w:val="24"/>
          <w:szCs w:val="24"/>
        </w:rPr>
        <w:t xml:space="preserve"> 1010-1027.</w:t>
      </w:r>
    </w:p>
    <w:p w:rsidR="00A47C4C" w:rsidRDefault="00A47C4C" w:rsidP="0046033F">
      <w:pPr>
        <w:pStyle w:val="Header"/>
        <w:tabs>
          <w:tab w:val="clear" w:pos="4153"/>
          <w:tab w:val="clear" w:pos="8306"/>
          <w:tab w:val="center" w:pos="270"/>
          <w:tab w:val="center" w:pos="4320"/>
          <w:tab w:val="right" w:pos="8640"/>
        </w:tabs>
        <w:spacing w:line="480" w:lineRule="auto"/>
        <w:jc w:val="both"/>
        <w:rPr>
          <w:sz w:val="24"/>
          <w:szCs w:val="24"/>
        </w:rPr>
      </w:pPr>
    </w:p>
    <w:p w:rsidR="00A47C4C" w:rsidRPr="00A47C4C" w:rsidRDefault="00A47C4C" w:rsidP="0046033F">
      <w:pPr>
        <w:pStyle w:val="Header"/>
        <w:tabs>
          <w:tab w:val="clear" w:pos="4153"/>
          <w:tab w:val="clear" w:pos="8306"/>
          <w:tab w:val="center" w:pos="270"/>
          <w:tab w:val="center" w:pos="4320"/>
          <w:tab w:val="right" w:pos="8640"/>
        </w:tabs>
        <w:spacing w:line="480" w:lineRule="auto"/>
        <w:jc w:val="both"/>
        <w:rPr>
          <w:sz w:val="24"/>
          <w:szCs w:val="24"/>
        </w:rPr>
      </w:pPr>
      <w:r>
        <w:rPr>
          <w:sz w:val="24"/>
          <w:szCs w:val="24"/>
        </w:rPr>
        <w:t xml:space="preserve">Moray, N., Clarysse, B. Wright, M., Lockett, A. and Mustar, P. 2006. </w:t>
      </w:r>
      <w:r w:rsidRPr="00A47C4C">
        <w:rPr>
          <w:sz w:val="24"/>
          <w:szCs w:val="24"/>
        </w:rPr>
        <w:t xml:space="preserve">Institutional origin and resource endowments to science-based entrepreneurial firms. </w:t>
      </w:r>
      <w:r w:rsidRPr="00A47C4C">
        <w:rPr>
          <w:i/>
          <w:sz w:val="24"/>
          <w:szCs w:val="24"/>
        </w:rPr>
        <w:t>Frontiers of Entrepreneurship Research</w:t>
      </w:r>
      <w:r w:rsidRPr="00A47C4C">
        <w:rPr>
          <w:sz w:val="24"/>
          <w:szCs w:val="24"/>
        </w:rPr>
        <w:t>, Babson, Wellesley.</w:t>
      </w:r>
    </w:p>
    <w:p w:rsidR="0000574B" w:rsidRDefault="0000574B" w:rsidP="0046033F">
      <w:pPr>
        <w:pStyle w:val="Header"/>
        <w:tabs>
          <w:tab w:val="clear" w:pos="4153"/>
          <w:tab w:val="clear" w:pos="8306"/>
          <w:tab w:val="center" w:pos="270"/>
          <w:tab w:val="center" w:pos="4320"/>
          <w:tab w:val="right" w:pos="8640"/>
        </w:tabs>
        <w:spacing w:line="480" w:lineRule="auto"/>
        <w:jc w:val="both"/>
        <w:rPr>
          <w:sz w:val="24"/>
          <w:szCs w:val="24"/>
        </w:rPr>
      </w:pPr>
    </w:p>
    <w:p w:rsidR="00D1414A" w:rsidRPr="00D1414A" w:rsidRDefault="00D1414A" w:rsidP="0046033F">
      <w:pPr>
        <w:pStyle w:val="Header"/>
        <w:tabs>
          <w:tab w:val="clear" w:pos="4153"/>
          <w:tab w:val="clear" w:pos="8306"/>
          <w:tab w:val="center" w:pos="270"/>
          <w:tab w:val="center" w:pos="4320"/>
          <w:tab w:val="right" w:pos="8640"/>
        </w:tabs>
        <w:spacing w:line="480" w:lineRule="auto"/>
        <w:jc w:val="both"/>
        <w:rPr>
          <w:sz w:val="24"/>
          <w:szCs w:val="24"/>
        </w:rPr>
      </w:pPr>
      <w:r w:rsidRPr="00D1414A">
        <w:rPr>
          <w:sz w:val="24"/>
          <w:szCs w:val="24"/>
        </w:rPr>
        <w:t>Mustar, P., Renault, M., Colombo, M.G., Piva, E., Fontes, M., Lockett, A., Wright, M.,</w:t>
      </w:r>
      <w:r w:rsidR="00A47C4C">
        <w:rPr>
          <w:sz w:val="24"/>
          <w:szCs w:val="24"/>
        </w:rPr>
        <w:t xml:space="preserve">Clarysse, B., Moray, N. </w:t>
      </w:r>
      <w:r>
        <w:rPr>
          <w:sz w:val="24"/>
          <w:szCs w:val="24"/>
        </w:rPr>
        <w:t>2006</w:t>
      </w:r>
      <w:r w:rsidR="00A47C4C">
        <w:rPr>
          <w:sz w:val="24"/>
          <w:szCs w:val="24"/>
        </w:rPr>
        <w:t>.</w:t>
      </w:r>
      <w:r>
        <w:rPr>
          <w:sz w:val="24"/>
          <w:szCs w:val="24"/>
        </w:rPr>
        <w:t xml:space="preserve"> Conceptualising the heterogeneity of research-based spin-offs: A multi-dimensional taxonomy</w:t>
      </w:r>
      <w:r w:rsidR="007A3FCA">
        <w:rPr>
          <w:sz w:val="24"/>
          <w:szCs w:val="24"/>
        </w:rPr>
        <w:t xml:space="preserve">. </w:t>
      </w:r>
      <w:r w:rsidR="007A3FCA" w:rsidRPr="007A3FCA">
        <w:rPr>
          <w:i/>
          <w:sz w:val="24"/>
          <w:szCs w:val="24"/>
        </w:rPr>
        <w:t>Research Policy</w:t>
      </w:r>
      <w:r w:rsidR="001055B8">
        <w:rPr>
          <w:sz w:val="24"/>
          <w:szCs w:val="24"/>
        </w:rPr>
        <w:t xml:space="preserve"> 35: </w:t>
      </w:r>
      <w:r w:rsidR="007A3FCA">
        <w:rPr>
          <w:sz w:val="24"/>
          <w:szCs w:val="24"/>
        </w:rPr>
        <w:t>289-308.</w:t>
      </w:r>
    </w:p>
    <w:p w:rsidR="00D1414A" w:rsidRPr="00D1414A" w:rsidRDefault="00D1414A" w:rsidP="0046033F">
      <w:pPr>
        <w:pStyle w:val="Header"/>
        <w:tabs>
          <w:tab w:val="clear" w:pos="4153"/>
          <w:tab w:val="clear" w:pos="8306"/>
          <w:tab w:val="center" w:pos="270"/>
          <w:tab w:val="center" w:pos="4320"/>
          <w:tab w:val="right" w:pos="8640"/>
        </w:tabs>
        <w:spacing w:line="480" w:lineRule="auto"/>
        <w:jc w:val="both"/>
        <w:rPr>
          <w:sz w:val="24"/>
          <w:szCs w:val="24"/>
        </w:rPr>
      </w:pPr>
    </w:p>
    <w:p w:rsidR="00A8186C" w:rsidRPr="00533BC6" w:rsidRDefault="00A8186C" w:rsidP="0046033F">
      <w:pPr>
        <w:pStyle w:val="Header"/>
        <w:tabs>
          <w:tab w:val="clear" w:pos="4153"/>
          <w:tab w:val="clear" w:pos="8306"/>
          <w:tab w:val="center" w:pos="270"/>
          <w:tab w:val="center" w:pos="4320"/>
          <w:tab w:val="right" w:pos="8640"/>
        </w:tabs>
        <w:spacing w:line="480" w:lineRule="auto"/>
        <w:jc w:val="both"/>
        <w:rPr>
          <w:sz w:val="24"/>
          <w:szCs w:val="24"/>
        </w:rPr>
      </w:pPr>
      <w:r w:rsidRPr="00533BC6">
        <w:rPr>
          <w:sz w:val="24"/>
          <w:szCs w:val="24"/>
        </w:rPr>
        <w:t>Mustar</w:t>
      </w:r>
      <w:r w:rsidR="001055B8">
        <w:rPr>
          <w:sz w:val="24"/>
          <w:szCs w:val="24"/>
        </w:rPr>
        <w:t xml:space="preserve">, P., 1997, </w:t>
      </w:r>
      <w:r w:rsidRPr="00533BC6">
        <w:rPr>
          <w:sz w:val="24"/>
          <w:szCs w:val="24"/>
        </w:rPr>
        <w:t>Spin-off enterprises. How French academics create high-tech companies: the con</w:t>
      </w:r>
      <w:r w:rsidR="001055B8">
        <w:rPr>
          <w:sz w:val="24"/>
          <w:szCs w:val="24"/>
        </w:rPr>
        <w:t>ditions for success or failure.</w:t>
      </w:r>
      <w:r w:rsidRPr="00533BC6">
        <w:rPr>
          <w:i/>
          <w:sz w:val="24"/>
          <w:szCs w:val="24"/>
        </w:rPr>
        <w:t>Science and Public Policy</w:t>
      </w:r>
      <w:r w:rsidR="001055B8">
        <w:rPr>
          <w:sz w:val="24"/>
          <w:szCs w:val="24"/>
        </w:rPr>
        <w:t xml:space="preserve"> 24 (1):</w:t>
      </w:r>
      <w:r w:rsidRPr="00533BC6">
        <w:rPr>
          <w:sz w:val="24"/>
          <w:szCs w:val="24"/>
        </w:rPr>
        <w:t xml:space="preserve"> 37–43.</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rPr>
      </w:pPr>
    </w:p>
    <w:p w:rsidR="002807C3" w:rsidRPr="00533BC6" w:rsidRDefault="004F6296" w:rsidP="0046033F">
      <w:pPr>
        <w:pStyle w:val="Header"/>
        <w:tabs>
          <w:tab w:val="clear" w:pos="4153"/>
          <w:tab w:val="clear" w:pos="8306"/>
          <w:tab w:val="center" w:pos="270"/>
          <w:tab w:val="center" w:pos="4320"/>
          <w:tab w:val="right" w:pos="8640"/>
        </w:tabs>
        <w:spacing w:line="480" w:lineRule="auto"/>
        <w:jc w:val="both"/>
        <w:rPr>
          <w:sz w:val="24"/>
          <w:szCs w:val="24"/>
        </w:rPr>
      </w:pPr>
      <w:r w:rsidRPr="00533BC6">
        <w:rPr>
          <w:sz w:val="24"/>
          <w:szCs w:val="24"/>
        </w:rPr>
        <w:t>Nicolaou</w:t>
      </w:r>
      <w:r w:rsidR="00A47C4C">
        <w:rPr>
          <w:sz w:val="24"/>
          <w:szCs w:val="24"/>
        </w:rPr>
        <w:t>,</w:t>
      </w:r>
      <w:r w:rsidRPr="00533BC6">
        <w:rPr>
          <w:sz w:val="24"/>
          <w:szCs w:val="24"/>
        </w:rPr>
        <w:t xml:space="preserve"> N</w:t>
      </w:r>
      <w:r w:rsidR="00A47C4C">
        <w:rPr>
          <w:sz w:val="24"/>
          <w:szCs w:val="24"/>
        </w:rPr>
        <w:t xml:space="preserve">. and </w:t>
      </w:r>
      <w:r w:rsidRPr="00533BC6">
        <w:rPr>
          <w:sz w:val="24"/>
          <w:szCs w:val="24"/>
        </w:rPr>
        <w:t>Birley</w:t>
      </w:r>
      <w:r w:rsidR="00A47C4C">
        <w:rPr>
          <w:sz w:val="24"/>
          <w:szCs w:val="24"/>
        </w:rPr>
        <w:t>,</w:t>
      </w:r>
      <w:r w:rsidRPr="00533BC6">
        <w:rPr>
          <w:sz w:val="24"/>
          <w:szCs w:val="24"/>
        </w:rPr>
        <w:t xml:space="preserve"> S. 2003. Academic networks in a trichotomous categorization of university spinouts. </w:t>
      </w:r>
      <w:r w:rsidRPr="00701E5A">
        <w:rPr>
          <w:i/>
          <w:sz w:val="24"/>
          <w:szCs w:val="24"/>
        </w:rPr>
        <w:t>Journal of Business Venturing</w:t>
      </w:r>
      <w:r w:rsidRPr="00533BC6">
        <w:rPr>
          <w:sz w:val="24"/>
          <w:szCs w:val="24"/>
        </w:rPr>
        <w:t xml:space="preserve"> 18(3): 333-359</w:t>
      </w:r>
    </w:p>
    <w:p w:rsidR="006117D9" w:rsidRDefault="006117D9" w:rsidP="0046033F">
      <w:pPr>
        <w:pStyle w:val="BodyText"/>
        <w:spacing w:line="480" w:lineRule="auto"/>
        <w:rPr>
          <w:rFonts w:ascii="Times New Roman" w:hAnsi="Times New Roman"/>
          <w:sz w:val="24"/>
          <w:szCs w:val="24"/>
        </w:rPr>
      </w:pPr>
    </w:p>
    <w:p w:rsidR="00621EBB" w:rsidRDefault="00621EBB" w:rsidP="0046033F">
      <w:pPr>
        <w:pStyle w:val="BodyText"/>
        <w:spacing w:line="480" w:lineRule="auto"/>
        <w:rPr>
          <w:rFonts w:ascii="Times New Roman" w:hAnsi="Times New Roman"/>
          <w:sz w:val="24"/>
          <w:szCs w:val="24"/>
        </w:rPr>
      </w:pPr>
      <w:r>
        <w:rPr>
          <w:rFonts w:ascii="Times New Roman" w:hAnsi="Times New Roman"/>
          <w:sz w:val="24"/>
          <w:szCs w:val="24"/>
        </w:rPr>
        <w:t>Nosella, A. &amp;</w:t>
      </w:r>
      <w:r w:rsidR="00993A58">
        <w:rPr>
          <w:rFonts w:ascii="Times New Roman" w:hAnsi="Times New Roman"/>
          <w:sz w:val="24"/>
          <w:szCs w:val="24"/>
        </w:rPr>
        <w:t xml:space="preserve"> </w:t>
      </w:r>
      <w:r>
        <w:rPr>
          <w:rFonts w:ascii="Times New Roman" w:hAnsi="Times New Roman"/>
          <w:sz w:val="24"/>
          <w:szCs w:val="24"/>
        </w:rPr>
        <w:t xml:space="preserve">Grimaldi, R. 2009. University-level mechanisms supporting the creation of new companies: an analysis of Italian academic spin-offs. </w:t>
      </w:r>
      <w:r w:rsidRPr="001055B8">
        <w:rPr>
          <w:rFonts w:ascii="Times New Roman" w:hAnsi="Times New Roman"/>
          <w:i/>
          <w:sz w:val="24"/>
          <w:szCs w:val="24"/>
        </w:rPr>
        <w:t xml:space="preserve">Technology Analysis &amp; Strategic Management. </w:t>
      </w:r>
      <w:r>
        <w:rPr>
          <w:rFonts w:ascii="Times New Roman" w:hAnsi="Times New Roman"/>
          <w:sz w:val="24"/>
          <w:szCs w:val="24"/>
        </w:rPr>
        <w:t>21(6)</w:t>
      </w:r>
      <w:r w:rsidR="00665744">
        <w:rPr>
          <w:rFonts w:ascii="Times New Roman" w:hAnsi="Times New Roman"/>
          <w:sz w:val="24"/>
          <w:szCs w:val="24"/>
        </w:rPr>
        <w:t>: 679-698.</w:t>
      </w:r>
    </w:p>
    <w:p w:rsidR="00621EBB" w:rsidRDefault="00621EBB" w:rsidP="0046033F">
      <w:pPr>
        <w:pStyle w:val="BodyText"/>
        <w:spacing w:line="480" w:lineRule="auto"/>
        <w:rPr>
          <w:rFonts w:ascii="Times New Roman" w:hAnsi="Times New Roman"/>
          <w:sz w:val="24"/>
          <w:szCs w:val="24"/>
        </w:rPr>
      </w:pPr>
    </w:p>
    <w:p w:rsidR="00533BC6" w:rsidRPr="00533BC6" w:rsidRDefault="00533BC6" w:rsidP="0046033F">
      <w:pPr>
        <w:pStyle w:val="BodyText"/>
        <w:spacing w:line="480" w:lineRule="auto"/>
        <w:rPr>
          <w:rFonts w:ascii="Times New Roman" w:hAnsi="Times New Roman"/>
          <w:sz w:val="24"/>
          <w:szCs w:val="24"/>
        </w:rPr>
      </w:pPr>
      <w:r w:rsidRPr="00533BC6">
        <w:rPr>
          <w:rFonts w:ascii="Times New Roman" w:hAnsi="Times New Roman"/>
          <w:sz w:val="24"/>
          <w:szCs w:val="24"/>
        </w:rPr>
        <w:t xml:space="preserve">Oliver, C. 1997. Sustainable competitive advantage: combining institutional and resource based views. </w:t>
      </w:r>
      <w:r w:rsidRPr="00533BC6">
        <w:rPr>
          <w:rFonts w:ascii="Times New Roman" w:hAnsi="Times New Roman"/>
          <w:i/>
          <w:sz w:val="24"/>
          <w:szCs w:val="24"/>
        </w:rPr>
        <w:t>Strategic Management Journal</w:t>
      </w:r>
      <w:r w:rsidRPr="00533BC6">
        <w:rPr>
          <w:rFonts w:ascii="Times New Roman" w:hAnsi="Times New Roman"/>
          <w:sz w:val="24"/>
          <w:szCs w:val="24"/>
        </w:rPr>
        <w:t>, 18(9), 697-713.</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rPr>
      </w:pPr>
    </w:p>
    <w:p w:rsidR="00A8186C" w:rsidRPr="004C74D2" w:rsidRDefault="00A8186C" w:rsidP="0046033F">
      <w:pPr>
        <w:pStyle w:val="Header"/>
        <w:tabs>
          <w:tab w:val="clear" w:pos="4153"/>
          <w:tab w:val="clear" w:pos="8306"/>
          <w:tab w:val="center" w:pos="270"/>
          <w:tab w:val="center" w:pos="4320"/>
          <w:tab w:val="right" w:pos="8640"/>
        </w:tabs>
        <w:spacing w:line="480" w:lineRule="auto"/>
        <w:jc w:val="both"/>
        <w:rPr>
          <w:sz w:val="24"/>
          <w:szCs w:val="24"/>
        </w:rPr>
      </w:pPr>
      <w:r w:rsidRPr="004C74D2">
        <w:rPr>
          <w:sz w:val="24"/>
          <w:szCs w:val="24"/>
        </w:rPr>
        <w:t>Powers</w:t>
      </w:r>
      <w:r w:rsidR="00A47C4C">
        <w:rPr>
          <w:sz w:val="24"/>
          <w:szCs w:val="24"/>
        </w:rPr>
        <w:t>,</w:t>
      </w:r>
      <w:r w:rsidRPr="004C74D2">
        <w:rPr>
          <w:sz w:val="24"/>
          <w:szCs w:val="24"/>
        </w:rPr>
        <w:t xml:space="preserve"> J</w:t>
      </w:r>
      <w:r w:rsidR="00A47C4C">
        <w:rPr>
          <w:sz w:val="24"/>
          <w:szCs w:val="24"/>
        </w:rPr>
        <w:t>.</w:t>
      </w:r>
      <w:r w:rsidRPr="004C74D2">
        <w:rPr>
          <w:sz w:val="24"/>
          <w:szCs w:val="24"/>
        </w:rPr>
        <w:t>B</w:t>
      </w:r>
      <w:r w:rsidR="00A47C4C">
        <w:rPr>
          <w:sz w:val="24"/>
          <w:szCs w:val="24"/>
        </w:rPr>
        <w:t>. and Mc</w:t>
      </w:r>
      <w:r w:rsidRPr="004C74D2">
        <w:rPr>
          <w:sz w:val="24"/>
          <w:szCs w:val="24"/>
        </w:rPr>
        <w:t>Dougall</w:t>
      </w:r>
      <w:r w:rsidR="00A47C4C">
        <w:rPr>
          <w:sz w:val="24"/>
          <w:szCs w:val="24"/>
        </w:rPr>
        <w:t>,</w:t>
      </w:r>
      <w:r w:rsidRPr="004C74D2">
        <w:rPr>
          <w:sz w:val="24"/>
          <w:szCs w:val="24"/>
        </w:rPr>
        <w:t xml:space="preserve"> P</w:t>
      </w:r>
      <w:r w:rsidR="00A47C4C">
        <w:rPr>
          <w:sz w:val="24"/>
          <w:szCs w:val="24"/>
        </w:rPr>
        <w:t>.</w:t>
      </w:r>
      <w:r w:rsidRPr="004C74D2">
        <w:rPr>
          <w:sz w:val="24"/>
          <w:szCs w:val="24"/>
        </w:rPr>
        <w:t xml:space="preserve">P. 2005. University start-up formation and technology licensing with firms that go public: a resource-based view of academic entrepreneurship. </w:t>
      </w:r>
      <w:r w:rsidRPr="00701E5A">
        <w:rPr>
          <w:i/>
          <w:sz w:val="24"/>
          <w:szCs w:val="24"/>
        </w:rPr>
        <w:t xml:space="preserve">Journal of Business Venturing </w:t>
      </w:r>
      <w:r w:rsidRPr="004C74D2">
        <w:rPr>
          <w:sz w:val="24"/>
          <w:szCs w:val="24"/>
        </w:rPr>
        <w:t>20(3): 291-311</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rPr>
      </w:pPr>
    </w:p>
    <w:p w:rsidR="00D15692" w:rsidRDefault="00D15692" w:rsidP="0046033F">
      <w:pPr>
        <w:pStyle w:val="Header"/>
        <w:tabs>
          <w:tab w:val="clear" w:pos="4153"/>
          <w:tab w:val="clear" w:pos="8306"/>
          <w:tab w:val="center" w:pos="-2880"/>
          <w:tab w:val="center" w:pos="-2790"/>
          <w:tab w:val="right" w:pos="8640"/>
        </w:tabs>
        <w:spacing w:line="480" w:lineRule="auto"/>
        <w:jc w:val="both"/>
        <w:rPr>
          <w:sz w:val="24"/>
        </w:rPr>
      </w:pPr>
      <w:r>
        <w:rPr>
          <w:sz w:val="24"/>
        </w:rPr>
        <w:t>Romanelli</w:t>
      </w:r>
      <w:r w:rsidR="00A47C4C">
        <w:rPr>
          <w:sz w:val="24"/>
        </w:rPr>
        <w:t>,</w:t>
      </w:r>
      <w:r>
        <w:rPr>
          <w:sz w:val="24"/>
        </w:rPr>
        <w:t xml:space="preserve"> E. 1989. Environments and strategies of organization start-up: Effects on early survival. </w:t>
      </w:r>
      <w:r>
        <w:rPr>
          <w:i/>
          <w:sz w:val="24"/>
        </w:rPr>
        <w:t>Administrative Science Quarterly</w:t>
      </w:r>
      <w:r>
        <w:rPr>
          <w:sz w:val="24"/>
        </w:rPr>
        <w:t xml:space="preserve"> 34: 369-387</w:t>
      </w:r>
    </w:p>
    <w:p w:rsidR="00FC7D8F" w:rsidRDefault="00FC7D8F" w:rsidP="0046033F">
      <w:pPr>
        <w:pStyle w:val="Header"/>
        <w:tabs>
          <w:tab w:val="clear" w:pos="4153"/>
          <w:tab w:val="clear" w:pos="8306"/>
          <w:tab w:val="center" w:pos="270"/>
          <w:tab w:val="center" w:pos="4320"/>
          <w:tab w:val="right" w:pos="8640"/>
        </w:tabs>
        <w:spacing w:line="480" w:lineRule="auto"/>
        <w:jc w:val="both"/>
        <w:rPr>
          <w:sz w:val="24"/>
          <w:szCs w:val="24"/>
        </w:rPr>
      </w:pPr>
    </w:p>
    <w:p w:rsidR="002E62EF" w:rsidRDefault="00EE71E8" w:rsidP="0046033F">
      <w:pPr>
        <w:pStyle w:val="Header"/>
        <w:tabs>
          <w:tab w:val="clear" w:pos="4153"/>
          <w:tab w:val="clear" w:pos="8306"/>
          <w:tab w:val="center" w:pos="270"/>
          <w:tab w:val="center" w:pos="4320"/>
          <w:tab w:val="right" w:pos="8640"/>
        </w:tabs>
        <w:spacing w:line="480" w:lineRule="auto"/>
        <w:jc w:val="both"/>
        <w:rPr>
          <w:sz w:val="24"/>
          <w:szCs w:val="24"/>
        </w:rPr>
      </w:pPr>
      <w:r w:rsidRPr="00EE71E8">
        <w:rPr>
          <w:sz w:val="24"/>
          <w:szCs w:val="24"/>
        </w:rPr>
        <w:t>Rotha</w:t>
      </w:r>
      <w:r>
        <w:rPr>
          <w:sz w:val="24"/>
          <w:szCs w:val="24"/>
        </w:rPr>
        <w:t>ermel, F.T. &amp;Thursby, M.</w:t>
      </w:r>
      <w:r w:rsidRPr="00EE71E8">
        <w:rPr>
          <w:sz w:val="24"/>
          <w:szCs w:val="24"/>
        </w:rPr>
        <w:t xml:space="preserve"> 2005. </w:t>
      </w:r>
      <w:hyperlink r:id="rId11" w:history="1">
        <w:r w:rsidRPr="00EE71E8">
          <w:rPr>
            <w:rStyle w:val="Hyperlink"/>
            <w:bCs/>
            <w:color w:val="auto"/>
            <w:sz w:val="24"/>
            <w:szCs w:val="24"/>
            <w:u w:val="none"/>
          </w:rPr>
          <w:t>University-incubator firm knowledge flows: assessing their impact on incubator firm performance</w:t>
        </w:r>
      </w:hyperlink>
      <w:r w:rsidR="00C9299B">
        <w:rPr>
          <w:sz w:val="24"/>
          <w:szCs w:val="24"/>
        </w:rPr>
        <w:t>.</w:t>
      </w:r>
      <w:hyperlink r:id="rId12" w:history="1">
        <w:r w:rsidRPr="00C9299B">
          <w:rPr>
            <w:rStyle w:val="Hyperlink"/>
            <w:i/>
            <w:color w:val="auto"/>
            <w:sz w:val="24"/>
            <w:szCs w:val="24"/>
            <w:u w:val="none"/>
          </w:rPr>
          <w:t>Research Policy</w:t>
        </w:r>
      </w:hyperlink>
      <w:r>
        <w:rPr>
          <w:sz w:val="24"/>
          <w:szCs w:val="24"/>
        </w:rPr>
        <w:t>, 34(3): 305-320.</w:t>
      </w:r>
    </w:p>
    <w:p w:rsidR="00EE71E8" w:rsidRDefault="00EE71E8" w:rsidP="0046033F">
      <w:pPr>
        <w:pStyle w:val="Header"/>
        <w:tabs>
          <w:tab w:val="clear" w:pos="4153"/>
          <w:tab w:val="clear" w:pos="8306"/>
          <w:tab w:val="center" w:pos="270"/>
          <w:tab w:val="center" w:pos="4320"/>
          <w:tab w:val="right" w:pos="8640"/>
        </w:tabs>
        <w:spacing w:line="480" w:lineRule="auto"/>
        <w:jc w:val="both"/>
        <w:rPr>
          <w:sz w:val="24"/>
          <w:szCs w:val="24"/>
        </w:rPr>
      </w:pPr>
    </w:p>
    <w:p w:rsidR="004F6296" w:rsidRPr="004C74D2" w:rsidRDefault="004F6296" w:rsidP="0046033F">
      <w:pPr>
        <w:pStyle w:val="Header"/>
        <w:tabs>
          <w:tab w:val="clear" w:pos="4153"/>
          <w:tab w:val="clear" w:pos="8306"/>
          <w:tab w:val="center" w:pos="270"/>
          <w:tab w:val="center" w:pos="4320"/>
          <w:tab w:val="right" w:pos="8640"/>
        </w:tabs>
        <w:spacing w:line="480" w:lineRule="auto"/>
        <w:jc w:val="both"/>
        <w:rPr>
          <w:sz w:val="24"/>
          <w:szCs w:val="24"/>
        </w:rPr>
      </w:pPr>
      <w:r w:rsidRPr="004C74D2">
        <w:rPr>
          <w:sz w:val="24"/>
          <w:szCs w:val="24"/>
        </w:rPr>
        <w:t>Shane</w:t>
      </w:r>
      <w:r w:rsidR="00A47C4C">
        <w:rPr>
          <w:sz w:val="24"/>
          <w:szCs w:val="24"/>
        </w:rPr>
        <w:t>,</w:t>
      </w:r>
      <w:r w:rsidRPr="004C74D2">
        <w:rPr>
          <w:sz w:val="24"/>
          <w:szCs w:val="24"/>
        </w:rPr>
        <w:t xml:space="preserve"> S. 2002. Selling university technology: patterns from MIT. </w:t>
      </w:r>
      <w:r w:rsidRPr="00701E5A">
        <w:rPr>
          <w:i/>
          <w:sz w:val="24"/>
          <w:szCs w:val="24"/>
        </w:rPr>
        <w:t>Management Science</w:t>
      </w:r>
      <w:r w:rsidRPr="004C74D2">
        <w:rPr>
          <w:sz w:val="24"/>
          <w:szCs w:val="24"/>
        </w:rPr>
        <w:t xml:space="preserve"> 48(1): 122-137</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rPr>
      </w:pPr>
    </w:p>
    <w:p w:rsidR="00CD35A1" w:rsidRDefault="00701E5A" w:rsidP="0046033F">
      <w:pPr>
        <w:pStyle w:val="Header"/>
        <w:tabs>
          <w:tab w:val="clear" w:pos="4153"/>
          <w:tab w:val="clear" w:pos="8306"/>
          <w:tab w:val="center" w:pos="270"/>
          <w:tab w:val="center" w:pos="4320"/>
          <w:tab w:val="right" w:pos="8640"/>
        </w:tabs>
        <w:spacing w:line="480" w:lineRule="auto"/>
        <w:jc w:val="both"/>
        <w:rPr>
          <w:sz w:val="24"/>
          <w:szCs w:val="24"/>
        </w:rPr>
      </w:pPr>
      <w:r>
        <w:rPr>
          <w:sz w:val="24"/>
          <w:szCs w:val="24"/>
        </w:rPr>
        <w:t>Shane</w:t>
      </w:r>
      <w:r w:rsidR="00A47C4C">
        <w:rPr>
          <w:sz w:val="24"/>
          <w:szCs w:val="24"/>
        </w:rPr>
        <w:t>,</w:t>
      </w:r>
      <w:r>
        <w:rPr>
          <w:sz w:val="24"/>
          <w:szCs w:val="24"/>
        </w:rPr>
        <w:t xml:space="preserve"> S. 2004</w:t>
      </w:r>
      <w:r w:rsidR="00CD35A1" w:rsidRPr="004C74D2">
        <w:rPr>
          <w:sz w:val="24"/>
          <w:szCs w:val="24"/>
        </w:rPr>
        <w:t xml:space="preserve">. Encouraging university entrepreneurship? The effect of the Bayh-Dole Act on university patenting in the United States. </w:t>
      </w:r>
      <w:r w:rsidR="00CD35A1" w:rsidRPr="00701E5A">
        <w:rPr>
          <w:i/>
          <w:sz w:val="24"/>
          <w:szCs w:val="24"/>
        </w:rPr>
        <w:t>Journal of Business Venturing</w:t>
      </w:r>
      <w:r w:rsidR="00CD35A1" w:rsidRPr="004C74D2">
        <w:rPr>
          <w:sz w:val="24"/>
          <w:szCs w:val="24"/>
        </w:rPr>
        <w:t xml:space="preserve"> 19(1): 127-151</w:t>
      </w:r>
    </w:p>
    <w:p w:rsidR="00701E5A" w:rsidRPr="004C74D2" w:rsidRDefault="00701E5A" w:rsidP="0046033F">
      <w:pPr>
        <w:pStyle w:val="Header"/>
        <w:tabs>
          <w:tab w:val="clear" w:pos="4153"/>
          <w:tab w:val="clear" w:pos="8306"/>
          <w:tab w:val="center" w:pos="270"/>
          <w:tab w:val="center" w:pos="4320"/>
          <w:tab w:val="right" w:pos="8640"/>
        </w:tabs>
        <w:spacing w:line="480" w:lineRule="auto"/>
        <w:jc w:val="both"/>
        <w:rPr>
          <w:sz w:val="24"/>
          <w:szCs w:val="24"/>
        </w:rPr>
      </w:pPr>
    </w:p>
    <w:p w:rsidR="00A8186C" w:rsidRPr="004C74D2" w:rsidRDefault="00A8186C" w:rsidP="0046033F">
      <w:pPr>
        <w:pStyle w:val="Header"/>
        <w:tabs>
          <w:tab w:val="clear" w:pos="4153"/>
          <w:tab w:val="clear" w:pos="8306"/>
          <w:tab w:val="center" w:pos="270"/>
          <w:tab w:val="center" w:pos="4320"/>
          <w:tab w:val="right" w:pos="8640"/>
        </w:tabs>
        <w:spacing w:line="480" w:lineRule="auto"/>
        <w:jc w:val="both"/>
        <w:rPr>
          <w:sz w:val="24"/>
          <w:szCs w:val="24"/>
        </w:rPr>
      </w:pPr>
      <w:r w:rsidRPr="004C74D2">
        <w:rPr>
          <w:sz w:val="24"/>
          <w:szCs w:val="24"/>
        </w:rPr>
        <w:t>Shane</w:t>
      </w:r>
      <w:r w:rsidR="00A47C4C">
        <w:rPr>
          <w:sz w:val="24"/>
          <w:szCs w:val="24"/>
        </w:rPr>
        <w:t>,</w:t>
      </w:r>
      <w:r w:rsidRPr="004C74D2">
        <w:rPr>
          <w:sz w:val="24"/>
          <w:szCs w:val="24"/>
        </w:rPr>
        <w:t xml:space="preserve"> S</w:t>
      </w:r>
      <w:r w:rsidR="00A47C4C">
        <w:rPr>
          <w:sz w:val="24"/>
          <w:szCs w:val="24"/>
        </w:rPr>
        <w:t xml:space="preserve">.and </w:t>
      </w:r>
      <w:r w:rsidRPr="004C74D2">
        <w:rPr>
          <w:sz w:val="24"/>
          <w:szCs w:val="24"/>
        </w:rPr>
        <w:t>Stuart</w:t>
      </w:r>
      <w:r w:rsidR="00A47C4C">
        <w:rPr>
          <w:sz w:val="24"/>
          <w:szCs w:val="24"/>
        </w:rPr>
        <w:t>,</w:t>
      </w:r>
      <w:r w:rsidRPr="004C74D2">
        <w:rPr>
          <w:sz w:val="24"/>
          <w:szCs w:val="24"/>
        </w:rPr>
        <w:t xml:space="preserve"> T. 2002. Organizational endowments and the performance of university start-ups. </w:t>
      </w:r>
      <w:r w:rsidRPr="00701E5A">
        <w:rPr>
          <w:i/>
          <w:sz w:val="24"/>
          <w:szCs w:val="24"/>
        </w:rPr>
        <w:t>Management Science</w:t>
      </w:r>
      <w:r w:rsidRPr="004C74D2">
        <w:rPr>
          <w:sz w:val="24"/>
          <w:szCs w:val="24"/>
        </w:rPr>
        <w:t xml:space="preserve"> 48(1): 154-170</w:t>
      </w:r>
    </w:p>
    <w:p w:rsidR="006117D9" w:rsidRDefault="006117D9" w:rsidP="0046033F">
      <w:pPr>
        <w:pStyle w:val="Header"/>
        <w:tabs>
          <w:tab w:val="clear" w:pos="4153"/>
          <w:tab w:val="clear" w:pos="8306"/>
          <w:tab w:val="center" w:pos="270"/>
          <w:tab w:val="center" w:pos="4320"/>
          <w:tab w:val="right" w:pos="8640"/>
        </w:tabs>
        <w:spacing w:line="480" w:lineRule="auto"/>
        <w:jc w:val="both"/>
        <w:rPr>
          <w:sz w:val="24"/>
          <w:szCs w:val="24"/>
        </w:rPr>
      </w:pPr>
    </w:p>
    <w:p w:rsidR="00A8186C" w:rsidRDefault="00A8186C" w:rsidP="0046033F">
      <w:pPr>
        <w:pStyle w:val="Header"/>
        <w:tabs>
          <w:tab w:val="clear" w:pos="4153"/>
          <w:tab w:val="clear" w:pos="8306"/>
          <w:tab w:val="center" w:pos="270"/>
          <w:tab w:val="center" w:pos="4320"/>
          <w:tab w:val="right" w:pos="8640"/>
        </w:tabs>
        <w:spacing w:line="480" w:lineRule="auto"/>
        <w:jc w:val="both"/>
        <w:rPr>
          <w:sz w:val="24"/>
          <w:szCs w:val="24"/>
        </w:rPr>
      </w:pPr>
      <w:r w:rsidRPr="004C74D2">
        <w:rPr>
          <w:sz w:val="24"/>
          <w:szCs w:val="24"/>
        </w:rPr>
        <w:t>Tornaztky</w:t>
      </w:r>
      <w:r w:rsidR="00A47C4C">
        <w:rPr>
          <w:sz w:val="24"/>
          <w:szCs w:val="24"/>
        </w:rPr>
        <w:t>,</w:t>
      </w:r>
      <w:r w:rsidRPr="004C74D2">
        <w:rPr>
          <w:sz w:val="24"/>
          <w:szCs w:val="24"/>
        </w:rPr>
        <w:t xml:space="preserve"> L, Waugaman</w:t>
      </w:r>
      <w:r w:rsidR="00A47C4C">
        <w:rPr>
          <w:sz w:val="24"/>
          <w:szCs w:val="24"/>
        </w:rPr>
        <w:t>,</w:t>
      </w:r>
      <w:r w:rsidRPr="004C74D2">
        <w:rPr>
          <w:sz w:val="24"/>
          <w:szCs w:val="24"/>
        </w:rPr>
        <w:t xml:space="preserve"> P</w:t>
      </w:r>
      <w:r w:rsidR="00A47C4C">
        <w:rPr>
          <w:sz w:val="24"/>
          <w:szCs w:val="24"/>
        </w:rPr>
        <w:t>.</w:t>
      </w:r>
      <w:r w:rsidRPr="004C74D2">
        <w:rPr>
          <w:sz w:val="24"/>
          <w:szCs w:val="24"/>
        </w:rPr>
        <w:t>, Gray</w:t>
      </w:r>
      <w:r w:rsidR="00A47C4C">
        <w:rPr>
          <w:sz w:val="24"/>
          <w:szCs w:val="24"/>
        </w:rPr>
        <w:t>,</w:t>
      </w:r>
      <w:r w:rsidRPr="004C74D2">
        <w:rPr>
          <w:sz w:val="24"/>
          <w:szCs w:val="24"/>
        </w:rPr>
        <w:t xml:space="preserve"> D. 1999. Industry-university technology transfer: Models of alternative practise, policy, and program. A Report of the Southern Technology Council, </w:t>
      </w:r>
      <w:smartTag w:uri="urn:schemas-microsoft-com:office:smarttags" w:element="place">
        <w:smartTag w:uri="urn:schemas-microsoft-com:office:smarttags" w:element="City">
          <w:r w:rsidRPr="004C74D2">
            <w:rPr>
              <w:sz w:val="24"/>
              <w:szCs w:val="24"/>
            </w:rPr>
            <w:t>Atlanta</w:t>
          </w:r>
        </w:smartTag>
      </w:smartTag>
    </w:p>
    <w:p w:rsidR="00B74317" w:rsidRDefault="00B74317" w:rsidP="0046033F">
      <w:pPr>
        <w:pStyle w:val="Header"/>
        <w:tabs>
          <w:tab w:val="clear" w:pos="4153"/>
          <w:tab w:val="clear" w:pos="8306"/>
          <w:tab w:val="center" w:pos="270"/>
          <w:tab w:val="center" w:pos="4320"/>
          <w:tab w:val="right" w:pos="8640"/>
        </w:tabs>
        <w:spacing w:line="480" w:lineRule="auto"/>
        <w:jc w:val="both"/>
        <w:rPr>
          <w:sz w:val="24"/>
          <w:szCs w:val="24"/>
        </w:rPr>
      </w:pPr>
    </w:p>
    <w:p w:rsidR="00B74317" w:rsidRPr="0038301B" w:rsidRDefault="00B74317" w:rsidP="0046033F">
      <w:pPr>
        <w:pStyle w:val="Header"/>
        <w:tabs>
          <w:tab w:val="clear" w:pos="4153"/>
          <w:tab w:val="clear" w:pos="8306"/>
          <w:tab w:val="center" w:pos="270"/>
          <w:tab w:val="center" w:pos="4320"/>
          <w:tab w:val="right" w:pos="8640"/>
        </w:tabs>
        <w:spacing w:line="480" w:lineRule="auto"/>
        <w:jc w:val="both"/>
        <w:rPr>
          <w:sz w:val="24"/>
          <w:szCs w:val="24"/>
        </w:rPr>
      </w:pPr>
      <w:r w:rsidRPr="006117D9">
        <w:rPr>
          <w:sz w:val="24"/>
          <w:szCs w:val="24"/>
          <w:lang w:val="nl-BE"/>
        </w:rPr>
        <w:t xml:space="preserve">Van Looy, B., Debackere K, Andries P. 2003. </w:t>
      </w:r>
      <w:r w:rsidRPr="0038301B">
        <w:rPr>
          <w:sz w:val="24"/>
          <w:szCs w:val="24"/>
        </w:rPr>
        <w:t xml:space="preserve">Policies to stimulate regional innovation capabilities via university–industry collaboration: an analysis and an assessment. </w:t>
      </w:r>
      <w:r w:rsidRPr="006117D9">
        <w:rPr>
          <w:i/>
          <w:sz w:val="24"/>
          <w:szCs w:val="24"/>
        </w:rPr>
        <w:t>R&amp;D Management</w:t>
      </w:r>
      <w:r>
        <w:rPr>
          <w:i/>
          <w:sz w:val="24"/>
          <w:szCs w:val="24"/>
        </w:rPr>
        <w:t>,</w:t>
      </w:r>
      <w:r w:rsidRPr="0038301B">
        <w:rPr>
          <w:sz w:val="24"/>
          <w:szCs w:val="24"/>
        </w:rPr>
        <w:t xml:space="preserve"> 33(2): 209-229</w:t>
      </w:r>
      <w:r w:rsidR="00C9299B">
        <w:rPr>
          <w:sz w:val="24"/>
          <w:szCs w:val="24"/>
        </w:rPr>
        <w:t>.</w:t>
      </w:r>
    </w:p>
    <w:p w:rsidR="00B74317" w:rsidRDefault="00B74317" w:rsidP="0046033F">
      <w:pPr>
        <w:pStyle w:val="Header"/>
        <w:tabs>
          <w:tab w:val="clear" w:pos="4153"/>
          <w:tab w:val="clear" w:pos="8306"/>
          <w:tab w:val="center" w:pos="270"/>
          <w:tab w:val="center" w:pos="4320"/>
          <w:tab w:val="right" w:pos="8640"/>
        </w:tabs>
        <w:spacing w:line="480" w:lineRule="auto"/>
        <w:jc w:val="both"/>
        <w:rPr>
          <w:sz w:val="24"/>
          <w:szCs w:val="24"/>
        </w:rPr>
      </w:pPr>
    </w:p>
    <w:p w:rsidR="00091E4F" w:rsidRDefault="00091E4F" w:rsidP="0046033F">
      <w:pPr>
        <w:pStyle w:val="Header"/>
        <w:tabs>
          <w:tab w:val="clear" w:pos="4153"/>
          <w:tab w:val="clear" w:pos="8306"/>
          <w:tab w:val="center" w:pos="270"/>
          <w:tab w:val="center" w:pos="4320"/>
          <w:tab w:val="right" w:pos="8640"/>
        </w:tabs>
        <w:spacing w:line="480" w:lineRule="auto"/>
        <w:jc w:val="both"/>
        <w:rPr>
          <w:sz w:val="24"/>
          <w:szCs w:val="24"/>
        </w:rPr>
      </w:pPr>
      <w:r>
        <w:rPr>
          <w:sz w:val="24"/>
          <w:szCs w:val="24"/>
        </w:rPr>
        <w:t xml:space="preserve">Wolf, C. 1988. </w:t>
      </w:r>
      <w:r w:rsidRPr="00091E4F">
        <w:rPr>
          <w:i/>
          <w:sz w:val="24"/>
          <w:szCs w:val="24"/>
        </w:rPr>
        <w:t>Markets or governments: Choosing between imperfect alternatives</w:t>
      </w:r>
      <w:r>
        <w:rPr>
          <w:sz w:val="24"/>
          <w:szCs w:val="24"/>
        </w:rPr>
        <w:t>. The MIT Press.</w:t>
      </w:r>
    </w:p>
    <w:p w:rsidR="00091E4F" w:rsidRDefault="00091E4F" w:rsidP="0046033F">
      <w:pPr>
        <w:pStyle w:val="Header"/>
        <w:tabs>
          <w:tab w:val="clear" w:pos="4153"/>
          <w:tab w:val="clear" w:pos="8306"/>
          <w:tab w:val="center" w:pos="270"/>
          <w:tab w:val="center" w:pos="4320"/>
          <w:tab w:val="right" w:pos="8640"/>
        </w:tabs>
        <w:spacing w:line="480" w:lineRule="auto"/>
        <w:jc w:val="both"/>
        <w:rPr>
          <w:sz w:val="24"/>
          <w:szCs w:val="24"/>
        </w:rPr>
      </w:pPr>
    </w:p>
    <w:p w:rsidR="009D43C0" w:rsidRPr="004C74D2" w:rsidRDefault="009D43C0" w:rsidP="0046033F">
      <w:pPr>
        <w:spacing w:line="480" w:lineRule="auto"/>
        <w:rPr>
          <w:sz w:val="24"/>
          <w:szCs w:val="24"/>
        </w:rPr>
      </w:pPr>
    </w:p>
    <w:p w:rsidR="00E9293B" w:rsidRPr="004C74D2" w:rsidRDefault="00E9293B" w:rsidP="0046033F">
      <w:pPr>
        <w:spacing w:line="480" w:lineRule="auto"/>
        <w:rPr>
          <w:sz w:val="24"/>
          <w:szCs w:val="24"/>
        </w:rPr>
      </w:pPr>
    </w:p>
    <w:p w:rsidR="0085003A" w:rsidRPr="00C9299B" w:rsidRDefault="006117D9" w:rsidP="0046033F">
      <w:pPr>
        <w:spacing w:line="480" w:lineRule="auto"/>
        <w:rPr>
          <w:b/>
          <w:sz w:val="24"/>
          <w:szCs w:val="24"/>
        </w:rPr>
      </w:pPr>
      <w:r>
        <w:rPr>
          <w:b/>
          <w:sz w:val="24"/>
          <w:szCs w:val="24"/>
        </w:rPr>
        <w:br w:type="page"/>
      </w:r>
      <w:r w:rsidR="0085003A" w:rsidRPr="0085003A">
        <w:rPr>
          <w:b/>
          <w:smallCaps/>
          <w:sz w:val="24"/>
          <w:szCs w:val="24"/>
        </w:rPr>
        <w:lastRenderedPageBreak/>
        <w:t>Figures</w:t>
      </w:r>
    </w:p>
    <w:p w:rsidR="0085003A" w:rsidRDefault="0085003A" w:rsidP="0046033F">
      <w:pPr>
        <w:spacing w:line="480" w:lineRule="auto"/>
        <w:rPr>
          <w:b/>
          <w:sz w:val="24"/>
          <w:szCs w:val="24"/>
        </w:rPr>
      </w:pPr>
    </w:p>
    <w:p w:rsidR="0085003A" w:rsidRDefault="0085003A" w:rsidP="0046033F">
      <w:pPr>
        <w:spacing w:line="480" w:lineRule="auto"/>
        <w:rPr>
          <w:b/>
          <w:sz w:val="24"/>
          <w:szCs w:val="24"/>
        </w:rPr>
      </w:pPr>
      <w:r>
        <w:rPr>
          <w:b/>
          <w:sz w:val="24"/>
          <w:szCs w:val="24"/>
        </w:rPr>
        <w:t>Figure 1: Conceptual Model</w:t>
      </w:r>
    </w:p>
    <w:p w:rsidR="0085003A" w:rsidRDefault="009D0D6B" w:rsidP="0046033F">
      <w:pPr>
        <w:spacing w:line="480" w:lineRule="auto"/>
        <w:ind w:firstLine="426"/>
        <w:rPr>
          <w:b/>
          <w:sz w:val="24"/>
          <w:szCs w:val="24"/>
        </w:rPr>
      </w:pPr>
      <w:r>
        <w:rPr>
          <w:b/>
          <w:noProof/>
          <w:sz w:val="24"/>
          <w:szCs w:val="24"/>
          <w:lang w:eastAsia="en-GB"/>
        </w:rPr>
      </w:r>
      <w:r>
        <w:rPr>
          <w:b/>
          <w:noProof/>
          <w:sz w:val="24"/>
          <w:szCs w:val="24"/>
          <w:lang w:eastAsia="en-GB"/>
        </w:rPr>
        <w:pict>
          <v:group id="Canvas 44" o:spid="_x0000_s1026" editas="canvas" style="width:468pt;height:279pt;mso-position-horizontal-relative:char;mso-position-vertical-relative:line" coordsize="59436,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5433;visibility:visible">
              <v:fill o:detectmouseclick="t"/>
              <v:path o:connecttype="none"/>
            </v:shape>
            <v:oval id="Oval 46" o:spid="_x0000_s1028" style="position:absolute;left:44577;top:13713;width:12572;height:9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line id="Line 47" o:spid="_x0000_s1029" style="position:absolute;visibility:visible" from="15998,3428" to="27431,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line id="Line 48" o:spid="_x0000_s1030" style="position:absolute;visibility:visible" from="17145,9145" to="2629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49" o:spid="_x0000_s1031" style="position:absolute;visibility:visible" from="17145,16002" to="26292,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50" o:spid="_x0000_s1032" style="position:absolute;flip:y;visibility:visible" from="17145,20570" to="26292,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51" o:spid="_x0000_s1033" style="position:absolute;flip:y;visibility:visible" from="17145,21719" to="27431,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line id="Line 52" o:spid="_x0000_s1034" style="position:absolute;visibility:visible" from="37717,18290" to="44577,1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shapetype id="_x0000_t202" coordsize="21600,21600" o:spt="202" path="m,l,21600r21600,l21600,xe">
              <v:stroke joinstyle="miter"/>
              <v:path gradientshapeok="t" o:connecttype="rect"/>
            </v:shapetype>
            <v:shape id="Text Box 53" o:spid="_x0000_s1035" type="#_x0000_t202" style="position:absolute;left:45716;top:16002;width:10294;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CF0BF8" w:rsidRPr="009C093E" w:rsidRDefault="00CF0BF8" w:rsidP="0085003A">
                    <w:pPr>
                      <w:rPr>
                        <w:b/>
                        <w:lang w:val="nl-BE"/>
                      </w:rPr>
                    </w:pPr>
                    <w:r>
                      <w:rPr>
                        <w:b/>
                        <w:lang w:val="nl-BE"/>
                      </w:rPr>
                      <w:t>Employment g</w:t>
                    </w:r>
                    <w:r w:rsidRPr="009C093E">
                      <w:rPr>
                        <w:b/>
                        <w:lang w:val="nl-BE"/>
                      </w:rPr>
                      <w:t xml:space="preserve">rowth </w:t>
                    </w:r>
                  </w:p>
                  <w:p w:rsidR="00CF0BF8" w:rsidRPr="009C093E" w:rsidRDefault="00CF0BF8" w:rsidP="0085003A">
                    <w:pPr>
                      <w:rPr>
                        <w:lang w:val="nl-BE"/>
                      </w:rPr>
                    </w:pPr>
                  </w:p>
                </w:txbxContent>
              </v:textbox>
            </v:shape>
            <v:shape id="Text Box 54" o:spid="_x0000_s1036" type="#_x0000_t202" style="position:absolute;left:27431;top:16002;width:10286;height: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CF0BF8" w:rsidRDefault="00CF0BF8" w:rsidP="0085003A">
                    <w:pPr>
                      <w:rPr>
                        <w:b/>
                        <w:lang w:val="en-US"/>
                      </w:rPr>
                    </w:pPr>
                  </w:p>
                  <w:p w:rsidR="00CF0BF8" w:rsidRPr="00E25755" w:rsidRDefault="00CF0BF8" w:rsidP="0085003A">
                    <w:pPr>
                      <w:rPr>
                        <w:b/>
                        <w:lang w:val="en-US"/>
                      </w:rPr>
                    </w:pPr>
                    <w:r>
                      <w:rPr>
                        <w:b/>
                        <w:lang w:val="en-US"/>
                      </w:rPr>
                      <w:t xml:space="preserve">Initial </w:t>
                    </w:r>
                    <w:r w:rsidRPr="00E25755">
                      <w:rPr>
                        <w:b/>
                        <w:lang w:val="en-US"/>
                      </w:rPr>
                      <w:t>Ca</w:t>
                    </w:r>
                    <w:r>
                      <w:rPr>
                        <w:b/>
                        <w:lang w:val="en-US"/>
                      </w:rPr>
                      <w:t>pital</w:t>
                    </w:r>
                  </w:p>
                </w:txbxContent>
              </v:textbox>
            </v:shape>
            <v:shape id="Text Box 55" o:spid="_x0000_s1037" type="#_x0000_t202" style="position:absolute;left:3425;top:2288;width:12573;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F0BF8" w:rsidRPr="009C093E" w:rsidRDefault="00CF0BF8" w:rsidP="0085003A">
                    <w:pPr>
                      <w:rPr>
                        <w:b/>
                        <w:lang w:val="nl-BE"/>
                      </w:rPr>
                    </w:pPr>
                    <w:r>
                      <w:rPr>
                        <w:b/>
                        <w:lang w:val="nl-BE"/>
                      </w:rPr>
                      <w:t>Incubation model</w:t>
                    </w:r>
                  </w:p>
                </w:txbxContent>
              </v:textbox>
            </v:shape>
            <v:shape id="Text Box 56" o:spid="_x0000_s1038" type="#_x0000_t202" style="position:absolute;left:3425;top:7997;width:13720;height:3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CF0BF8" w:rsidRPr="009C093E" w:rsidRDefault="00CF0BF8" w:rsidP="0085003A">
                    <w:pPr>
                      <w:rPr>
                        <w:b/>
                        <w:lang w:val="nl-BE"/>
                      </w:rPr>
                    </w:pPr>
                    <w:r w:rsidRPr="009C093E">
                      <w:rPr>
                        <w:b/>
                        <w:lang w:val="nl-BE"/>
                      </w:rPr>
                      <w:t>Inventor involvement</w:t>
                    </w:r>
                  </w:p>
                </w:txbxContent>
              </v:textbox>
            </v:shape>
            <v:shape id="Text Box 57" o:spid="_x0000_s1039" type="#_x0000_t202" style="position:absolute;left:3425;top:13713;width:13720;height:4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CF0BF8" w:rsidRPr="009C093E" w:rsidRDefault="00CF0BF8" w:rsidP="0085003A">
                    <w:pPr>
                      <w:rPr>
                        <w:b/>
                        <w:lang w:val="nl-BE"/>
                      </w:rPr>
                    </w:pPr>
                    <w:r w:rsidRPr="009C093E">
                      <w:rPr>
                        <w:b/>
                        <w:lang w:val="nl-BE"/>
                      </w:rPr>
                      <w:t>Formality of tech-transfer</w:t>
                    </w:r>
                  </w:p>
                </w:txbxContent>
              </v:textbox>
            </v:shape>
            <v:shape id="Text Box 58" o:spid="_x0000_s1040" type="#_x0000_t202" style="position:absolute;left:3425;top:22859;width:13728;height:3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CF0BF8" w:rsidRPr="009C093E" w:rsidRDefault="00CF0BF8" w:rsidP="0085003A">
                    <w:pPr>
                      <w:rPr>
                        <w:b/>
                        <w:lang w:val="nl-BE"/>
                      </w:rPr>
                    </w:pPr>
                    <w:r>
                      <w:rPr>
                        <w:b/>
                        <w:lang w:val="nl-BE"/>
                      </w:rPr>
                      <w:t>Technology domain</w:t>
                    </w:r>
                  </w:p>
                </w:txbxContent>
              </v:textbox>
            </v:shape>
            <v:shape id="Text Box 59" o:spid="_x0000_s1041" type="#_x0000_t202" style="position:absolute;left:3425;top:29716;width:13728;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CF0BF8" w:rsidRPr="009C093E" w:rsidRDefault="00CF0BF8" w:rsidP="0085003A">
                    <w:pPr>
                      <w:rPr>
                        <w:b/>
                        <w:lang w:val="nl-BE"/>
                      </w:rPr>
                    </w:pPr>
                    <w:r>
                      <w:rPr>
                        <w:b/>
                        <w:lang w:val="nl-BE"/>
                      </w:rPr>
                      <w:t>Sales process comlexity</w:t>
                    </w:r>
                  </w:p>
                </w:txbxContent>
              </v:textbox>
            </v:shape>
            <v:shape id="Text Box 60" o:spid="_x0000_s1042" type="#_x0000_t202" style="position:absolute;top:2288;width:3425;height:16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CF0BF8" w:rsidRDefault="00CF0BF8" w:rsidP="0085003A">
                    <w:pPr>
                      <w:rPr>
                        <w:lang w:val="nl-BE"/>
                      </w:rPr>
                    </w:pPr>
                  </w:p>
                  <w:p w:rsidR="00CF0BF8" w:rsidRPr="004937E4" w:rsidRDefault="00CF0BF8" w:rsidP="0085003A">
                    <w:pPr>
                      <w:rPr>
                        <w:b/>
                        <w:lang w:val="nl-BE"/>
                      </w:rPr>
                    </w:pPr>
                    <w:r w:rsidRPr="004937E4">
                      <w:rPr>
                        <w:b/>
                        <w:lang w:val="nl-BE"/>
                      </w:rPr>
                      <w:t>NURTURE</w:t>
                    </w:r>
                  </w:p>
                </w:txbxContent>
              </v:textbox>
            </v:shape>
            <v:shape id="Text Box 61" o:spid="_x0000_s1043" type="#_x0000_t202" style="position:absolute;top:22859;width:3425;height:114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CF0BF8" w:rsidRPr="004937E4" w:rsidRDefault="00CF0BF8" w:rsidP="0085003A">
                    <w:pPr>
                      <w:rPr>
                        <w:b/>
                        <w:lang w:val="nl-BE"/>
                      </w:rPr>
                    </w:pPr>
                    <w:r w:rsidRPr="004937E4">
                      <w:rPr>
                        <w:b/>
                        <w:lang w:val="nl-BE"/>
                      </w:rPr>
                      <w:t>NATURE</w:t>
                    </w:r>
                  </w:p>
                </w:txbxContent>
              </v:textbox>
            </v:shape>
            <w10:wrap type="none"/>
            <w10:anchorlock/>
          </v:group>
        </w:pict>
      </w:r>
    </w:p>
    <w:p w:rsidR="0085003A" w:rsidRDefault="0085003A" w:rsidP="0046033F">
      <w:pPr>
        <w:spacing w:line="480" w:lineRule="auto"/>
        <w:ind w:firstLine="426"/>
        <w:rPr>
          <w:b/>
          <w:sz w:val="24"/>
          <w:szCs w:val="24"/>
        </w:rPr>
      </w:pPr>
    </w:p>
    <w:p w:rsidR="00497046" w:rsidRPr="0085003A" w:rsidRDefault="0085003A" w:rsidP="0046033F">
      <w:pPr>
        <w:spacing w:line="480" w:lineRule="auto"/>
        <w:rPr>
          <w:b/>
          <w:smallCaps/>
          <w:sz w:val="24"/>
          <w:szCs w:val="24"/>
        </w:rPr>
      </w:pPr>
      <w:r>
        <w:rPr>
          <w:b/>
          <w:smallCaps/>
          <w:sz w:val="24"/>
          <w:szCs w:val="24"/>
        </w:rPr>
        <w:br w:type="page"/>
      </w:r>
      <w:r w:rsidR="000B71B6" w:rsidRPr="0085003A">
        <w:rPr>
          <w:b/>
          <w:smallCaps/>
          <w:sz w:val="24"/>
          <w:szCs w:val="24"/>
        </w:rPr>
        <w:lastRenderedPageBreak/>
        <w:t>T</w:t>
      </w:r>
      <w:r w:rsidR="00497046" w:rsidRPr="0085003A">
        <w:rPr>
          <w:b/>
          <w:smallCaps/>
          <w:sz w:val="24"/>
          <w:szCs w:val="24"/>
        </w:rPr>
        <w:t>able</w:t>
      </w:r>
      <w:r w:rsidR="005436DC" w:rsidRPr="0085003A">
        <w:rPr>
          <w:b/>
          <w:smallCaps/>
          <w:sz w:val="24"/>
          <w:szCs w:val="24"/>
        </w:rPr>
        <w:t>s</w:t>
      </w:r>
    </w:p>
    <w:p w:rsidR="00497046" w:rsidRPr="0085003A" w:rsidRDefault="0085003A" w:rsidP="0046033F">
      <w:pPr>
        <w:spacing w:line="480" w:lineRule="auto"/>
        <w:rPr>
          <w:b/>
          <w:sz w:val="24"/>
          <w:szCs w:val="24"/>
        </w:rPr>
      </w:pPr>
      <w:r w:rsidRPr="0085003A">
        <w:rPr>
          <w:b/>
          <w:sz w:val="24"/>
          <w:szCs w:val="24"/>
        </w:rPr>
        <w:t>Table 1:</w:t>
      </w:r>
      <w:r w:rsidR="002C7B44" w:rsidRPr="0085003A">
        <w:rPr>
          <w:b/>
          <w:sz w:val="24"/>
          <w:szCs w:val="24"/>
        </w:rPr>
        <w:t>Hierarchical r</w:t>
      </w:r>
      <w:r w:rsidR="00497046" w:rsidRPr="0085003A">
        <w:rPr>
          <w:b/>
          <w:sz w:val="24"/>
          <w:szCs w:val="24"/>
        </w:rPr>
        <w:t>egression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4"/>
        <w:gridCol w:w="2523"/>
        <w:gridCol w:w="2861"/>
      </w:tblGrid>
      <w:tr w:rsidR="00497046" w:rsidRPr="0089130D">
        <w:trPr>
          <w:cantSplit/>
        </w:trPr>
        <w:tc>
          <w:tcPr>
            <w:tcW w:w="0" w:type="auto"/>
          </w:tcPr>
          <w:p w:rsidR="00497046" w:rsidRPr="0089130D" w:rsidRDefault="00497046" w:rsidP="00607F94">
            <w:pPr>
              <w:pStyle w:val="Heading3"/>
              <w:spacing w:line="360" w:lineRule="auto"/>
              <w:rPr>
                <w:rFonts w:ascii="Times New Roman" w:hAnsi="Times New Roman"/>
                <w:sz w:val="22"/>
                <w:szCs w:val="22"/>
              </w:rPr>
            </w:pPr>
            <w:r w:rsidRPr="0089130D">
              <w:rPr>
                <w:rFonts w:ascii="Times New Roman" w:hAnsi="Times New Roman"/>
                <w:sz w:val="22"/>
                <w:szCs w:val="22"/>
              </w:rPr>
              <w:t>Independent variables</w:t>
            </w:r>
          </w:p>
        </w:tc>
        <w:tc>
          <w:tcPr>
            <w:tcW w:w="0" w:type="auto"/>
            <w:gridSpan w:val="2"/>
          </w:tcPr>
          <w:p w:rsidR="00497046" w:rsidRPr="0089130D" w:rsidRDefault="00497046" w:rsidP="00607F94">
            <w:pPr>
              <w:spacing w:line="360" w:lineRule="auto"/>
              <w:ind w:right="-94"/>
              <w:jc w:val="center"/>
              <w:rPr>
                <w:b/>
                <w:sz w:val="22"/>
                <w:szCs w:val="22"/>
              </w:rPr>
            </w:pPr>
            <w:r w:rsidRPr="0089130D">
              <w:rPr>
                <w:b/>
                <w:sz w:val="22"/>
                <w:szCs w:val="22"/>
              </w:rPr>
              <w:t>Dependent variable: Log of annual growth in employees</w:t>
            </w:r>
          </w:p>
        </w:tc>
      </w:tr>
      <w:tr w:rsidR="00497046" w:rsidRPr="0089130D">
        <w:tc>
          <w:tcPr>
            <w:tcW w:w="0" w:type="auto"/>
          </w:tcPr>
          <w:p w:rsidR="00497046" w:rsidRPr="0089130D" w:rsidRDefault="00497046" w:rsidP="00607F94">
            <w:pPr>
              <w:spacing w:line="360" w:lineRule="auto"/>
              <w:jc w:val="both"/>
              <w:rPr>
                <w:sz w:val="22"/>
                <w:szCs w:val="22"/>
              </w:rPr>
            </w:pPr>
          </w:p>
        </w:tc>
        <w:tc>
          <w:tcPr>
            <w:tcW w:w="0" w:type="auto"/>
          </w:tcPr>
          <w:p w:rsidR="00497046" w:rsidRPr="0089130D" w:rsidRDefault="00497046" w:rsidP="00607F94">
            <w:pPr>
              <w:spacing w:line="360" w:lineRule="auto"/>
              <w:jc w:val="center"/>
              <w:rPr>
                <w:b/>
                <w:sz w:val="22"/>
                <w:szCs w:val="22"/>
              </w:rPr>
            </w:pPr>
            <w:r w:rsidRPr="0089130D">
              <w:rPr>
                <w:b/>
                <w:sz w:val="22"/>
                <w:szCs w:val="22"/>
              </w:rPr>
              <w:t>Step 1</w:t>
            </w:r>
          </w:p>
        </w:tc>
        <w:tc>
          <w:tcPr>
            <w:tcW w:w="0" w:type="auto"/>
          </w:tcPr>
          <w:p w:rsidR="00497046" w:rsidRPr="0089130D" w:rsidRDefault="00497046" w:rsidP="00607F94">
            <w:pPr>
              <w:spacing w:line="360" w:lineRule="auto"/>
              <w:jc w:val="center"/>
              <w:rPr>
                <w:b/>
                <w:sz w:val="22"/>
                <w:szCs w:val="22"/>
              </w:rPr>
            </w:pPr>
            <w:r w:rsidRPr="0089130D">
              <w:rPr>
                <w:b/>
                <w:sz w:val="22"/>
                <w:szCs w:val="22"/>
              </w:rPr>
              <w:t>Step2</w:t>
            </w:r>
          </w:p>
        </w:tc>
      </w:tr>
      <w:tr w:rsidR="00497046" w:rsidRPr="0089130D">
        <w:tc>
          <w:tcPr>
            <w:tcW w:w="0" w:type="auto"/>
          </w:tcPr>
          <w:p w:rsidR="00497046" w:rsidRPr="0089130D" w:rsidRDefault="00497046" w:rsidP="00607F94">
            <w:pPr>
              <w:pStyle w:val="Heading2"/>
              <w:spacing w:line="360" w:lineRule="auto"/>
              <w:rPr>
                <w:rFonts w:ascii="Times New Roman" w:hAnsi="Times New Roman"/>
                <w:sz w:val="22"/>
                <w:szCs w:val="22"/>
              </w:rPr>
            </w:pPr>
            <w:r w:rsidRPr="0089130D">
              <w:rPr>
                <w:rFonts w:ascii="Times New Roman" w:hAnsi="Times New Roman"/>
                <w:sz w:val="22"/>
                <w:szCs w:val="22"/>
              </w:rPr>
              <w:t>Step 1: Control variables</w:t>
            </w:r>
          </w:p>
        </w:tc>
        <w:tc>
          <w:tcPr>
            <w:tcW w:w="0" w:type="auto"/>
          </w:tcPr>
          <w:p w:rsidR="00497046" w:rsidRPr="0089130D" w:rsidRDefault="00497046" w:rsidP="00607F94">
            <w:pPr>
              <w:spacing w:line="360" w:lineRule="auto"/>
              <w:jc w:val="center"/>
              <w:rPr>
                <w:sz w:val="22"/>
                <w:szCs w:val="22"/>
              </w:rPr>
            </w:pPr>
          </w:p>
        </w:tc>
        <w:tc>
          <w:tcPr>
            <w:tcW w:w="0" w:type="auto"/>
          </w:tcPr>
          <w:p w:rsidR="00497046" w:rsidRPr="0089130D" w:rsidRDefault="00497046" w:rsidP="00607F94">
            <w:pPr>
              <w:spacing w:line="360" w:lineRule="auto"/>
              <w:jc w:val="center"/>
              <w:rPr>
                <w:sz w:val="22"/>
                <w:szCs w:val="22"/>
              </w:rPr>
            </w:pPr>
          </w:p>
        </w:tc>
      </w:tr>
      <w:tr w:rsidR="00497046" w:rsidRPr="0089130D">
        <w:tc>
          <w:tcPr>
            <w:tcW w:w="0" w:type="auto"/>
          </w:tcPr>
          <w:p w:rsidR="00497046" w:rsidRPr="0089130D" w:rsidRDefault="00497046" w:rsidP="00607F94">
            <w:pPr>
              <w:spacing w:line="360" w:lineRule="auto"/>
              <w:rPr>
                <w:sz w:val="22"/>
                <w:szCs w:val="22"/>
              </w:rPr>
            </w:pPr>
            <w:r w:rsidRPr="0089130D">
              <w:rPr>
                <w:sz w:val="22"/>
                <w:szCs w:val="22"/>
              </w:rPr>
              <w:t>Electronics dummy (0-1)</w:t>
            </w:r>
          </w:p>
        </w:tc>
        <w:tc>
          <w:tcPr>
            <w:tcW w:w="0" w:type="auto"/>
          </w:tcPr>
          <w:p w:rsidR="00497046" w:rsidRPr="0089130D" w:rsidRDefault="00497046" w:rsidP="00607F94">
            <w:pPr>
              <w:spacing w:line="360" w:lineRule="auto"/>
              <w:jc w:val="center"/>
              <w:rPr>
                <w:sz w:val="22"/>
                <w:szCs w:val="22"/>
              </w:rPr>
            </w:pPr>
            <w:r w:rsidRPr="0089130D">
              <w:rPr>
                <w:sz w:val="22"/>
                <w:szCs w:val="22"/>
              </w:rPr>
              <w:t>.016</w:t>
            </w:r>
          </w:p>
        </w:tc>
        <w:tc>
          <w:tcPr>
            <w:tcW w:w="0" w:type="auto"/>
          </w:tcPr>
          <w:p w:rsidR="00497046" w:rsidRPr="0089130D" w:rsidRDefault="004415B4" w:rsidP="00607F94">
            <w:pPr>
              <w:spacing w:line="360" w:lineRule="auto"/>
              <w:jc w:val="center"/>
              <w:rPr>
                <w:sz w:val="22"/>
                <w:szCs w:val="22"/>
              </w:rPr>
            </w:pPr>
            <w:r w:rsidRPr="0089130D">
              <w:rPr>
                <w:sz w:val="22"/>
                <w:szCs w:val="22"/>
              </w:rPr>
              <w:t>-.008</w:t>
            </w:r>
          </w:p>
        </w:tc>
      </w:tr>
      <w:tr w:rsidR="00497046" w:rsidRPr="0089130D">
        <w:tc>
          <w:tcPr>
            <w:tcW w:w="0" w:type="auto"/>
          </w:tcPr>
          <w:p w:rsidR="00497046" w:rsidRPr="0089130D" w:rsidRDefault="00497046" w:rsidP="00607F94">
            <w:pPr>
              <w:spacing w:line="360" w:lineRule="auto"/>
              <w:rPr>
                <w:sz w:val="22"/>
                <w:szCs w:val="22"/>
              </w:rPr>
            </w:pPr>
            <w:r w:rsidRPr="0089130D">
              <w:rPr>
                <w:sz w:val="22"/>
                <w:szCs w:val="22"/>
              </w:rPr>
              <w:t>IT dummy</w:t>
            </w:r>
          </w:p>
        </w:tc>
        <w:tc>
          <w:tcPr>
            <w:tcW w:w="0" w:type="auto"/>
          </w:tcPr>
          <w:p w:rsidR="00497046" w:rsidRPr="0089130D" w:rsidRDefault="00497046" w:rsidP="00607F94">
            <w:pPr>
              <w:spacing w:line="360" w:lineRule="auto"/>
              <w:jc w:val="center"/>
              <w:rPr>
                <w:sz w:val="22"/>
                <w:szCs w:val="22"/>
              </w:rPr>
            </w:pPr>
            <w:r w:rsidRPr="0089130D">
              <w:rPr>
                <w:sz w:val="22"/>
                <w:szCs w:val="22"/>
              </w:rPr>
              <w:t>.052</w:t>
            </w:r>
          </w:p>
        </w:tc>
        <w:tc>
          <w:tcPr>
            <w:tcW w:w="0" w:type="auto"/>
          </w:tcPr>
          <w:p w:rsidR="00497046" w:rsidRPr="0089130D" w:rsidRDefault="004415B4" w:rsidP="00607F94">
            <w:pPr>
              <w:spacing w:line="360" w:lineRule="auto"/>
              <w:jc w:val="center"/>
              <w:rPr>
                <w:sz w:val="22"/>
                <w:szCs w:val="22"/>
              </w:rPr>
            </w:pPr>
            <w:r w:rsidRPr="0089130D">
              <w:rPr>
                <w:sz w:val="22"/>
                <w:szCs w:val="22"/>
              </w:rPr>
              <w:t>.232</w:t>
            </w:r>
          </w:p>
        </w:tc>
      </w:tr>
      <w:tr w:rsidR="00497046" w:rsidRPr="0089130D">
        <w:tc>
          <w:tcPr>
            <w:tcW w:w="0" w:type="auto"/>
          </w:tcPr>
          <w:p w:rsidR="00497046" w:rsidRPr="0089130D" w:rsidRDefault="00497046" w:rsidP="00607F94">
            <w:pPr>
              <w:spacing w:line="360" w:lineRule="auto"/>
              <w:rPr>
                <w:sz w:val="22"/>
                <w:szCs w:val="22"/>
              </w:rPr>
            </w:pPr>
            <w:r w:rsidRPr="0089130D">
              <w:rPr>
                <w:sz w:val="22"/>
                <w:szCs w:val="22"/>
              </w:rPr>
              <w:t>‘Other’ dummy</w:t>
            </w:r>
          </w:p>
        </w:tc>
        <w:tc>
          <w:tcPr>
            <w:tcW w:w="0" w:type="auto"/>
          </w:tcPr>
          <w:p w:rsidR="00497046" w:rsidRPr="0089130D" w:rsidRDefault="00497046" w:rsidP="00607F94">
            <w:pPr>
              <w:spacing w:line="360" w:lineRule="auto"/>
              <w:jc w:val="center"/>
              <w:rPr>
                <w:sz w:val="22"/>
                <w:szCs w:val="22"/>
              </w:rPr>
            </w:pPr>
            <w:r w:rsidRPr="0089130D">
              <w:rPr>
                <w:sz w:val="22"/>
                <w:szCs w:val="22"/>
              </w:rPr>
              <w:t>-.302</w:t>
            </w:r>
          </w:p>
        </w:tc>
        <w:tc>
          <w:tcPr>
            <w:tcW w:w="0" w:type="auto"/>
          </w:tcPr>
          <w:p w:rsidR="00497046" w:rsidRPr="0089130D" w:rsidRDefault="004415B4" w:rsidP="00607F94">
            <w:pPr>
              <w:spacing w:line="360" w:lineRule="auto"/>
              <w:jc w:val="center"/>
              <w:rPr>
                <w:sz w:val="22"/>
                <w:szCs w:val="22"/>
              </w:rPr>
            </w:pPr>
            <w:r w:rsidRPr="0089130D">
              <w:rPr>
                <w:sz w:val="22"/>
                <w:szCs w:val="22"/>
              </w:rPr>
              <w:t>-.164</w:t>
            </w:r>
          </w:p>
        </w:tc>
      </w:tr>
      <w:tr w:rsidR="00497046" w:rsidRPr="0089130D">
        <w:tc>
          <w:tcPr>
            <w:tcW w:w="0" w:type="auto"/>
          </w:tcPr>
          <w:p w:rsidR="00497046" w:rsidRPr="0089130D" w:rsidRDefault="00497046" w:rsidP="00607F94">
            <w:pPr>
              <w:spacing w:line="360" w:lineRule="auto"/>
              <w:rPr>
                <w:sz w:val="22"/>
                <w:szCs w:val="22"/>
              </w:rPr>
            </w:pPr>
            <w:r w:rsidRPr="0089130D">
              <w:rPr>
                <w:sz w:val="22"/>
                <w:szCs w:val="22"/>
              </w:rPr>
              <w:t>Age</w:t>
            </w:r>
          </w:p>
        </w:tc>
        <w:tc>
          <w:tcPr>
            <w:tcW w:w="0" w:type="auto"/>
          </w:tcPr>
          <w:p w:rsidR="00497046" w:rsidRPr="0089130D" w:rsidRDefault="004415B4" w:rsidP="00607F94">
            <w:pPr>
              <w:spacing w:line="360" w:lineRule="auto"/>
              <w:jc w:val="center"/>
              <w:rPr>
                <w:sz w:val="22"/>
                <w:szCs w:val="22"/>
              </w:rPr>
            </w:pPr>
            <w:r w:rsidRPr="0089130D">
              <w:rPr>
                <w:sz w:val="22"/>
                <w:szCs w:val="22"/>
              </w:rPr>
              <w:t>-.211</w:t>
            </w:r>
          </w:p>
        </w:tc>
        <w:tc>
          <w:tcPr>
            <w:tcW w:w="0" w:type="auto"/>
          </w:tcPr>
          <w:p w:rsidR="00497046" w:rsidRPr="0089130D" w:rsidRDefault="004415B4" w:rsidP="00607F94">
            <w:pPr>
              <w:spacing w:line="360" w:lineRule="auto"/>
              <w:jc w:val="center"/>
              <w:rPr>
                <w:sz w:val="22"/>
                <w:szCs w:val="22"/>
              </w:rPr>
            </w:pPr>
            <w:r w:rsidRPr="0089130D">
              <w:rPr>
                <w:sz w:val="22"/>
                <w:szCs w:val="22"/>
              </w:rPr>
              <w:t>-058</w:t>
            </w:r>
          </w:p>
        </w:tc>
      </w:tr>
      <w:tr w:rsidR="00497046" w:rsidRPr="0089130D">
        <w:tc>
          <w:tcPr>
            <w:tcW w:w="0" w:type="auto"/>
          </w:tcPr>
          <w:p w:rsidR="00497046" w:rsidRPr="0089130D" w:rsidRDefault="00497046" w:rsidP="00607F94">
            <w:pPr>
              <w:pStyle w:val="Heading2"/>
              <w:spacing w:line="360" w:lineRule="auto"/>
              <w:rPr>
                <w:rFonts w:ascii="Times New Roman" w:hAnsi="Times New Roman"/>
                <w:sz w:val="22"/>
                <w:szCs w:val="22"/>
              </w:rPr>
            </w:pPr>
          </w:p>
        </w:tc>
        <w:tc>
          <w:tcPr>
            <w:tcW w:w="0" w:type="auto"/>
          </w:tcPr>
          <w:p w:rsidR="00497046" w:rsidRPr="0089130D" w:rsidRDefault="00497046" w:rsidP="00607F94">
            <w:pPr>
              <w:spacing w:line="360" w:lineRule="auto"/>
              <w:jc w:val="center"/>
              <w:rPr>
                <w:sz w:val="22"/>
                <w:szCs w:val="22"/>
              </w:rPr>
            </w:pPr>
          </w:p>
        </w:tc>
        <w:tc>
          <w:tcPr>
            <w:tcW w:w="0" w:type="auto"/>
          </w:tcPr>
          <w:p w:rsidR="00497046" w:rsidRPr="0089130D" w:rsidRDefault="00497046" w:rsidP="00607F94">
            <w:pPr>
              <w:spacing w:line="360" w:lineRule="auto"/>
              <w:jc w:val="center"/>
              <w:rPr>
                <w:sz w:val="22"/>
                <w:szCs w:val="22"/>
              </w:rPr>
            </w:pPr>
          </w:p>
        </w:tc>
      </w:tr>
      <w:tr w:rsidR="00497046" w:rsidRPr="0089130D">
        <w:tc>
          <w:tcPr>
            <w:tcW w:w="0" w:type="auto"/>
          </w:tcPr>
          <w:p w:rsidR="00497046" w:rsidRPr="0089130D" w:rsidRDefault="004415B4" w:rsidP="00607F94">
            <w:pPr>
              <w:spacing w:line="360" w:lineRule="auto"/>
              <w:jc w:val="both"/>
              <w:rPr>
                <w:sz w:val="22"/>
                <w:szCs w:val="22"/>
              </w:rPr>
            </w:pPr>
            <w:r w:rsidRPr="0089130D">
              <w:rPr>
                <w:sz w:val="22"/>
                <w:szCs w:val="22"/>
              </w:rPr>
              <w:t>Step 2: Predictor variable</w:t>
            </w:r>
          </w:p>
        </w:tc>
        <w:tc>
          <w:tcPr>
            <w:tcW w:w="0" w:type="auto"/>
          </w:tcPr>
          <w:p w:rsidR="00497046" w:rsidRPr="0089130D" w:rsidRDefault="00497046" w:rsidP="00607F94">
            <w:pPr>
              <w:spacing w:line="360" w:lineRule="auto"/>
              <w:jc w:val="center"/>
              <w:rPr>
                <w:sz w:val="22"/>
                <w:szCs w:val="22"/>
              </w:rPr>
            </w:pPr>
          </w:p>
        </w:tc>
        <w:tc>
          <w:tcPr>
            <w:tcW w:w="0" w:type="auto"/>
          </w:tcPr>
          <w:p w:rsidR="00497046" w:rsidRPr="0089130D" w:rsidRDefault="00497046" w:rsidP="00607F94">
            <w:pPr>
              <w:spacing w:line="360" w:lineRule="auto"/>
              <w:jc w:val="center"/>
              <w:rPr>
                <w:sz w:val="22"/>
                <w:szCs w:val="22"/>
              </w:rPr>
            </w:pPr>
          </w:p>
        </w:tc>
      </w:tr>
      <w:tr w:rsidR="00497046" w:rsidRPr="0089130D">
        <w:tc>
          <w:tcPr>
            <w:tcW w:w="0" w:type="auto"/>
          </w:tcPr>
          <w:p w:rsidR="00497046" w:rsidRPr="0089130D" w:rsidRDefault="004415B4" w:rsidP="00607F94">
            <w:pPr>
              <w:spacing w:line="360" w:lineRule="auto"/>
              <w:jc w:val="both"/>
              <w:rPr>
                <w:sz w:val="22"/>
                <w:szCs w:val="22"/>
              </w:rPr>
            </w:pPr>
            <w:r w:rsidRPr="0089130D">
              <w:rPr>
                <w:sz w:val="22"/>
                <w:szCs w:val="22"/>
              </w:rPr>
              <w:t>Log of capital raised in the first year</w:t>
            </w:r>
          </w:p>
        </w:tc>
        <w:tc>
          <w:tcPr>
            <w:tcW w:w="0" w:type="auto"/>
          </w:tcPr>
          <w:p w:rsidR="00497046" w:rsidRPr="0089130D" w:rsidRDefault="00497046" w:rsidP="00607F94">
            <w:pPr>
              <w:spacing w:line="360" w:lineRule="auto"/>
              <w:jc w:val="center"/>
              <w:rPr>
                <w:sz w:val="22"/>
                <w:szCs w:val="22"/>
              </w:rPr>
            </w:pPr>
          </w:p>
        </w:tc>
        <w:tc>
          <w:tcPr>
            <w:tcW w:w="0" w:type="auto"/>
          </w:tcPr>
          <w:p w:rsidR="00497046" w:rsidRPr="0089130D" w:rsidRDefault="004415B4" w:rsidP="00607F94">
            <w:pPr>
              <w:spacing w:line="360" w:lineRule="auto"/>
              <w:jc w:val="center"/>
              <w:rPr>
                <w:sz w:val="22"/>
                <w:szCs w:val="22"/>
              </w:rPr>
            </w:pPr>
            <w:r w:rsidRPr="0089130D">
              <w:rPr>
                <w:sz w:val="22"/>
                <w:szCs w:val="22"/>
              </w:rPr>
              <w:t>.513**</w:t>
            </w:r>
          </w:p>
        </w:tc>
      </w:tr>
      <w:tr w:rsidR="00497046" w:rsidRPr="0089130D">
        <w:tc>
          <w:tcPr>
            <w:tcW w:w="0" w:type="auto"/>
          </w:tcPr>
          <w:p w:rsidR="00497046" w:rsidRPr="0089130D" w:rsidRDefault="00497046" w:rsidP="00607F94">
            <w:pPr>
              <w:spacing w:line="360" w:lineRule="auto"/>
              <w:jc w:val="both"/>
              <w:rPr>
                <w:sz w:val="22"/>
                <w:szCs w:val="22"/>
              </w:rPr>
            </w:pPr>
          </w:p>
        </w:tc>
        <w:tc>
          <w:tcPr>
            <w:tcW w:w="0" w:type="auto"/>
          </w:tcPr>
          <w:p w:rsidR="00497046" w:rsidRPr="0089130D" w:rsidRDefault="00497046" w:rsidP="00607F94">
            <w:pPr>
              <w:spacing w:line="360" w:lineRule="auto"/>
              <w:jc w:val="center"/>
              <w:rPr>
                <w:sz w:val="22"/>
                <w:szCs w:val="22"/>
              </w:rPr>
            </w:pPr>
          </w:p>
        </w:tc>
        <w:tc>
          <w:tcPr>
            <w:tcW w:w="0" w:type="auto"/>
          </w:tcPr>
          <w:p w:rsidR="00497046" w:rsidRPr="0089130D" w:rsidRDefault="00497046" w:rsidP="00607F94">
            <w:pPr>
              <w:spacing w:line="360" w:lineRule="auto"/>
              <w:jc w:val="center"/>
              <w:rPr>
                <w:sz w:val="22"/>
                <w:szCs w:val="22"/>
              </w:rPr>
            </w:pPr>
          </w:p>
        </w:tc>
      </w:tr>
      <w:tr w:rsidR="00497046" w:rsidRPr="0089130D">
        <w:tc>
          <w:tcPr>
            <w:tcW w:w="0" w:type="auto"/>
          </w:tcPr>
          <w:p w:rsidR="00497046" w:rsidRPr="0089130D" w:rsidRDefault="00497046" w:rsidP="00607F94">
            <w:pPr>
              <w:spacing w:line="360" w:lineRule="auto"/>
              <w:jc w:val="both"/>
              <w:rPr>
                <w:sz w:val="22"/>
                <w:szCs w:val="22"/>
              </w:rPr>
            </w:pPr>
            <w:r w:rsidRPr="0089130D">
              <w:rPr>
                <w:sz w:val="22"/>
                <w:szCs w:val="22"/>
              </w:rPr>
              <w:t>Overall R</w:t>
            </w:r>
            <w:r w:rsidRPr="0089130D">
              <w:rPr>
                <w:position w:val="6"/>
                <w:sz w:val="22"/>
                <w:szCs w:val="22"/>
              </w:rPr>
              <w:t>2</w:t>
            </w:r>
          </w:p>
        </w:tc>
        <w:tc>
          <w:tcPr>
            <w:tcW w:w="0" w:type="auto"/>
          </w:tcPr>
          <w:p w:rsidR="00497046" w:rsidRPr="0089130D" w:rsidRDefault="004415B4" w:rsidP="00607F94">
            <w:pPr>
              <w:spacing w:line="360" w:lineRule="auto"/>
              <w:jc w:val="center"/>
              <w:rPr>
                <w:sz w:val="22"/>
                <w:szCs w:val="22"/>
              </w:rPr>
            </w:pPr>
            <w:r w:rsidRPr="0089130D">
              <w:rPr>
                <w:sz w:val="22"/>
                <w:szCs w:val="22"/>
              </w:rPr>
              <w:t>.158</w:t>
            </w:r>
            <w:r w:rsidR="00497046" w:rsidRPr="0089130D">
              <w:rPr>
                <w:sz w:val="22"/>
                <w:szCs w:val="22"/>
              </w:rPr>
              <w:t>*</w:t>
            </w:r>
          </w:p>
        </w:tc>
        <w:tc>
          <w:tcPr>
            <w:tcW w:w="0" w:type="auto"/>
          </w:tcPr>
          <w:p w:rsidR="00497046" w:rsidRPr="0089130D" w:rsidRDefault="00497046" w:rsidP="00607F94">
            <w:pPr>
              <w:spacing w:line="360" w:lineRule="auto"/>
              <w:jc w:val="center"/>
              <w:rPr>
                <w:sz w:val="22"/>
                <w:szCs w:val="22"/>
              </w:rPr>
            </w:pPr>
            <w:r w:rsidRPr="0089130D">
              <w:rPr>
                <w:sz w:val="22"/>
                <w:szCs w:val="22"/>
              </w:rPr>
              <w:t>.</w:t>
            </w:r>
            <w:r w:rsidR="004415B4" w:rsidRPr="0089130D">
              <w:rPr>
                <w:sz w:val="22"/>
                <w:szCs w:val="22"/>
              </w:rPr>
              <w:t>350</w:t>
            </w:r>
            <w:r w:rsidRPr="0089130D">
              <w:rPr>
                <w:sz w:val="22"/>
                <w:szCs w:val="22"/>
              </w:rPr>
              <w:t>**</w:t>
            </w:r>
          </w:p>
        </w:tc>
      </w:tr>
      <w:tr w:rsidR="00497046" w:rsidRPr="0089130D">
        <w:tc>
          <w:tcPr>
            <w:tcW w:w="0" w:type="auto"/>
          </w:tcPr>
          <w:p w:rsidR="00497046" w:rsidRPr="0089130D" w:rsidRDefault="00497046" w:rsidP="00607F94">
            <w:pPr>
              <w:spacing w:line="360" w:lineRule="auto"/>
              <w:jc w:val="both"/>
              <w:rPr>
                <w:sz w:val="22"/>
                <w:szCs w:val="22"/>
              </w:rPr>
            </w:pPr>
            <w:r w:rsidRPr="0089130D">
              <w:rPr>
                <w:sz w:val="22"/>
                <w:szCs w:val="22"/>
              </w:rPr>
              <w:sym w:font="Symbol" w:char="F044"/>
            </w:r>
            <w:r w:rsidRPr="0089130D">
              <w:rPr>
                <w:sz w:val="22"/>
                <w:szCs w:val="22"/>
              </w:rPr>
              <w:t>R</w:t>
            </w:r>
            <w:r w:rsidRPr="0089130D">
              <w:rPr>
                <w:position w:val="6"/>
                <w:sz w:val="22"/>
                <w:szCs w:val="22"/>
              </w:rPr>
              <w:t>2</w:t>
            </w:r>
          </w:p>
        </w:tc>
        <w:tc>
          <w:tcPr>
            <w:tcW w:w="0" w:type="auto"/>
          </w:tcPr>
          <w:p w:rsidR="00497046" w:rsidRPr="0089130D" w:rsidRDefault="00497046" w:rsidP="00607F94">
            <w:pPr>
              <w:spacing w:line="360" w:lineRule="auto"/>
              <w:jc w:val="center"/>
              <w:rPr>
                <w:sz w:val="22"/>
                <w:szCs w:val="22"/>
              </w:rPr>
            </w:pPr>
          </w:p>
        </w:tc>
        <w:tc>
          <w:tcPr>
            <w:tcW w:w="0" w:type="auto"/>
          </w:tcPr>
          <w:p w:rsidR="00497046" w:rsidRPr="0089130D" w:rsidRDefault="004415B4" w:rsidP="00607F94">
            <w:pPr>
              <w:spacing w:line="360" w:lineRule="auto"/>
              <w:jc w:val="center"/>
              <w:rPr>
                <w:sz w:val="22"/>
                <w:szCs w:val="22"/>
              </w:rPr>
            </w:pPr>
            <w:r w:rsidRPr="0089130D">
              <w:rPr>
                <w:sz w:val="22"/>
                <w:szCs w:val="22"/>
              </w:rPr>
              <w:t>.192**</w:t>
            </w:r>
          </w:p>
        </w:tc>
      </w:tr>
      <w:tr w:rsidR="00497046" w:rsidRPr="0089130D">
        <w:tc>
          <w:tcPr>
            <w:tcW w:w="0" w:type="auto"/>
          </w:tcPr>
          <w:p w:rsidR="00497046" w:rsidRPr="0089130D" w:rsidRDefault="00497046" w:rsidP="00607F94">
            <w:pPr>
              <w:spacing w:line="360" w:lineRule="auto"/>
              <w:jc w:val="both"/>
              <w:rPr>
                <w:sz w:val="22"/>
                <w:szCs w:val="22"/>
              </w:rPr>
            </w:pPr>
            <w:r w:rsidRPr="0089130D">
              <w:rPr>
                <w:sz w:val="22"/>
                <w:szCs w:val="22"/>
              </w:rPr>
              <w:t>F</w:t>
            </w:r>
          </w:p>
        </w:tc>
        <w:tc>
          <w:tcPr>
            <w:tcW w:w="0" w:type="auto"/>
          </w:tcPr>
          <w:p w:rsidR="00497046" w:rsidRPr="0089130D" w:rsidRDefault="004415B4" w:rsidP="00607F94">
            <w:pPr>
              <w:spacing w:line="360" w:lineRule="auto"/>
              <w:jc w:val="center"/>
              <w:rPr>
                <w:sz w:val="22"/>
                <w:szCs w:val="22"/>
              </w:rPr>
            </w:pPr>
            <w:r w:rsidRPr="0089130D">
              <w:rPr>
                <w:sz w:val="22"/>
                <w:szCs w:val="22"/>
              </w:rPr>
              <w:t>3.</w:t>
            </w:r>
            <w:r w:rsidR="00497046" w:rsidRPr="0089130D">
              <w:rPr>
                <w:sz w:val="22"/>
                <w:szCs w:val="22"/>
              </w:rPr>
              <w:t>4</w:t>
            </w:r>
            <w:r w:rsidRPr="0089130D">
              <w:rPr>
                <w:sz w:val="22"/>
                <w:szCs w:val="22"/>
              </w:rPr>
              <w:t>59</w:t>
            </w:r>
            <w:r w:rsidR="00497046" w:rsidRPr="0089130D">
              <w:rPr>
                <w:sz w:val="22"/>
                <w:szCs w:val="22"/>
              </w:rPr>
              <w:t>*</w:t>
            </w:r>
          </w:p>
        </w:tc>
        <w:tc>
          <w:tcPr>
            <w:tcW w:w="0" w:type="auto"/>
          </w:tcPr>
          <w:p w:rsidR="00497046" w:rsidRPr="0089130D" w:rsidRDefault="004415B4" w:rsidP="00607F94">
            <w:pPr>
              <w:spacing w:line="360" w:lineRule="auto"/>
              <w:jc w:val="center"/>
              <w:rPr>
                <w:sz w:val="22"/>
                <w:szCs w:val="22"/>
              </w:rPr>
            </w:pPr>
            <w:r w:rsidRPr="0089130D">
              <w:rPr>
                <w:sz w:val="22"/>
                <w:szCs w:val="22"/>
              </w:rPr>
              <w:t>7.870</w:t>
            </w:r>
            <w:r w:rsidR="00497046" w:rsidRPr="0089130D">
              <w:rPr>
                <w:sz w:val="22"/>
                <w:szCs w:val="22"/>
              </w:rPr>
              <w:t>**</w:t>
            </w:r>
          </w:p>
        </w:tc>
      </w:tr>
      <w:tr w:rsidR="00497046" w:rsidRPr="0089130D">
        <w:tc>
          <w:tcPr>
            <w:tcW w:w="0" w:type="auto"/>
          </w:tcPr>
          <w:p w:rsidR="00497046" w:rsidRPr="0089130D" w:rsidRDefault="00497046" w:rsidP="00607F94">
            <w:pPr>
              <w:spacing w:line="360" w:lineRule="auto"/>
              <w:jc w:val="both"/>
              <w:rPr>
                <w:sz w:val="22"/>
                <w:szCs w:val="22"/>
              </w:rPr>
            </w:pPr>
            <w:r w:rsidRPr="0089130D">
              <w:rPr>
                <w:sz w:val="22"/>
                <w:szCs w:val="22"/>
              </w:rPr>
              <w:sym w:font="Symbol" w:char="F044"/>
            </w:r>
            <w:r w:rsidRPr="0089130D">
              <w:rPr>
                <w:sz w:val="22"/>
                <w:szCs w:val="22"/>
              </w:rPr>
              <w:t>F</w:t>
            </w:r>
          </w:p>
        </w:tc>
        <w:tc>
          <w:tcPr>
            <w:tcW w:w="0" w:type="auto"/>
          </w:tcPr>
          <w:p w:rsidR="00497046" w:rsidRPr="0089130D" w:rsidRDefault="00497046" w:rsidP="00607F94">
            <w:pPr>
              <w:spacing w:line="360" w:lineRule="auto"/>
              <w:jc w:val="center"/>
              <w:rPr>
                <w:sz w:val="22"/>
                <w:szCs w:val="22"/>
              </w:rPr>
            </w:pPr>
          </w:p>
        </w:tc>
        <w:tc>
          <w:tcPr>
            <w:tcW w:w="0" w:type="auto"/>
          </w:tcPr>
          <w:p w:rsidR="00497046" w:rsidRPr="0089130D" w:rsidRDefault="004415B4" w:rsidP="00607F94">
            <w:pPr>
              <w:spacing w:line="360" w:lineRule="auto"/>
              <w:jc w:val="center"/>
              <w:rPr>
                <w:sz w:val="22"/>
                <w:szCs w:val="22"/>
              </w:rPr>
            </w:pPr>
            <w:r w:rsidRPr="0089130D">
              <w:rPr>
                <w:sz w:val="22"/>
                <w:szCs w:val="22"/>
              </w:rPr>
              <w:t>4.411**</w:t>
            </w:r>
          </w:p>
        </w:tc>
      </w:tr>
    </w:tbl>
    <w:p w:rsidR="00497046" w:rsidRPr="0089130D" w:rsidRDefault="00497046" w:rsidP="0046033F">
      <w:pPr>
        <w:spacing w:line="480" w:lineRule="auto"/>
        <w:rPr>
          <w:sz w:val="22"/>
          <w:szCs w:val="22"/>
        </w:rPr>
      </w:pPr>
    </w:p>
    <w:p w:rsidR="002F008F" w:rsidRPr="0085003A" w:rsidRDefault="0085003A" w:rsidP="00607F94">
      <w:pPr>
        <w:spacing w:line="360" w:lineRule="auto"/>
        <w:rPr>
          <w:b/>
          <w:sz w:val="24"/>
          <w:szCs w:val="24"/>
        </w:rPr>
      </w:pPr>
      <w:r w:rsidRPr="0085003A">
        <w:rPr>
          <w:b/>
          <w:sz w:val="24"/>
          <w:szCs w:val="24"/>
        </w:rPr>
        <w:t>Table 2:</w:t>
      </w:r>
      <w:r w:rsidR="00965B5A" w:rsidRPr="0085003A">
        <w:rPr>
          <w:b/>
          <w:sz w:val="24"/>
          <w:szCs w:val="24"/>
        </w:rPr>
        <w:t xml:space="preserve"> C</w:t>
      </w:r>
      <w:r w:rsidR="009A4B6D" w:rsidRPr="0085003A">
        <w:rPr>
          <w:b/>
          <w:sz w:val="24"/>
          <w:szCs w:val="24"/>
        </w:rPr>
        <w:t xml:space="preserve">omparison of </w:t>
      </w:r>
      <w:r w:rsidR="00965B5A" w:rsidRPr="0085003A">
        <w:rPr>
          <w:b/>
          <w:sz w:val="24"/>
          <w:szCs w:val="24"/>
        </w:rPr>
        <w:t xml:space="preserve">mean </w:t>
      </w:r>
      <w:r w:rsidR="009A4B6D" w:rsidRPr="0085003A">
        <w:rPr>
          <w:b/>
          <w:sz w:val="24"/>
          <w:szCs w:val="24"/>
        </w:rPr>
        <w:t>capital in the first year for different incubation models</w:t>
      </w:r>
    </w:p>
    <w:p w:rsidR="002F008F" w:rsidRPr="004C74D2" w:rsidRDefault="002F008F" w:rsidP="00607F94">
      <w:pPr>
        <w:autoSpaceDE w:val="0"/>
        <w:autoSpaceDN w:val="0"/>
        <w:adjustRightInd w:val="0"/>
        <w:spacing w:line="360" w:lineRule="auto"/>
        <w:rPr>
          <w:rFonts w:cs="Arial"/>
          <w:color w:val="000000"/>
          <w:sz w:val="24"/>
          <w:szCs w:val="24"/>
          <w:lang w:val="en-US" w:eastAsia="nl-NL"/>
        </w:rPr>
      </w:pPr>
      <w:r w:rsidRPr="004C74D2">
        <w:rPr>
          <w:rFonts w:cs="Arial"/>
          <w:color w:val="000000"/>
          <w:sz w:val="24"/>
          <w:szCs w:val="24"/>
          <w:lang w:val="en-US" w:eastAsia="nl-NL"/>
        </w:rPr>
        <w:t xml:space="preserve">Total Capital at founding in Euros </w:t>
      </w:r>
    </w:p>
    <w:tbl>
      <w:tblPr>
        <w:tblW w:w="0" w:type="auto"/>
        <w:tblInd w:w="93" w:type="dxa"/>
        <w:tblLayout w:type="fixed"/>
        <w:tblCellMar>
          <w:left w:w="93" w:type="dxa"/>
          <w:right w:w="93" w:type="dxa"/>
        </w:tblCellMar>
        <w:tblLook w:val="0000"/>
      </w:tblPr>
      <w:tblGrid>
        <w:gridCol w:w="1800"/>
        <w:gridCol w:w="1080"/>
        <w:gridCol w:w="1080"/>
        <w:gridCol w:w="1080"/>
        <w:gridCol w:w="1080"/>
        <w:gridCol w:w="1080"/>
        <w:gridCol w:w="1080"/>
      </w:tblGrid>
      <w:tr w:rsidR="002F008F" w:rsidRPr="004C74D2">
        <w:trPr>
          <w:trHeight w:val="273"/>
        </w:trPr>
        <w:tc>
          <w:tcPr>
            <w:tcW w:w="180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2F008F" w:rsidRPr="0089130D" w:rsidRDefault="008806BE" w:rsidP="00607F94">
            <w:pPr>
              <w:spacing w:line="360" w:lineRule="auto"/>
              <w:rPr>
                <w:rFonts w:cs="Arial"/>
                <w:color w:val="000000"/>
                <w:sz w:val="22"/>
                <w:szCs w:val="22"/>
                <w:lang w:val="en-US" w:eastAsia="nl-NL"/>
              </w:rPr>
            </w:pPr>
            <w:r w:rsidRPr="0089130D">
              <w:rPr>
                <w:rFonts w:cs="Arial"/>
                <w:color w:val="000000"/>
                <w:sz w:val="22"/>
                <w:szCs w:val="22"/>
                <w:lang w:val="en-US" w:eastAsia="nl-NL"/>
              </w:rPr>
              <w:t>Incubation 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Mean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 xml:space="preserve">Kruskal-Wallis </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en-US" w:eastAsia="nl-NL"/>
              </w:rPr>
            </w:pPr>
            <w:r w:rsidRPr="0089130D">
              <w:rPr>
                <w:rFonts w:cs="Arial"/>
                <w:color w:val="000000"/>
                <w:sz w:val="22"/>
                <w:szCs w:val="22"/>
                <w:lang w:val="en-US" w:eastAsia="nl-NL"/>
              </w:rPr>
              <w:t>ANOVA (for log of capital)</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en-US" w:eastAsia="nl-NL"/>
              </w:rPr>
            </w:pPr>
          </w:p>
        </w:tc>
      </w:tr>
      <w:tr w:rsidR="002F008F" w:rsidRPr="004C74D2">
        <w:trPr>
          <w:trHeight w:val="273"/>
        </w:trPr>
        <w:tc>
          <w:tcPr>
            <w:tcW w:w="1800" w:type="dxa"/>
            <w:tcBorders>
              <w:top w:val="single" w:sz="12" w:space="0" w:color="000000"/>
              <w:left w:val="single" w:sz="12" w:space="0" w:color="000000"/>
              <w:bottom w:val="nil"/>
              <w:right w:val="single" w:sz="12" w:space="0" w:color="000000"/>
            </w:tcBorders>
            <w:shd w:val="clear" w:color="000000" w:fill="FFFFFF"/>
          </w:tcPr>
          <w:p w:rsidR="002F008F" w:rsidRPr="00607F94" w:rsidRDefault="00607F94" w:rsidP="00607F94">
            <w:pPr>
              <w:spacing w:line="360" w:lineRule="auto"/>
              <w:rPr>
                <w:rFonts w:cs="Arial"/>
                <w:color w:val="000000"/>
                <w:sz w:val="22"/>
                <w:szCs w:val="22"/>
                <w:lang w:val="nl-NL" w:eastAsia="nl-NL"/>
              </w:rPr>
            </w:pPr>
            <w:r>
              <w:rPr>
                <w:rFonts w:cs="Arial"/>
                <w:color w:val="000000"/>
                <w:sz w:val="22"/>
                <w:szCs w:val="22"/>
                <w:lang w:val="nl-NL" w:eastAsia="nl-NL"/>
              </w:rPr>
              <w:t xml:space="preserve">1 </w:t>
            </w:r>
            <w:r w:rsidR="008D722C" w:rsidRPr="00607F94">
              <w:rPr>
                <w:rFonts w:cs="Arial"/>
                <w:color w:val="000000"/>
                <w:sz w:val="22"/>
                <w:szCs w:val="22"/>
                <w:lang w:val="nl-NL" w:eastAsia="nl-NL"/>
              </w:rPr>
              <w:t>Low Selective</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2F008F" w:rsidRPr="0089130D" w:rsidRDefault="00AB4C2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403436.</w:t>
            </w:r>
            <w:r w:rsidR="002F008F" w:rsidRPr="0089130D">
              <w:rPr>
                <w:rFonts w:cs="Arial"/>
                <w:color w:val="000000"/>
                <w:sz w:val="22"/>
                <w:szCs w:val="22"/>
                <w:lang w:val="nl-NL" w:eastAsia="nl-NL"/>
              </w:rPr>
              <w:t>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19</w:t>
            </w:r>
          </w:p>
        </w:tc>
        <w:tc>
          <w:tcPr>
            <w:tcW w:w="1080" w:type="dxa"/>
            <w:tcBorders>
              <w:top w:val="single" w:sz="12" w:space="0" w:color="000000"/>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Chi-Square</w:t>
            </w:r>
          </w:p>
        </w:tc>
        <w:tc>
          <w:tcPr>
            <w:tcW w:w="1080" w:type="dxa"/>
            <w:tcBorders>
              <w:top w:val="single" w:sz="12" w:space="0" w:color="000000"/>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Sig</w:t>
            </w:r>
          </w:p>
        </w:tc>
        <w:tc>
          <w:tcPr>
            <w:tcW w:w="1080" w:type="dxa"/>
            <w:tcBorders>
              <w:top w:val="single" w:sz="12" w:space="0" w:color="000000"/>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en-US" w:eastAsia="nl-NL"/>
              </w:rPr>
              <w:t>F</w:t>
            </w:r>
          </w:p>
        </w:tc>
        <w:tc>
          <w:tcPr>
            <w:tcW w:w="1080" w:type="dxa"/>
            <w:tcBorders>
              <w:top w:val="single" w:sz="12" w:space="0" w:color="000000"/>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Sig</w:t>
            </w:r>
          </w:p>
        </w:tc>
      </w:tr>
      <w:tr w:rsidR="002F008F" w:rsidRPr="004C74D2">
        <w:trPr>
          <w:trHeight w:val="273"/>
        </w:trPr>
        <w:tc>
          <w:tcPr>
            <w:tcW w:w="1800" w:type="dxa"/>
            <w:tcBorders>
              <w:top w:val="nil"/>
              <w:left w:val="single" w:sz="12" w:space="0" w:color="000000"/>
              <w:bottom w:val="nil"/>
              <w:right w:val="single" w:sz="12" w:space="0" w:color="000000"/>
            </w:tcBorders>
            <w:shd w:val="clear" w:color="000000" w:fill="FFFFFF"/>
          </w:tcPr>
          <w:p w:rsidR="002F008F" w:rsidRPr="0089130D" w:rsidRDefault="002F008F" w:rsidP="00607F94">
            <w:pPr>
              <w:spacing w:line="360" w:lineRule="auto"/>
              <w:rPr>
                <w:rFonts w:cs="Arial"/>
                <w:color w:val="000000"/>
                <w:sz w:val="22"/>
                <w:szCs w:val="22"/>
                <w:lang w:val="nl-NL" w:eastAsia="nl-NL"/>
              </w:rPr>
            </w:pPr>
            <w:r w:rsidRPr="0089130D">
              <w:rPr>
                <w:rFonts w:cs="Arial"/>
                <w:color w:val="000000"/>
                <w:sz w:val="22"/>
                <w:szCs w:val="22"/>
                <w:lang w:val="nl-NL" w:eastAsia="nl-NL"/>
              </w:rPr>
              <w:t>2</w:t>
            </w:r>
            <w:r w:rsidR="008D722C" w:rsidRPr="0089130D">
              <w:rPr>
                <w:rFonts w:cs="Arial"/>
                <w:color w:val="000000"/>
                <w:sz w:val="22"/>
                <w:szCs w:val="22"/>
                <w:lang w:val="nl-NL" w:eastAsia="nl-NL"/>
              </w:rPr>
              <w:t xml:space="preserve">  Su</w:t>
            </w:r>
            <w:r w:rsidR="00587B05" w:rsidRPr="0089130D">
              <w:rPr>
                <w:rFonts w:cs="Arial"/>
                <w:color w:val="000000"/>
                <w:sz w:val="22"/>
                <w:szCs w:val="22"/>
                <w:lang w:val="nl-NL" w:eastAsia="nl-NL"/>
              </w:rPr>
              <w:t>pp</w:t>
            </w:r>
            <w:r w:rsidR="008D722C" w:rsidRPr="0089130D">
              <w:rPr>
                <w:rFonts w:cs="Arial"/>
                <w:color w:val="000000"/>
                <w:sz w:val="22"/>
                <w:szCs w:val="22"/>
                <w:lang w:val="nl-NL" w:eastAsia="nl-NL"/>
              </w:rPr>
              <w:t>ortive</w:t>
            </w:r>
          </w:p>
        </w:tc>
        <w:tc>
          <w:tcPr>
            <w:tcW w:w="1080" w:type="dxa"/>
            <w:tcBorders>
              <w:top w:val="nil"/>
              <w:left w:val="single" w:sz="12" w:space="0" w:color="000000"/>
              <w:bottom w:val="nil"/>
              <w:right w:val="single" w:sz="2" w:space="0" w:color="000000"/>
            </w:tcBorders>
            <w:shd w:val="clear" w:color="000000" w:fill="FFFFFF"/>
            <w:vAlign w:val="center"/>
          </w:tcPr>
          <w:p w:rsidR="002F008F" w:rsidRPr="0089130D" w:rsidRDefault="00AB4C2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580610.9</w:t>
            </w:r>
          </w:p>
        </w:tc>
        <w:tc>
          <w:tcPr>
            <w:tcW w:w="1080" w:type="dxa"/>
            <w:tcBorders>
              <w:top w:val="nil"/>
              <w:left w:val="single" w:sz="2" w:space="0" w:color="000000"/>
              <w:bottom w:val="nil"/>
              <w:right w:val="single" w:sz="2" w:space="0" w:color="000000"/>
            </w:tcBorders>
            <w:shd w:val="clear" w:color="000000" w:fill="FFFFFF"/>
            <w:vAlign w:val="center"/>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47</w:t>
            </w:r>
          </w:p>
        </w:tc>
        <w:tc>
          <w:tcPr>
            <w:tcW w:w="1080" w:type="dxa"/>
            <w:tcBorders>
              <w:top w:val="nil"/>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19.082</w:t>
            </w:r>
          </w:p>
        </w:tc>
        <w:tc>
          <w:tcPr>
            <w:tcW w:w="1080" w:type="dxa"/>
            <w:tcBorders>
              <w:top w:val="nil"/>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.000</w:t>
            </w:r>
          </w:p>
        </w:tc>
        <w:tc>
          <w:tcPr>
            <w:tcW w:w="1080" w:type="dxa"/>
            <w:tcBorders>
              <w:top w:val="nil"/>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9.649</w:t>
            </w:r>
          </w:p>
        </w:tc>
        <w:tc>
          <w:tcPr>
            <w:tcW w:w="1080" w:type="dxa"/>
            <w:tcBorders>
              <w:top w:val="nil"/>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.000</w:t>
            </w:r>
          </w:p>
        </w:tc>
      </w:tr>
      <w:tr w:rsidR="002F008F" w:rsidRPr="004C74D2">
        <w:trPr>
          <w:trHeight w:val="273"/>
        </w:trPr>
        <w:tc>
          <w:tcPr>
            <w:tcW w:w="1800" w:type="dxa"/>
            <w:tcBorders>
              <w:top w:val="nil"/>
              <w:left w:val="single" w:sz="12" w:space="0" w:color="000000"/>
              <w:bottom w:val="nil"/>
              <w:right w:val="single" w:sz="12" w:space="0" w:color="000000"/>
            </w:tcBorders>
            <w:shd w:val="clear" w:color="000000" w:fill="FFFFFF"/>
          </w:tcPr>
          <w:p w:rsidR="002F008F" w:rsidRPr="0089130D" w:rsidRDefault="002F008F" w:rsidP="00607F94">
            <w:pPr>
              <w:spacing w:line="360" w:lineRule="auto"/>
              <w:rPr>
                <w:rFonts w:cs="Arial"/>
                <w:color w:val="000000"/>
                <w:sz w:val="22"/>
                <w:szCs w:val="22"/>
                <w:lang w:val="nl-NL" w:eastAsia="nl-NL"/>
              </w:rPr>
            </w:pPr>
            <w:r w:rsidRPr="0089130D">
              <w:rPr>
                <w:rFonts w:cs="Arial"/>
                <w:color w:val="000000"/>
                <w:sz w:val="22"/>
                <w:szCs w:val="22"/>
                <w:lang w:val="nl-NL" w:eastAsia="nl-NL"/>
              </w:rPr>
              <w:t>3</w:t>
            </w:r>
            <w:r w:rsidR="00607F94">
              <w:rPr>
                <w:rFonts w:cs="Arial"/>
                <w:color w:val="000000"/>
                <w:sz w:val="22"/>
                <w:szCs w:val="22"/>
                <w:lang w:val="nl-NL" w:eastAsia="nl-NL"/>
              </w:rPr>
              <w:t xml:space="preserve"> </w:t>
            </w:r>
            <w:r w:rsidR="00587B05" w:rsidRPr="0089130D">
              <w:rPr>
                <w:rFonts w:cs="Arial"/>
                <w:color w:val="000000"/>
                <w:sz w:val="22"/>
                <w:szCs w:val="22"/>
                <w:lang w:val="nl-NL" w:eastAsia="nl-NL"/>
              </w:rPr>
              <w:t>Incubation</w:t>
            </w:r>
          </w:p>
        </w:tc>
        <w:tc>
          <w:tcPr>
            <w:tcW w:w="1080" w:type="dxa"/>
            <w:tcBorders>
              <w:top w:val="nil"/>
              <w:left w:val="single" w:sz="12" w:space="0" w:color="000000"/>
              <w:bottom w:val="nil"/>
              <w:right w:val="single" w:sz="2" w:space="0" w:color="000000"/>
            </w:tcBorders>
            <w:shd w:val="clear" w:color="000000" w:fill="FFFFFF"/>
            <w:vAlign w:val="center"/>
          </w:tcPr>
          <w:p w:rsidR="002F008F" w:rsidRPr="0089130D" w:rsidRDefault="00AB4C2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3373653</w:t>
            </w:r>
          </w:p>
        </w:tc>
        <w:tc>
          <w:tcPr>
            <w:tcW w:w="1080" w:type="dxa"/>
            <w:tcBorders>
              <w:top w:val="nil"/>
              <w:left w:val="single" w:sz="2" w:space="0" w:color="000000"/>
              <w:bottom w:val="nil"/>
              <w:right w:val="single" w:sz="2" w:space="0" w:color="000000"/>
            </w:tcBorders>
            <w:shd w:val="clear" w:color="000000" w:fill="FFFFFF"/>
            <w:vAlign w:val="center"/>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15</w:t>
            </w:r>
          </w:p>
        </w:tc>
        <w:tc>
          <w:tcPr>
            <w:tcW w:w="1080" w:type="dxa"/>
            <w:tcBorders>
              <w:top w:val="nil"/>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p>
        </w:tc>
      </w:tr>
      <w:tr w:rsidR="002F008F" w:rsidRPr="004C74D2">
        <w:trPr>
          <w:trHeight w:val="273"/>
        </w:trPr>
        <w:tc>
          <w:tcPr>
            <w:tcW w:w="1800" w:type="dxa"/>
            <w:tcBorders>
              <w:top w:val="nil"/>
              <w:left w:val="single" w:sz="12" w:space="0" w:color="000000"/>
              <w:bottom w:val="single" w:sz="12" w:space="0" w:color="000000"/>
              <w:right w:val="single" w:sz="12" w:space="0" w:color="000000"/>
            </w:tcBorders>
            <w:shd w:val="clear" w:color="000000" w:fill="FFFFFF"/>
          </w:tcPr>
          <w:p w:rsidR="002F008F" w:rsidRPr="0089130D" w:rsidRDefault="002F008F" w:rsidP="00607F94">
            <w:pPr>
              <w:spacing w:line="360" w:lineRule="auto"/>
              <w:rPr>
                <w:rFonts w:cs="Arial"/>
                <w:color w:val="000000"/>
                <w:sz w:val="22"/>
                <w:szCs w:val="22"/>
                <w:lang w:val="nl-NL" w:eastAsia="nl-NL"/>
              </w:rPr>
            </w:pPr>
            <w:r w:rsidRPr="0089130D">
              <w:rPr>
                <w:rFonts w:cs="Arial"/>
                <w:color w:val="000000"/>
                <w:sz w:val="22"/>
                <w:szCs w:val="22"/>
                <w:lang w:val="nl-NL" w:eastAsia="nl-NL"/>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2F008F" w:rsidRPr="0089130D" w:rsidRDefault="00AB4C2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1056281</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2F008F" w:rsidRPr="0089130D" w:rsidRDefault="002F008F" w:rsidP="00607F94">
            <w:pPr>
              <w:spacing w:line="360" w:lineRule="auto"/>
              <w:jc w:val="center"/>
              <w:rPr>
                <w:rFonts w:cs="Arial"/>
                <w:color w:val="000000"/>
                <w:sz w:val="22"/>
                <w:szCs w:val="22"/>
                <w:lang w:val="nl-NL" w:eastAsia="nl-NL"/>
              </w:rPr>
            </w:pPr>
            <w:r w:rsidRPr="0089130D">
              <w:rPr>
                <w:rFonts w:cs="Arial"/>
                <w:color w:val="000000"/>
                <w:sz w:val="22"/>
                <w:szCs w:val="22"/>
                <w:lang w:val="nl-NL" w:eastAsia="nl-NL"/>
              </w:rPr>
              <w:t>81</w:t>
            </w:r>
          </w:p>
        </w:tc>
        <w:tc>
          <w:tcPr>
            <w:tcW w:w="1080" w:type="dxa"/>
            <w:tcBorders>
              <w:top w:val="nil"/>
              <w:left w:val="single" w:sz="2" w:space="0" w:color="000000"/>
              <w:bottom w:val="single" w:sz="12" w:space="0" w:color="000000"/>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2F008F" w:rsidRPr="0089130D" w:rsidRDefault="002F008F" w:rsidP="00607F94">
            <w:pPr>
              <w:spacing w:line="360" w:lineRule="auto"/>
              <w:jc w:val="center"/>
              <w:rPr>
                <w:rFonts w:cs="Arial"/>
                <w:color w:val="000000"/>
                <w:sz w:val="22"/>
                <w:szCs w:val="22"/>
                <w:lang w:val="nl-NL" w:eastAsia="nl-NL"/>
              </w:rPr>
            </w:pPr>
          </w:p>
        </w:tc>
      </w:tr>
    </w:tbl>
    <w:p w:rsidR="002F008F" w:rsidRPr="004C74D2" w:rsidRDefault="002F008F" w:rsidP="0046033F">
      <w:pPr>
        <w:autoSpaceDE w:val="0"/>
        <w:autoSpaceDN w:val="0"/>
        <w:adjustRightInd w:val="0"/>
        <w:spacing w:line="480" w:lineRule="auto"/>
        <w:rPr>
          <w:rFonts w:cs="Arial"/>
          <w:color w:val="000000"/>
          <w:sz w:val="24"/>
          <w:szCs w:val="24"/>
          <w:lang w:val="nl-NL" w:eastAsia="nl-NL"/>
        </w:rPr>
      </w:pPr>
    </w:p>
    <w:p w:rsidR="009A4B6D" w:rsidRDefault="00607F94" w:rsidP="0046033F">
      <w:pPr>
        <w:spacing w:line="480" w:lineRule="auto"/>
        <w:rPr>
          <w:sz w:val="24"/>
          <w:szCs w:val="24"/>
        </w:rPr>
      </w:pPr>
      <w:r>
        <w:rPr>
          <w:sz w:val="24"/>
          <w:szCs w:val="24"/>
        </w:rPr>
        <w:tab/>
      </w:r>
    </w:p>
    <w:p w:rsidR="00607F94" w:rsidRDefault="00607F94" w:rsidP="0046033F">
      <w:pPr>
        <w:spacing w:line="480" w:lineRule="auto"/>
        <w:rPr>
          <w:sz w:val="24"/>
          <w:szCs w:val="24"/>
        </w:rPr>
      </w:pPr>
    </w:p>
    <w:p w:rsidR="00607F94" w:rsidRDefault="00607F94" w:rsidP="0046033F">
      <w:pPr>
        <w:spacing w:line="480" w:lineRule="auto"/>
        <w:rPr>
          <w:sz w:val="24"/>
          <w:szCs w:val="24"/>
        </w:rPr>
      </w:pPr>
    </w:p>
    <w:p w:rsidR="00604F88" w:rsidRPr="004C74D2" w:rsidRDefault="00604F88" w:rsidP="0046033F">
      <w:pPr>
        <w:spacing w:line="480" w:lineRule="auto"/>
        <w:rPr>
          <w:sz w:val="24"/>
          <w:szCs w:val="24"/>
        </w:rPr>
      </w:pPr>
    </w:p>
    <w:p w:rsidR="00AB4C2F" w:rsidRPr="0085003A" w:rsidRDefault="0085003A" w:rsidP="00607F94">
      <w:pPr>
        <w:spacing w:line="360" w:lineRule="auto"/>
        <w:rPr>
          <w:b/>
          <w:sz w:val="24"/>
          <w:szCs w:val="24"/>
        </w:rPr>
      </w:pPr>
      <w:r w:rsidRPr="0085003A">
        <w:rPr>
          <w:b/>
          <w:sz w:val="24"/>
          <w:szCs w:val="24"/>
        </w:rPr>
        <w:lastRenderedPageBreak/>
        <w:t xml:space="preserve">Table </w:t>
      </w:r>
      <w:r w:rsidR="0087101A" w:rsidRPr="0085003A">
        <w:rPr>
          <w:b/>
          <w:sz w:val="24"/>
          <w:szCs w:val="24"/>
        </w:rPr>
        <w:t>3</w:t>
      </w:r>
      <w:r w:rsidRPr="0085003A">
        <w:rPr>
          <w:b/>
          <w:sz w:val="24"/>
          <w:szCs w:val="24"/>
        </w:rPr>
        <w:t>:</w:t>
      </w:r>
      <w:r w:rsidR="0087101A" w:rsidRPr="0085003A">
        <w:rPr>
          <w:b/>
          <w:sz w:val="24"/>
          <w:szCs w:val="24"/>
        </w:rPr>
        <w:t xml:space="preserve"> Comparison of mean capital in the first year for spinoffs versus </w:t>
      </w:r>
      <w:r w:rsidR="002D6FA2" w:rsidRPr="0085003A">
        <w:rPr>
          <w:b/>
          <w:sz w:val="24"/>
          <w:szCs w:val="24"/>
        </w:rPr>
        <w:t>start-up</w:t>
      </w:r>
      <w:r w:rsidR="0087101A" w:rsidRPr="0085003A">
        <w:rPr>
          <w:b/>
          <w:sz w:val="24"/>
          <w:szCs w:val="24"/>
        </w:rPr>
        <w:t>s</w:t>
      </w:r>
    </w:p>
    <w:p w:rsidR="0087101A" w:rsidRPr="004C74D2" w:rsidRDefault="0087101A" w:rsidP="00607F94">
      <w:pPr>
        <w:autoSpaceDE w:val="0"/>
        <w:autoSpaceDN w:val="0"/>
        <w:adjustRightInd w:val="0"/>
        <w:spacing w:line="360" w:lineRule="auto"/>
        <w:rPr>
          <w:rFonts w:cs="Arial"/>
          <w:color w:val="000000"/>
          <w:sz w:val="24"/>
          <w:szCs w:val="24"/>
          <w:lang w:val="en-US" w:eastAsia="nl-NL"/>
        </w:rPr>
      </w:pPr>
      <w:r w:rsidRPr="004C74D2">
        <w:rPr>
          <w:rFonts w:cs="Arial"/>
          <w:color w:val="000000"/>
          <w:sz w:val="24"/>
          <w:szCs w:val="24"/>
          <w:lang w:val="en-US" w:eastAsia="nl-NL"/>
        </w:rPr>
        <w:t xml:space="preserve">Total Capital at founding in Euros </w:t>
      </w:r>
    </w:p>
    <w:tbl>
      <w:tblPr>
        <w:tblW w:w="0" w:type="auto"/>
        <w:tblInd w:w="93" w:type="dxa"/>
        <w:tblLayout w:type="fixed"/>
        <w:tblCellMar>
          <w:left w:w="93" w:type="dxa"/>
          <w:right w:w="93" w:type="dxa"/>
        </w:tblCellMar>
        <w:tblLook w:val="0000"/>
      </w:tblPr>
      <w:tblGrid>
        <w:gridCol w:w="1800"/>
        <w:gridCol w:w="1080"/>
        <w:gridCol w:w="1080"/>
        <w:gridCol w:w="1080"/>
        <w:gridCol w:w="1080"/>
        <w:gridCol w:w="1080"/>
        <w:gridCol w:w="1080"/>
      </w:tblGrid>
      <w:tr w:rsidR="0087101A" w:rsidRPr="004C74D2">
        <w:trPr>
          <w:trHeight w:val="273"/>
        </w:trPr>
        <w:tc>
          <w:tcPr>
            <w:tcW w:w="180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87101A" w:rsidRPr="0089130D" w:rsidRDefault="008806BE" w:rsidP="00607F94">
            <w:pPr>
              <w:autoSpaceDE w:val="0"/>
              <w:autoSpaceDN w:val="0"/>
              <w:adjustRightInd w:val="0"/>
              <w:spacing w:line="360" w:lineRule="auto"/>
              <w:rPr>
                <w:rFonts w:cs="Arial"/>
                <w:color w:val="000000"/>
                <w:sz w:val="22"/>
                <w:szCs w:val="22"/>
                <w:lang w:val="en-US" w:eastAsia="nl-NL"/>
              </w:rPr>
            </w:pPr>
            <w:r w:rsidRPr="0089130D">
              <w:rPr>
                <w:rFonts w:cs="Arial"/>
                <w:color w:val="000000"/>
                <w:sz w:val="22"/>
                <w:szCs w:val="22"/>
                <w:lang w:val="en-US" w:eastAsia="nl-NL"/>
              </w:rPr>
              <w:t>Formality of technology transfer</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Mean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5436DC"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Mann-Whitney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en-US" w:eastAsia="nl-NL"/>
              </w:rPr>
            </w:pPr>
            <w:r w:rsidRPr="0089130D">
              <w:rPr>
                <w:rFonts w:cs="Arial"/>
                <w:color w:val="000000"/>
                <w:sz w:val="22"/>
                <w:szCs w:val="22"/>
                <w:lang w:val="en-US" w:eastAsia="nl-NL"/>
              </w:rPr>
              <w:t>ANOVA (for log capital)</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en-US" w:eastAsia="nl-NL"/>
              </w:rPr>
            </w:pPr>
          </w:p>
        </w:tc>
      </w:tr>
      <w:tr w:rsidR="0087101A" w:rsidRPr="004C74D2">
        <w:trPr>
          <w:trHeight w:val="273"/>
        </w:trPr>
        <w:tc>
          <w:tcPr>
            <w:tcW w:w="1800" w:type="dxa"/>
            <w:tcBorders>
              <w:top w:val="single" w:sz="12" w:space="0" w:color="000000"/>
              <w:left w:val="single" w:sz="12" w:space="0" w:color="000000"/>
              <w:bottom w:val="nil"/>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1</w:t>
            </w:r>
            <w:r w:rsidR="00E6247B" w:rsidRPr="0089130D">
              <w:rPr>
                <w:rFonts w:cs="Arial"/>
                <w:color w:val="000000"/>
                <w:sz w:val="22"/>
                <w:szCs w:val="22"/>
                <w:lang w:val="nl-NL" w:eastAsia="nl-NL"/>
              </w:rPr>
              <w:t>Spinoff</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87101A" w:rsidRPr="0089130D" w:rsidRDefault="00F47DDD"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1211249</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87101A" w:rsidRPr="0089130D" w:rsidRDefault="00F47DDD"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55</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5436DC"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U</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Sig</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en-US" w:eastAsia="nl-NL"/>
              </w:rPr>
              <w:t>F</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Sig</w:t>
            </w:r>
          </w:p>
        </w:tc>
      </w:tr>
      <w:tr w:rsidR="0087101A" w:rsidRPr="004C74D2">
        <w:trPr>
          <w:trHeight w:val="273"/>
        </w:trPr>
        <w:tc>
          <w:tcPr>
            <w:tcW w:w="1800" w:type="dxa"/>
            <w:tcBorders>
              <w:top w:val="nil"/>
              <w:left w:val="single" w:sz="12" w:space="0" w:color="000000"/>
              <w:bottom w:val="nil"/>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2</w:t>
            </w:r>
            <w:r w:rsidR="00E6247B" w:rsidRPr="0089130D">
              <w:rPr>
                <w:rFonts w:cs="Arial"/>
                <w:color w:val="000000"/>
                <w:sz w:val="22"/>
                <w:szCs w:val="22"/>
                <w:lang w:val="nl-NL" w:eastAsia="nl-NL"/>
              </w:rPr>
              <w:t>Start up</w:t>
            </w:r>
          </w:p>
        </w:tc>
        <w:tc>
          <w:tcPr>
            <w:tcW w:w="1080" w:type="dxa"/>
            <w:tcBorders>
              <w:top w:val="nil"/>
              <w:left w:val="single" w:sz="12" w:space="0" w:color="000000"/>
              <w:bottom w:val="nil"/>
              <w:right w:val="single" w:sz="2" w:space="0" w:color="000000"/>
            </w:tcBorders>
            <w:shd w:val="clear" w:color="000000" w:fill="FFFFFF"/>
            <w:vAlign w:val="center"/>
          </w:tcPr>
          <w:p w:rsidR="0087101A" w:rsidRPr="0089130D" w:rsidRDefault="00F47DDD"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703511.6</w:t>
            </w:r>
          </w:p>
        </w:tc>
        <w:tc>
          <w:tcPr>
            <w:tcW w:w="1080" w:type="dxa"/>
            <w:tcBorders>
              <w:top w:val="nil"/>
              <w:left w:val="single" w:sz="2" w:space="0" w:color="000000"/>
              <w:bottom w:val="nil"/>
              <w:right w:val="single" w:sz="2" w:space="0" w:color="000000"/>
            </w:tcBorders>
            <w:shd w:val="clear" w:color="000000" w:fill="FFFFFF"/>
            <w:vAlign w:val="center"/>
          </w:tcPr>
          <w:p w:rsidR="0087101A" w:rsidRPr="0089130D" w:rsidRDefault="00F47DDD"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27</w:t>
            </w:r>
          </w:p>
        </w:tc>
        <w:tc>
          <w:tcPr>
            <w:tcW w:w="1080" w:type="dxa"/>
            <w:tcBorders>
              <w:top w:val="nil"/>
              <w:left w:val="single" w:sz="2" w:space="0" w:color="000000"/>
              <w:bottom w:val="nil"/>
              <w:right w:val="single" w:sz="2" w:space="0" w:color="000000"/>
            </w:tcBorders>
            <w:shd w:val="clear" w:color="000000" w:fill="FFFFFF"/>
          </w:tcPr>
          <w:p w:rsidR="0087101A" w:rsidRPr="0089130D" w:rsidRDefault="005436DC"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527</w:t>
            </w:r>
          </w:p>
        </w:tc>
        <w:tc>
          <w:tcPr>
            <w:tcW w:w="1080" w:type="dxa"/>
            <w:tcBorders>
              <w:top w:val="nil"/>
              <w:left w:val="single" w:sz="2" w:space="0" w:color="000000"/>
              <w:bottom w:val="nil"/>
              <w:right w:val="single" w:sz="2" w:space="0" w:color="000000"/>
            </w:tcBorders>
            <w:shd w:val="clear" w:color="000000" w:fill="FFFFFF"/>
          </w:tcPr>
          <w:p w:rsidR="0087101A" w:rsidRPr="0089130D" w:rsidRDefault="005436DC"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.033</w:t>
            </w:r>
          </w:p>
        </w:tc>
        <w:tc>
          <w:tcPr>
            <w:tcW w:w="1080" w:type="dxa"/>
            <w:tcBorders>
              <w:top w:val="nil"/>
              <w:left w:val="single" w:sz="2" w:space="0" w:color="000000"/>
              <w:bottom w:val="nil"/>
              <w:right w:val="single" w:sz="2" w:space="0" w:color="000000"/>
            </w:tcBorders>
            <w:shd w:val="clear" w:color="000000" w:fill="FFFFFF"/>
          </w:tcPr>
          <w:p w:rsidR="0087101A" w:rsidRPr="0089130D" w:rsidRDefault="005436DC"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6.440</w:t>
            </w:r>
          </w:p>
        </w:tc>
        <w:tc>
          <w:tcPr>
            <w:tcW w:w="1080" w:type="dxa"/>
            <w:tcBorders>
              <w:top w:val="nil"/>
              <w:left w:val="single" w:sz="2" w:space="0" w:color="000000"/>
              <w:bottom w:val="nil"/>
              <w:right w:val="single" w:sz="2" w:space="0" w:color="000000"/>
            </w:tcBorders>
            <w:shd w:val="clear" w:color="000000" w:fill="FFFFFF"/>
          </w:tcPr>
          <w:p w:rsidR="0087101A" w:rsidRPr="0089130D" w:rsidRDefault="005436DC"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.013</w:t>
            </w:r>
          </w:p>
        </w:tc>
      </w:tr>
      <w:tr w:rsidR="0087101A" w:rsidRPr="004C74D2">
        <w:trPr>
          <w:trHeight w:val="273"/>
        </w:trPr>
        <w:tc>
          <w:tcPr>
            <w:tcW w:w="1800" w:type="dxa"/>
            <w:tcBorders>
              <w:top w:val="nil"/>
              <w:left w:val="single" w:sz="12" w:space="0" w:color="000000"/>
              <w:bottom w:val="nil"/>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p>
        </w:tc>
        <w:tc>
          <w:tcPr>
            <w:tcW w:w="1080" w:type="dxa"/>
            <w:tcBorders>
              <w:top w:val="nil"/>
              <w:left w:val="single" w:sz="12" w:space="0" w:color="000000"/>
              <w:bottom w:val="nil"/>
              <w:right w:val="single" w:sz="2" w:space="0" w:color="000000"/>
            </w:tcBorders>
            <w:shd w:val="clear" w:color="000000" w:fill="FFFFFF"/>
            <w:vAlign w:val="center"/>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vAlign w:val="center"/>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r>
      <w:tr w:rsidR="0087101A" w:rsidRPr="004C74D2">
        <w:trPr>
          <w:trHeight w:val="273"/>
        </w:trPr>
        <w:tc>
          <w:tcPr>
            <w:tcW w:w="1800" w:type="dxa"/>
            <w:tcBorders>
              <w:top w:val="nil"/>
              <w:left w:val="single" w:sz="12" w:space="0" w:color="000000"/>
              <w:bottom w:val="single" w:sz="12" w:space="0" w:color="000000"/>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87101A" w:rsidRPr="0089130D" w:rsidRDefault="00F47DDD"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82</w:t>
            </w: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r>
    </w:tbl>
    <w:p w:rsidR="002C7B44" w:rsidRPr="004C74D2" w:rsidRDefault="002C7B44" w:rsidP="0046033F">
      <w:pPr>
        <w:spacing w:line="480" w:lineRule="auto"/>
        <w:rPr>
          <w:sz w:val="24"/>
          <w:szCs w:val="24"/>
        </w:rPr>
      </w:pPr>
    </w:p>
    <w:p w:rsidR="0085003A" w:rsidRPr="0085003A" w:rsidRDefault="0085003A" w:rsidP="00607F94">
      <w:pPr>
        <w:spacing w:line="360" w:lineRule="auto"/>
        <w:rPr>
          <w:b/>
          <w:sz w:val="24"/>
          <w:szCs w:val="24"/>
        </w:rPr>
      </w:pPr>
      <w:r w:rsidRPr="0085003A">
        <w:rPr>
          <w:b/>
          <w:sz w:val="24"/>
          <w:szCs w:val="24"/>
        </w:rPr>
        <w:t>Table 4:</w:t>
      </w:r>
      <w:r w:rsidR="0087101A" w:rsidRPr="0085003A">
        <w:rPr>
          <w:b/>
          <w:sz w:val="24"/>
          <w:szCs w:val="24"/>
        </w:rPr>
        <w:t xml:space="preserve"> Comparison of mean capital in the fir</w:t>
      </w:r>
      <w:r w:rsidR="008806BE" w:rsidRPr="0085003A">
        <w:rPr>
          <w:b/>
          <w:sz w:val="24"/>
          <w:szCs w:val="24"/>
        </w:rPr>
        <w:t>st year for different inventor involvement classes</w:t>
      </w:r>
    </w:p>
    <w:p w:rsidR="0087101A" w:rsidRPr="004C74D2" w:rsidRDefault="0087101A" w:rsidP="00607F94">
      <w:pPr>
        <w:autoSpaceDE w:val="0"/>
        <w:autoSpaceDN w:val="0"/>
        <w:adjustRightInd w:val="0"/>
        <w:spacing w:line="360" w:lineRule="auto"/>
        <w:rPr>
          <w:rFonts w:cs="Arial"/>
          <w:color w:val="000000"/>
          <w:sz w:val="24"/>
          <w:szCs w:val="24"/>
          <w:lang w:val="en-US" w:eastAsia="nl-NL"/>
        </w:rPr>
      </w:pPr>
      <w:r w:rsidRPr="004C74D2">
        <w:rPr>
          <w:rFonts w:cs="Arial"/>
          <w:color w:val="000000"/>
          <w:sz w:val="24"/>
          <w:szCs w:val="24"/>
          <w:lang w:val="en-US" w:eastAsia="nl-NL"/>
        </w:rPr>
        <w:t xml:space="preserve">Total Capital at founding in Euros </w:t>
      </w:r>
    </w:p>
    <w:tbl>
      <w:tblPr>
        <w:tblW w:w="0" w:type="auto"/>
        <w:tblInd w:w="93" w:type="dxa"/>
        <w:tblLayout w:type="fixed"/>
        <w:tblCellMar>
          <w:left w:w="93" w:type="dxa"/>
          <w:right w:w="93" w:type="dxa"/>
        </w:tblCellMar>
        <w:tblLook w:val="0000"/>
      </w:tblPr>
      <w:tblGrid>
        <w:gridCol w:w="1800"/>
        <w:gridCol w:w="1080"/>
        <w:gridCol w:w="1080"/>
        <w:gridCol w:w="1080"/>
        <w:gridCol w:w="1080"/>
        <w:gridCol w:w="1080"/>
        <w:gridCol w:w="1080"/>
      </w:tblGrid>
      <w:tr w:rsidR="0087101A" w:rsidRPr="004C74D2">
        <w:trPr>
          <w:trHeight w:val="273"/>
        </w:trPr>
        <w:tc>
          <w:tcPr>
            <w:tcW w:w="180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87101A" w:rsidRPr="0089130D" w:rsidRDefault="008806BE" w:rsidP="00607F94">
            <w:pPr>
              <w:autoSpaceDE w:val="0"/>
              <w:autoSpaceDN w:val="0"/>
              <w:adjustRightInd w:val="0"/>
              <w:spacing w:line="360" w:lineRule="auto"/>
              <w:rPr>
                <w:rFonts w:cs="Arial"/>
                <w:color w:val="000000"/>
                <w:sz w:val="22"/>
                <w:szCs w:val="22"/>
                <w:lang w:val="en-US" w:eastAsia="nl-NL"/>
              </w:rPr>
            </w:pPr>
            <w:r w:rsidRPr="0089130D">
              <w:rPr>
                <w:rFonts w:cs="Arial"/>
                <w:color w:val="000000"/>
                <w:sz w:val="22"/>
                <w:szCs w:val="22"/>
                <w:lang w:val="en-US" w:eastAsia="nl-NL"/>
              </w:rPr>
              <w:t>Inventors’ Involvement</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Mean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 xml:space="preserve">Kruskal-Wallis </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en-US" w:eastAsia="nl-NL"/>
              </w:rPr>
            </w:pPr>
            <w:r w:rsidRPr="0089130D">
              <w:rPr>
                <w:rFonts w:cs="Arial"/>
                <w:color w:val="000000"/>
                <w:sz w:val="22"/>
                <w:szCs w:val="22"/>
                <w:lang w:val="en-US" w:eastAsia="nl-NL"/>
              </w:rPr>
              <w:t xml:space="preserve">ANOVA </w:t>
            </w:r>
            <w:r w:rsidR="00C30E43" w:rsidRPr="0089130D">
              <w:rPr>
                <w:rFonts w:cs="Arial"/>
                <w:color w:val="000000"/>
                <w:sz w:val="22"/>
                <w:szCs w:val="22"/>
                <w:lang w:val="en-US" w:eastAsia="nl-NL"/>
              </w:rPr>
              <w:t xml:space="preserve">(for log </w:t>
            </w:r>
            <w:r w:rsidRPr="0089130D">
              <w:rPr>
                <w:rFonts w:cs="Arial"/>
                <w:color w:val="000000"/>
                <w:sz w:val="22"/>
                <w:szCs w:val="22"/>
                <w:lang w:val="en-US" w:eastAsia="nl-NL"/>
              </w:rPr>
              <w:t>capital)</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en-US" w:eastAsia="nl-NL"/>
              </w:rPr>
            </w:pPr>
          </w:p>
        </w:tc>
      </w:tr>
      <w:tr w:rsidR="0087101A" w:rsidRPr="004C74D2">
        <w:trPr>
          <w:trHeight w:val="273"/>
        </w:trPr>
        <w:tc>
          <w:tcPr>
            <w:tcW w:w="1800" w:type="dxa"/>
            <w:tcBorders>
              <w:top w:val="single" w:sz="12" w:space="0" w:color="000000"/>
              <w:left w:val="single" w:sz="12" w:space="0" w:color="000000"/>
              <w:bottom w:val="nil"/>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1</w:t>
            </w:r>
            <w:r w:rsidR="008806BE" w:rsidRPr="0089130D">
              <w:rPr>
                <w:rFonts w:cs="Arial"/>
                <w:color w:val="000000"/>
                <w:sz w:val="22"/>
                <w:szCs w:val="22"/>
                <w:lang w:val="nl-NL" w:eastAsia="nl-NL"/>
              </w:rPr>
              <w:t xml:space="preserve">  Orthodox</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624125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35</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Chi-Square</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Sig</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en-US" w:eastAsia="nl-NL"/>
              </w:rPr>
              <w:t>F</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Sig</w:t>
            </w:r>
          </w:p>
        </w:tc>
      </w:tr>
      <w:tr w:rsidR="0087101A" w:rsidRPr="004C74D2">
        <w:trPr>
          <w:trHeight w:val="273"/>
        </w:trPr>
        <w:tc>
          <w:tcPr>
            <w:tcW w:w="1800" w:type="dxa"/>
            <w:tcBorders>
              <w:top w:val="nil"/>
              <w:left w:val="single" w:sz="12" w:space="0" w:color="000000"/>
              <w:bottom w:val="nil"/>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2</w:t>
            </w:r>
            <w:r w:rsidR="008806BE" w:rsidRPr="0089130D">
              <w:rPr>
                <w:rFonts w:cs="Arial"/>
                <w:color w:val="000000"/>
                <w:sz w:val="22"/>
                <w:szCs w:val="22"/>
                <w:lang w:val="nl-NL" w:eastAsia="nl-NL"/>
              </w:rPr>
              <w:t xml:space="preserve">  Hybrid</w:t>
            </w:r>
          </w:p>
        </w:tc>
        <w:tc>
          <w:tcPr>
            <w:tcW w:w="1080" w:type="dxa"/>
            <w:tcBorders>
              <w:top w:val="nil"/>
              <w:left w:val="single" w:sz="12" w:space="0" w:color="000000"/>
              <w:bottom w:val="nil"/>
              <w:right w:val="single" w:sz="2" w:space="0" w:color="000000"/>
            </w:tcBorders>
            <w:shd w:val="clear" w:color="000000" w:fill="FFFFFF"/>
            <w:vAlign w:val="center"/>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576081</w:t>
            </w:r>
          </w:p>
        </w:tc>
        <w:tc>
          <w:tcPr>
            <w:tcW w:w="1080" w:type="dxa"/>
            <w:tcBorders>
              <w:top w:val="nil"/>
              <w:left w:val="single" w:sz="2" w:space="0" w:color="000000"/>
              <w:bottom w:val="nil"/>
              <w:right w:val="single" w:sz="2" w:space="0" w:color="000000"/>
            </w:tcBorders>
            <w:shd w:val="clear" w:color="000000" w:fill="FFFFFF"/>
            <w:vAlign w:val="center"/>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36</w:t>
            </w:r>
          </w:p>
        </w:tc>
        <w:tc>
          <w:tcPr>
            <w:tcW w:w="1080" w:type="dxa"/>
            <w:tcBorders>
              <w:top w:val="nil"/>
              <w:left w:val="single" w:sz="2" w:space="0" w:color="000000"/>
              <w:bottom w:val="nil"/>
              <w:right w:val="single" w:sz="2" w:space="0" w:color="000000"/>
            </w:tcBorders>
            <w:shd w:val="clear" w:color="000000" w:fill="FFFFFF"/>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10.315</w:t>
            </w:r>
          </w:p>
        </w:tc>
        <w:tc>
          <w:tcPr>
            <w:tcW w:w="1080" w:type="dxa"/>
            <w:tcBorders>
              <w:top w:val="nil"/>
              <w:left w:val="single" w:sz="2" w:space="0" w:color="000000"/>
              <w:bottom w:val="nil"/>
              <w:right w:val="single" w:sz="2" w:space="0" w:color="000000"/>
            </w:tcBorders>
            <w:shd w:val="clear" w:color="000000" w:fill="FFFFFF"/>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.006</w:t>
            </w:r>
          </w:p>
        </w:tc>
        <w:tc>
          <w:tcPr>
            <w:tcW w:w="1080" w:type="dxa"/>
            <w:tcBorders>
              <w:top w:val="nil"/>
              <w:left w:val="single" w:sz="2" w:space="0" w:color="000000"/>
              <w:bottom w:val="nil"/>
              <w:right w:val="single" w:sz="2" w:space="0" w:color="000000"/>
            </w:tcBorders>
            <w:shd w:val="clear" w:color="000000" w:fill="FFFFFF"/>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6.975</w:t>
            </w:r>
          </w:p>
        </w:tc>
        <w:tc>
          <w:tcPr>
            <w:tcW w:w="1080" w:type="dxa"/>
            <w:tcBorders>
              <w:top w:val="nil"/>
              <w:left w:val="single" w:sz="2" w:space="0" w:color="000000"/>
              <w:bottom w:val="nil"/>
              <w:right w:val="single" w:sz="2" w:space="0" w:color="000000"/>
            </w:tcBorders>
            <w:shd w:val="clear" w:color="000000" w:fill="FFFFFF"/>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.002</w:t>
            </w:r>
          </w:p>
        </w:tc>
      </w:tr>
      <w:tr w:rsidR="0087101A" w:rsidRPr="004C74D2">
        <w:trPr>
          <w:trHeight w:val="273"/>
        </w:trPr>
        <w:tc>
          <w:tcPr>
            <w:tcW w:w="1800" w:type="dxa"/>
            <w:tcBorders>
              <w:top w:val="nil"/>
              <w:left w:val="single" w:sz="12" w:space="0" w:color="000000"/>
              <w:bottom w:val="nil"/>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3</w:t>
            </w:r>
            <w:r w:rsidR="008806BE" w:rsidRPr="0089130D">
              <w:rPr>
                <w:rFonts w:cs="Arial"/>
                <w:color w:val="000000"/>
                <w:sz w:val="22"/>
                <w:szCs w:val="22"/>
                <w:lang w:val="nl-NL" w:eastAsia="nl-NL"/>
              </w:rPr>
              <w:t xml:space="preserve">  Technology</w:t>
            </w:r>
          </w:p>
        </w:tc>
        <w:tc>
          <w:tcPr>
            <w:tcW w:w="1080" w:type="dxa"/>
            <w:tcBorders>
              <w:top w:val="nil"/>
              <w:left w:val="single" w:sz="12" w:space="0" w:color="000000"/>
              <w:bottom w:val="nil"/>
              <w:right w:val="single" w:sz="2" w:space="0" w:color="000000"/>
            </w:tcBorders>
            <w:shd w:val="clear" w:color="000000" w:fill="FFFFFF"/>
            <w:vAlign w:val="center"/>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3888986</w:t>
            </w:r>
          </w:p>
        </w:tc>
        <w:tc>
          <w:tcPr>
            <w:tcW w:w="1080" w:type="dxa"/>
            <w:tcBorders>
              <w:top w:val="nil"/>
              <w:left w:val="single" w:sz="2" w:space="0" w:color="000000"/>
              <w:bottom w:val="nil"/>
              <w:right w:val="single" w:sz="2" w:space="0" w:color="000000"/>
            </w:tcBorders>
            <w:shd w:val="clear" w:color="000000" w:fill="FFFFFF"/>
            <w:vAlign w:val="center"/>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11</w:t>
            </w: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r>
      <w:tr w:rsidR="0087101A" w:rsidRPr="004C74D2">
        <w:trPr>
          <w:trHeight w:val="273"/>
        </w:trPr>
        <w:tc>
          <w:tcPr>
            <w:tcW w:w="1800" w:type="dxa"/>
            <w:tcBorders>
              <w:top w:val="nil"/>
              <w:left w:val="single" w:sz="12" w:space="0" w:color="000000"/>
              <w:bottom w:val="single" w:sz="12" w:space="0" w:color="000000"/>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1041001</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87101A" w:rsidRPr="0089130D" w:rsidRDefault="008806BE"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82</w:t>
            </w: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r>
    </w:tbl>
    <w:p w:rsidR="0089130D" w:rsidRPr="004C74D2" w:rsidRDefault="0089130D" w:rsidP="0046033F">
      <w:pPr>
        <w:spacing w:line="480" w:lineRule="auto"/>
        <w:rPr>
          <w:sz w:val="24"/>
          <w:szCs w:val="24"/>
        </w:rPr>
      </w:pPr>
    </w:p>
    <w:p w:rsidR="0087101A" w:rsidRPr="0085003A" w:rsidRDefault="0085003A" w:rsidP="00607F94">
      <w:pPr>
        <w:spacing w:line="360" w:lineRule="auto"/>
        <w:rPr>
          <w:b/>
          <w:sz w:val="24"/>
          <w:szCs w:val="24"/>
        </w:rPr>
      </w:pPr>
      <w:r w:rsidRPr="0085003A">
        <w:rPr>
          <w:b/>
          <w:sz w:val="24"/>
          <w:szCs w:val="24"/>
        </w:rPr>
        <w:t>Table 5:</w:t>
      </w:r>
      <w:r w:rsidR="0087101A" w:rsidRPr="0085003A">
        <w:rPr>
          <w:b/>
          <w:sz w:val="24"/>
          <w:szCs w:val="24"/>
        </w:rPr>
        <w:t xml:space="preserve"> Comparison of mean capital in the first year for different </w:t>
      </w:r>
      <w:r w:rsidR="00F31375" w:rsidRPr="0085003A">
        <w:rPr>
          <w:b/>
          <w:sz w:val="24"/>
          <w:szCs w:val="24"/>
        </w:rPr>
        <w:t>technology domains</w:t>
      </w:r>
    </w:p>
    <w:p w:rsidR="0087101A" w:rsidRPr="004C74D2" w:rsidRDefault="0087101A" w:rsidP="00607F94">
      <w:pPr>
        <w:autoSpaceDE w:val="0"/>
        <w:autoSpaceDN w:val="0"/>
        <w:adjustRightInd w:val="0"/>
        <w:spacing w:line="360" w:lineRule="auto"/>
        <w:rPr>
          <w:rFonts w:cs="Arial"/>
          <w:color w:val="000000"/>
          <w:sz w:val="24"/>
          <w:szCs w:val="24"/>
          <w:lang w:val="en-US" w:eastAsia="nl-NL"/>
        </w:rPr>
      </w:pPr>
      <w:r w:rsidRPr="004C74D2">
        <w:rPr>
          <w:rFonts w:cs="Arial"/>
          <w:color w:val="000000"/>
          <w:sz w:val="24"/>
          <w:szCs w:val="24"/>
          <w:lang w:val="en-US" w:eastAsia="nl-NL"/>
        </w:rPr>
        <w:t xml:space="preserve">Total Capital at founding in Euros </w:t>
      </w:r>
    </w:p>
    <w:tbl>
      <w:tblPr>
        <w:tblW w:w="0" w:type="auto"/>
        <w:tblInd w:w="93" w:type="dxa"/>
        <w:tblLayout w:type="fixed"/>
        <w:tblCellMar>
          <w:left w:w="93" w:type="dxa"/>
          <w:right w:w="93" w:type="dxa"/>
        </w:tblCellMar>
        <w:tblLook w:val="0000"/>
      </w:tblPr>
      <w:tblGrid>
        <w:gridCol w:w="1800"/>
        <w:gridCol w:w="1080"/>
        <w:gridCol w:w="1080"/>
        <w:gridCol w:w="1080"/>
        <w:gridCol w:w="1080"/>
        <w:gridCol w:w="1080"/>
        <w:gridCol w:w="1080"/>
      </w:tblGrid>
      <w:tr w:rsidR="0087101A" w:rsidRPr="004C74D2">
        <w:trPr>
          <w:trHeight w:val="273"/>
        </w:trPr>
        <w:tc>
          <w:tcPr>
            <w:tcW w:w="180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87101A" w:rsidRPr="0089130D" w:rsidRDefault="00F31375" w:rsidP="00607F94">
            <w:pPr>
              <w:autoSpaceDE w:val="0"/>
              <w:autoSpaceDN w:val="0"/>
              <w:adjustRightInd w:val="0"/>
              <w:spacing w:line="360" w:lineRule="auto"/>
              <w:rPr>
                <w:rFonts w:cs="Arial"/>
                <w:color w:val="000000"/>
                <w:sz w:val="22"/>
                <w:szCs w:val="22"/>
                <w:lang w:val="en-US" w:eastAsia="nl-NL"/>
              </w:rPr>
            </w:pPr>
            <w:r w:rsidRPr="0089130D">
              <w:rPr>
                <w:rFonts w:cs="Arial"/>
                <w:color w:val="000000"/>
                <w:sz w:val="22"/>
                <w:szCs w:val="22"/>
                <w:lang w:val="en-US" w:eastAsia="nl-NL"/>
              </w:rPr>
              <w:t>Technology domain</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Mean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 xml:space="preserve">Kruskal-Wallis </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nl-NL" w:eastAsia="nl-NL"/>
              </w:rPr>
            </w:pP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en-US" w:eastAsia="nl-NL"/>
              </w:rPr>
            </w:pPr>
            <w:r w:rsidRPr="0089130D">
              <w:rPr>
                <w:rFonts w:cs="Arial"/>
                <w:color w:val="000000"/>
                <w:sz w:val="22"/>
                <w:szCs w:val="22"/>
                <w:lang w:val="en-US" w:eastAsia="nl-NL"/>
              </w:rPr>
              <w:t>ANOVA (for lo</w:t>
            </w:r>
            <w:r w:rsidR="00C30E43" w:rsidRPr="0089130D">
              <w:rPr>
                <w:rFonts w:cs="Arial"/>
                <w:color w:val="000000"/>
                <w:sz w:val="22"/>
                <w:szCs w:val="22"/>
                <w:lang w:val="en-US" w:eastAsia="nl-NL"/>
              </w:rPr>
              <w:t xml:space="preserve">g </w:t>
            </w:r>
            <w:r w:rsidRPr="0089130D">
              <w:rPr>
                <w:rFonts w:cs="Arial"/>
                <w:color w:val="000000"/>
                <w:sz w:val="22"/>
                <w:szCs w:val="22"/>
                <w:lang w:val="en-US" w:eastAsia="nl-NL"/>
              </w:rPr>
              <w:t>capital)</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7F94">
            <w:pPr>
              <w:autoSpaceDE w:val="0"/>
              <w:autoSpaceDN w:val="0"/>
              <w:adjustRightInd w:val="0"/>
              <w:spacing w:line="360" w:lineRule="auto"/>
              <w:jc w:val="center"/>
              <w:rPr>
                <w:rFonts w:cs="Arial"/>
                <w:color w:val="000000"/>
                <w:sz w:val="22"/>
                <w:szCs w:val="22"/>
                <w:lang w:val="en-US" w:eastAsia="nl-NL"/>
              </w:rPr>
            </w:pPr>
          </w:p>
        </w:tc>
      </w:tr>
      <w:tr w:rsidR="0087101A" w:rsidRPr="004C74D2">
        <w:trPr>
          <w:trHeight w:val="273"/>
        </w:trPr>
        <w:tc>
          <w:tcPr>
            <w:tcW w:w="1800" w:type="dxa"/>
            <w:tcBorders>
              <w:top w:val="single" w:sz="12" w:space="0" w:color="000000"/>
              <w:left w:val="single" w:sz="12" w:space="0" w:color="000000"/>
              <w:bottom w:val="nil"/>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1</w:t>
            </w:r>
            <w:r w:rsidR="00A13499" w:rsidRPr="0089130D">
              <w:rPr>
                <w:rFonts w:cs="Arial"/>
                <w:color w:val="000000"/>
                <w:sz w:val="22"/>
                <w:szCs w:val="22"/>
                <w:lang w:val="nl-NL" w:eastAsia="nl-NL"/>
              </w:rPr>
              <w:t xml:space="preserve"> mainly biotech </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1439954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25</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Chi-Square</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Sig</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en-US" w:eastAsia="nl-NL"/>
              </w:rPr>
              <w:t>F</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Sig</w:t>
            </w:r>
          </w:p>
        </w:tc>
      </w:tr>
      <w:tr w:rsidR="0087101A" w:rsidRPr="004C74D2">
        <w:trPr>
          <w:trHeight w:val="273"/>
        </w:trPr>
        <w:tc>
          <w:tcPr>
            <w:tcW w:w="1800" w:type="dxa"/>
            <w:tcBorders>
              <w:top w:val="nil"/>
              <w:left w:val="single" w:sz="12" w:space="0" w:color="000000"/>
              <w:bottom w:val="nil"/>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2</w:t>
            </w:r>
            <w:r w:rsidR="00A13499" w:rsidRPr="0089130D">
              <w:rPr>
                <w:rFonts w:cs="Arial"/>
                <w:color w:val="000000"/>
                <w:sz w:val="22"/>
                <w:szCs w:val="22"/>
                <w:lang w:val="nl-NL" w:eastAsia="nl-NL"/>
              </w:rPr>
              <w:t xml:space="preserve"> mainly hardware microelectronics</w:t>
            </w:r>
          </w:p>
        </w:tc>
        <w:tc>
          <w:tcPr>
            <w:tcW w:w="1080" w:type="dxa"/>
            <w:tcBorders>
              <w:top w:val="nil"/>
              <w:left w:val="single" w:sz="12" w:space="0" w:color="000000"/>
              <w:bottom w:val="nil"/>
              <w:right w:val="single" w:sz="2" w:space="0" w:color="000000"/>
            </w:tcBorders>
            <w:shd w:val="clear" w:color="000000" w:fill="FFFFFF"/>
            <w:vAlign w:val="center"/>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1269864</w:t>
            </w:r>
          </w:p>
        </w:tc>
        <w:tc>
          <w:tcPr>
            <w:tcW w:w="1080" w:type="dxa"/>
            <w:tcBorders>
              <w:top w:val="nil"/>
              <w:left w:val="single" w:sz="2" w:space="0" w:color="000000"/>
              <w:bottom w:val="nil"/>
              <w:right w:val="single" w:sz="2" w:space="0" w:color="000000"/>
            </w:tcBorders>
            <w:shd w:val="clear" w:color="000000" w:fill="FFFFFF"/>
            <w:vAlign w:val="center"/>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14</w:t>
            </w:r>
          </w:p>
        </w:tc>
        <w:tc>
          <w:tcPr>
            <w:tcW w:w="1080" w:type="dxa"/>
            <w:tcBorders>
              <w:top w:val="nil"/>
              <w:left w:val="single" w:sz="2" w:space="0" w:color="000000"/>
              <w:bottom w:val="nil"/>
              <w:right w:val="single" w:sz="2" w:space="0" w:color="000000"/>
            </w:tcBorders>
            <w:shd w:val="clear" w:color="000000" w:fill="FFFFFF"/>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12.872</w:t>
            </w:r>
          </w:p>
        </w:tc>
        <w:tc>
          <w:tcPr>
            <w:tcW w:w="1080" w:type="dxa"/>
            <w:tcBorders>
              <w:top w:val="nil"/>
              <w:left w:val="single" w:sz="2" w:space="0" w:color="000000"/>
              <w:bottom w:val="nil"/>
              <w:right w:val="single" w:sz="2" w:space="0" w:color="000000"/>
            </w:tcBorders>
            <w:shd w:val="clear" w:color="000000" w:fill="FFFFFF"/>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.005</w:t>
            </w:r>
          </w:p>
        </w:tc>
        <w:tc>
          <w:tcPr>
            <w:tcW w:w="1080" w:type="dxa"/>
            <w:tcBorders>
              <w:top w:val="nil"/>
              <w:left w:val="single" w:sz="2" w:space="0" w:color="000000"/>
              <w:bottom w:val="nil"/>
              <w:right w:val="single" w:sz="2" w:space="0" w:color="000000"/>
            </w:tcBorders>
            <w:shd w:val="clear" w:color="000000" w:fill="FFFFFF"/>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5.611</w:t>
            </w:r>
          </w:p>
        </w:tc>
        <w:tc>
          <w:tcPr>
            <w:tcW w:w="1080" w:type="dxa"/>
            <w:tcBorders>
              <w:top w:val="nil"/>
              <w:left w:val="single" w:sz="2" w:space="0" w:color="000000"/>
              <w:bottom w:val="nil"/>
              <w:right w:val="single" w:sz="2" w:space="0" w:color="000000"/>
            </w:tcBorders>
            <w:shd w:val="clear" w:color="000000" w:fill="FFFFFF"/>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.002</w:t>
            </w:r>
          </w:p>
        </w:tc>
      </w:tr>
      <w:tr w:rsidR="0087101A" w:rsidRPr="004C74D2">
        <w:trPr>
          <w:trHeight w:val="273"/>
        </w:trPr>
        <w:tc>
          <w:tcPr>
            <w:tcW w:w="1800" w:type="dxa"/>
            <w:tcBorders>
              <w:top w:val="nil"/>
              <w:left w:val="single" w:sz="12" w:space="0" w:color="000000"/>
              <w:bottom w:val="nil"/>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3</w:t>
            </w:r>
            <w:r w:rsidR="00A13499" w:rsidRPr="0089130D">
              <w:rPr>
                <w:rFonts w:cs="Arial"/>
                <w:color w:val="000000"/>
                <w:sz w:val="22"/>
                <w:szCs w:val="22"/>
                <w:lang w:val="nl-NL" w:eastAsia="nl-NL"/>
              </w:rPr>
              <w:t xml:space="preserve"> mainly IT</w:t>
            </w:r>
          </w:p>
        </w:tc>
        <w:tc>
          <w:tcPr>
            <w:tcW w:w="1080" w:type="dxa"/>
            <w:tcBorders>
              <w:top w:val="nil"/>
              <w:left w:val="single" w:sz="12" w:space="0" w:color="000000"/>
              <w:bottom w:val="nil"/>
              <w:right w:val="single" w:sz="2" w:space="0" w:color="000000"/>
            </w:tcBorders>
            <w:shd w:val="clear" w:color="000000" w:fill="FFFFFF"/>
            <w:vAlign w:val="center"/>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360419</w:t>
            </w:r>
          </w:p>
        </w:tc>
        <w:tc>
          <w:tcPr>
            <w:tcW w:w="1080" w:type="dxa"/>
            <w:tcBorders>
              <w:top w:val="nil"/>
              <w:left w:val="single" w:sz="2" w:space="0" w:color="000000"/>
              <w:bottom w:val="nil"/>
              <w:right w:val="single" w:sz="2" w:space="0" w:color="000000"/>
            </w:tcBorders>
            <w:shd w:val="clear" w:color="000000" w:fill="FFFFFF"/>
            <w:vAlign w:val="center"/>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24</w:t>
            </w: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p>
        </w:tc>
      </w:tr>
      <w:tr w:rsidR="00F31375" w:rsidRPr="004C74D2">
        <w:trPr>
          <w:trHeight w:val="273"/>
        </w:trPr>
        <w:tc>
          <w:tcPr>
            <w:tcW w:w="1800" w:type="dxa"/>
            <w:tcBorders>
              <w:top w:val="nil"/>
              <w:left w:val="single" w:sz="12" w:space="0" w:color="000000"/>
              <w:bottom w:val="single" w:sz="12" w:space="0" w:color="000000"/>
              <w:right w:val="single" w:sz="12" w:space="0" w:color="000000"/>
            </w:tcBorders>
            <w:shd w:val="clear" w:color="000000" w:fill="FFFFFF"/>
          </w:tcPr>
          <w:p w:rsidR="00F31375" w:rsidRPr="0089130D" w:rsidRDefault="00F31375"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4</w:t>
            </w:r>
            <w:r w:rsidR="00A13499" w:rsidRPr="0089130D">
              <w:rPr>
                <w:rFonts w:cs="Arial"/>
                <w:color w:val="000000"/>
                <w:sz w:val="22"/>
                <w:szCs w:val="22"/>
                <w:lang w:val="nl-NL" w:eastAsia="nl-NL"/>
              </w:rPr>
              <w:t xml:space="preserve"> Other</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F31375"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1123147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F31375"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21</w:t>
            </w:r>
          </w:p>
        </w:tc>
        <w:tc>
          <w:tcPr>
            <w:tcW w:w="1080" w:type="dxa"/>
            <w:tcBorders>
              <w:top w:val="nil"/>
              <w:left w:val="single" w:sz="2" w:space="0" w:color="000000"/>
              <w:bottom w:val="single" w:sz="12" w:space="0" w:color="000000"/>
              <w:right w:val="single" w:sz="2" w:space="0" w:color="000000"/>
            </w:tcBorders>
            <w:shd w:val="clear" w:color="000000" w:fill="FFFFFF"/>
          </w:tcPr>
          <w:p w:rsidR="00F31375" w:rsidRPr="0089130D" w:rsidRDefault="00F31375" w:rsidP="003A747D">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F31375" w:rsidRPr="0089130D" w:rsidRDefault="00F31375" w:rsidP="003A747D">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F31375" w:rsidRPr="0089130D" w:rsidRDefault="00F31375" w:rsidP="003A747D">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F31375" w:rsidRPr="0089130D" w:rsidRDefault="00F31375" w:rsidP="003A747D">
            <w:pPr>
              <w:autoSpaceDE w:val="0"/>
              <w:autoSpaceDN w:val="0"/>
              <w:adjustRightInd w:val="0"/>
              <w:spacing w:line="360" w:lineRule="auto"/>
              <w:jc w:val="center"/>
              <w:rPr>
                <w:rFonts w:cs="Arial"/>
                <w:color w:val="000000"/>
                <w:sz w:val="22"/>
                <w:szCs w:val="22"/>
                <w:lang w:val="nl-NL" w:eastAsia="nl-NL"/>
              </w:rPr>
            </w:pPr>
          </w:p>
        </w:tc>
      </w:tr>
      <w:tr w:rsidR="0087101A" w:rsidRPr="004C74D2">
        <w:trPr>
          <w:trHeight w:val="273"/>
        </w:trPr>
        <w:tc>
          <w:tcPr>
            <w:tcW w:w="1800" w:type="dxa"/>
            <w:tcBorders>
              <w:top w:val="nil"/>
              <w:left w:val="single" w:sz="12" w:space="0" w:color="000000"/>
              <w:bottom w:val="single" w:sz="12" w:space="0" w:color="000000"/>
              <w:right w:val="single" w:sz="12" w:space="0" w:color="000000"/>
            </w:tcBorders>
            <w:shd w:val="clear" w:color="000000" w:fill="FFFFFF"/>
          </w:tcPr>
          <w:p w:rsidR="0087101A" w:rsidRPr="0089130D" w:rsidRDefault="0087101A" w:rsidP="00607F94">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1023966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87101A" w:rsidRPr="0089130D" w:rsidRDefault="00A13499" w:rsidP="003A747D">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84</w:t>
            </w: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3A747D">
            <w:pPr>
              <w:autoSpaceDE w:val="0"/>
              <w:autoSpaceDN w:val="0"/>
              <w:adjustRightInd w:val="0"/>
              <w:spacing w:line="360" w:lineRule="auto"/>
              <w:jc w:val="center"/>
              <w:rPr>
                <w:rFonts w:cs="Arial"/>
                <w:color w:val="000000"/>
                <w:sz w:val="22"/>
                <w:szCs w:val="22"/>
                <w:lang w:val="nl-NL" w:eastAsia="nl-NL"/>
              </w:rPr>
            </w:pPr>
          </w:p>
        </w:tc>
      </w:tr>
    </w:tbl>
    <w:p w:rsidR="0087101A" w:rsidRPr="004C74D2" w:rsidRDefault="0087101A" w:rsidP="0046033F">
      <w:pPr>
        <w:spacing w:line="480" w:lineRule="auto"/>
        <w:rPr>
          <w:sz w:val="24"/>
          <w:szCs w:val="24"/>
        </w:rPr>
      </w:pPr>
    </w:p>
    <w:p w:rsidR="0087101A" w:rsidRPr="0085003A" w:rsidRDefault="0085003A" w:rsidP="00604F88">
      <w:pPr>
        <w:spacing w:line="360" w:lineRule="auto"/>
        <w:rPr>
          <w:b/>
          <w:sz w:val="24"/>
          <w:szCs w:val="24"/>
        </w:rPr>
      </w:pPr>
      <w:r w:rsidRPr="0085003A">
        <w:rPr>
          <w:b/>
          <w:sz w:val="24"/>
          <w:szCs w:val="24"/>
        </w:rPr>
        <w:lastRenderedPageBreak/>
        <w:t>Table 6:</w:t>
      </w:r>
      <w:r w:rsidR="0087101A" w:rsidRPr="0085003A">
        <w:rPr>
          <w:b/>
          <w:sz w:val="24"/>
          <w:szCs w:val="24"/>
        </w:rPr>
        <w:t xml:space="preserve"> Comparison of mean capital in the first year for </w:t>
      </w:r>
      <w:r w:rsidR="00A13499" w:rsidRPr="0085003A">
        <w:rPr>
          <w:b/>
          <w:sz w:val="24"/>
          <w:szCs w:val="24"/>
        </w:rPr>
        <w:t>complexity of the sales process</w:t>
      </w:r>
    </w:p>
    <w:p w:rsidR="0087101A" w:rsidRPr="004C74D2" w:rsidRDefault="0087101A" w:rsidP="00604F88">
      <w:pPr>
        <w:autoSpaceDE w:val="0"/>
        <w:autoSpaceDN w:val="0"/>
        <w:adjustRightInd w:val="0"/>
        <w:spacing w:line="360" w:lineRule="auto"/>
        <w:rPr>
          <w:rFonts w:cs="Arial"/>
          <w:color w:val="000000"/>
          <w:sz w:val="24"/>
          <w:szCs w:val="24"/>
          <w:lang w:val="en-US" w:eastAsia="nl-NL"/>
        </w:rPr>
      </w:pPr>
      <w:r w:rsidRPr="004C74D2">
        <w:rPr>
          <w:rFonts w:cs="Arial"/>
          <w:color w:val="000000"/>
          <w:sz w:val="24"/>
          <w:szCs w:val="24"/>
          <w:lang w:val="en-US" w:eastAsia="nl-NL"/>
        </w:rPr>
        <w:t xml:space="preserve">Total Capital at founding in Euros </w:t>
      </w:r>
    </w:p>
    <w:tbl>
      <w:tblPr>
        <w:tblW w:w="0" w:type="auto"/>
        <w:tblInd w:w="93" w:type="dxa"/>
        <w:tblLayout w:type="fixed"/>
        <w:tblCellMar>
          <w:left w:w="93" w:type="dxa"/>
          <w:right w:w="93" w:type="dxa"/>
        </w:tblCellMar>
        <w:tblLook w:val="0000"/>
      </w:tblPr>
      <w:tblGrid>
        <w:gridCol w:w="1800"/>
        <w:gridCol w:w="1080"/>
        <w:gridCol w:w="1080"/>
        <w:gridCol w:w="1080"/>
        <w:gridCol w:w="1080"/>
        <w:gridCol w:w="1080"/>
        <w:gridCol w:w="1080"/>
      </w:tblGrid>
      <w:tr w:rsidR="0087101A" w:rsidRPr="004C74D2">
        <w:trPr>
          <w:trHeight w:val="273"/>
        </w:trPr>
        <w:tc>
          <w:tcPr>
            <w:tcW w:w="180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87101A" w:rsidRPr="0089130D" w:rsidRDefault="00A13499" w:rsidP="00604F88">
            <w:pPr>
              <w:autoSpaceDE w:val="0"/>
              <w:autoSpaceDN w:val="0"/>
              <w:adjustRightInd w:val="0"/>
              <w:spacing w:line="360" w:lineRule="auto"/>
              <w:rPr>
                <w:rFonts w:cs="Arial"/>
                <w:color w:val="000000"/>
                <w:sz w:val="22"/>
                <w:szCs w:val="22"/>
                <w:lang w:val="en-US" w:eastAsia="nl-NL"/>
              </w:rPr>
            </w:pPr>
            <w:r w:rsidRPr="0089130D">
              <w:rPr>
                <w:rFonts w:cs="Arial"/>
                <w:color w:val="000000"/>
                <w:sz w:val="22"/>
                <w:szCs w:val="22"/>
                <w:lang w:val="en-US" w:eastAsia="nl-NL"/>
              </w:rPr>
              <w:t>Complexity of the sales process</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7101A" w:rsidRPr="0089130D" w:rsidRDefault="0087101A" w:rsidP="00604F88">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Mean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7101A" w:rsidRPr="0089130D" w:rsidRDefault="0087101A" w:rsidP="00604F88">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4F88">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 xml:space="preserve">Kruskal-Wallis </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4F88">
            <w:pPr>
              <w:autoSpaceDE w:val="0"/>
              <w:autoSpaceDN w:val="0"/>
              <w:adjustRightInd w:val="0"/>
              <w:spacing w:line="360" w:lineRule="auto"/>
              <w:rPr>
                <w:rFonts w:cs="Arial"/>
                <w:color w:val="000000"/>
                <w:sz w:val="22"/>
                <w:szCs w:val="22"/>
                <w:lang w:val="nl-NL" w:eastAsia="nl-NL"/>
              </w:rPr>
            </w:pP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4F88">
            <w:pPr>
              <w:autoSpaceDE w:val="0"/>
              <w:autoSpaceDN w:val="0"/>
              <w:adjustRightInd w:val="0"/>
              <w:spacing w:line="360" w:lineRule="auto"/>
              <w:rPr>
                <w:rFonts w:cs="Arial"/>
                <w:color w:val="000000"/>
                <w:sz w:val="22"/>
                <w:szCs w:val="22"/>
                <w:lang w:val="en-US" w:eastAsia="nl-NL"/>
              </w:rPr>
            </w:pPr>
            <w:r w:rsidRPr="0089130D">
              <w:rPr>
                <w:rFonts w:cs="Arial"/>
                <w:color w:val="000000"/>
                <w:sz w:val="22"/>
                <w:szCs w:val="22"/>
                <w:lang w:val="en-US" w:eastAsia="nl-NL"/>
              </w:rPr>
              <w:t>ANOVA (for log of capital)</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87101A" w:rsidRPr="0089130D" w:rsidRDefault="0087101A" w:rsidP="00604F88">
            <w:pPr>
              <w:autoSpaceDE w:val="0"/>
              <w:autoSpaceDN w:val="0"/>
              <w:adjustRightInd w:val="0"/>
              <w:spacing w:line="360" w:lineRule="auto"/>
              <w:rPr>
                <w:rFonts w:cs="Arial"/>
                <w:color w:val="000000"/>
                <w:sz w:val="22"/>
                <w:szCs w:val="22"/>
                <w:lang w:val="en-US" w:eastAsia="nl-NL"/>
              </w:rPr>
            </w:pPr>
          </w:p>
        </w:tc>
      </w:tr>
      <w:tr w:rsidR="0087101A" w:rsidRPr="004C74D2">
        <w:trPr>
          <w:trHeight w:val="273"/>
        </w:trPr>
        <w:tc>
          <w:tcPr>
            <w:tcW w:w="1800" w:type="dxa"/>
            <w:tcBorders>
              <w:top w:val="single" w:sz="12" w:space="0" w:color="000000"/>
              <w:left w:val="single" w:sz="12" w:space="0" w:color="000000"/>
              <w:bottom w:val="nil"/>
              <w:right w:val="single" w:sz="12" w:space="0" w:color="000000"/>
            </w:tcBorders>
            <w:shd w:val="clear" w:color="000000" w:fill="FFFFFF"/>
          </w:tcPr>
          <w:p w:rsidR="0087101A" w:rsidRPr="0089130D" w:rsidRDefault="0087101A" w:rsidP="00604F88">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1</w:t>
            </w:r>
            <w:r w:rsidR="00C20ADB" w:rsidRPr="0089130D">
              <w:rPr>
                <w:rFonts w:cs="Arial"/>
                <w:color w:val="000000"/>
                <w:sz w:val="22"/>
                <w:szCs w:val="22"/>
                <w:lang w:val="nl-NL" w:eastAsia="nl-NL"/>
              </w:rPr>
              <w:t xml:space="preserve"> one person buyer</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87101A" w:rsidRPr="0089130D" w:rsidRDefault="00C20ADB"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380913</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87101A" w:rsidRPr="0089130D" w:rsidRDefault="00C20ADB"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26</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Chi-Square</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Sig</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en-US" w:eastAsia="nl-NL"/>
              </w:rPr>
              <w:t>F</w:t>
            </w:r>
          </w:p>
        </w:tc>
        <w:tc>
          <w:tcPr>
            <w:tcW w:w="1080" w:type="dxa"/>
            <w:tcBorders>
              <w:top w:val="single" w:sz="12" w:space="0" w:color="000000"/>
              <w:left w:val="single" w:sz="2" w:space="0" w:color="000000"/>
              <w:bottom w:val="nil"/>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Sig</w:t>
            </w:r>
          </w:p>
        </w:tc>
      </w:tr>
      <w:tr w:rsidR="0087101A" w:rsidRPr="004C74D2">
        <w:trPr>
          <w:trHeight w:val="273"/>
        </w:trPr>
        <w:tc>
          <w:tcPr>
            <w:tcW w:w="1800" w:type="dxa"/>
            <w:tcBorders>
              <w:top w:val="nil"/>
              <w:left w:val="single" w:sz="12" w:space="0" w:color="000000"/>
              <w:bottom w:val="nil"/>
              <w:right w:val="single" w:sz="12" w:space="0" w:color="000000"/>
            </w:tcBorders>
            <w:shd w:val="clear" w:color="000000" w:fill="FFFFFF"/>
          </w:tcPr>
          <w:p w:rsidR="0087101A" w:rsidRPr="0089130D" w:rsidRDefault="0087101A" w:rsidP="00604F88">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2</w:t>
            </w:r>
            <w:r w:rsidR="00C20ADB" w:rsidRPr="0089130D">
              <w:rPr>
                <w:rFonts w:cs="Arial"/>
                <w:color w:val="000000"/>
                <w:sz w:val="22"/>
                <w:szCs w:val="22"/>
                <w:lang w:val="nl-NL" w:eastAsia="nl-NL"/>
              </w:rPr>
              <w:t xml:space="preserve"> identifiable buying centre</w:t>
            </w:r>
          </w:p>
        </w:tc>
        <w:tc>
          <w:tcPr>
            <w:tcW w:w="1080" w:type="dxa"/>
            <w:tcBorders>
              <w:top w:val="nil"/>
              <w:left w:val="single" w:sz="12" w:space="0" w:color="000000"/>
              <w:bottom w:val="nil"/>
              <w:right w:val="single" w:sz="2" w:space="0" w:color="000000"/>
            </w:tcBorders>
            <w:shd w:val="clear" w:color="000000" w:fill="FFFFFF"/>
            <w:vAlign w:val="center"/>
          </w:tcPr>
          <w:p w:rsidR="0087101A" w:rsidRPr="0089130D" w:rsidRDefault="00C20ADB"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819113</w:t>
            </w:r>
          </w:p>
        </w:tc>
        <w:tc>
          <w:tcPr>
            <w:tcW w:w="1080" w:type="dxa"/>
            <w:tcBorders>
              <w:top w:val="nil"/>
              <w:left w:val="single" w:sz="2" w:space="0" w:color="000000"/>
              <w:bottom w:val="nil"/>
              <w:right w:val="single" w:sz="2" w:space="0" w:color="000000"/>
            </w:tcBorders>
            <w:shd w:val="clear" w:color="000000" w:fill="FFFFFF"/>
            <w:vAlign w:val="center"/>
          </w:tcPr>
          <w:p w:rsidR="0087101A" w:rsidRPr="0089130D" w:rsidRDefault="00C20ADB"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26</w:t>
            </w:r>
          </w:p>
        </w:tc>
        <w:tc>
          <w:tcPr>
            <w:tcW w:w="1080" w:type="dxa"/>
            <w:tcBorders>
              <w:top w:val="nil"/>
              <w:left w:val="single" w:sz="2" w:space="0" w:color="000000"/>
              <w:bottom w:val="nil"/>
              <w:right w:val="single" w:sz="2" w:space="0" w:color="000000"/>
            </w:tcBorders>
            <w:shd w:val="clear" w:color="000000" w:fill="FFFFFF"/>
          </w:tcPr>
          <w:p w:rsidR="0087101A" w:rsidRPr="0089130D" w:rsidRDefault="00C20ADB"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7.624</w:t>
            </w:r>
          </w:p>
        </w:tc>
        <w:tc>
          <w:tcPr>
            <w:tcW w:w="1080" w:type="dxa"/>
            <w:tcBorders>
              <w:top w:val="nil"/>
              <w:left w:val="single" w:sz="2" w:space="0" w:color="000000"/>
              <w:bottom w:val="nil"/>
              <w:right w:val="single" w:sz="2" w:space="0" w:color="000000"/>
            </w:tcBorders>
            <w:shd w:val="clear" w:color="000000" w:fill="FFFFFF"/>
          </w:tcPr>
          <w:p w:rsidR="0087101A" w:rsidRPr="0089130D" w:rsidRDefault="00C20ADB"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.022</w:t>
            </w:r>
          </w:p>
        </w:tc>
        <w:tc>
          <w:tcPr>
            <w:tcW w:w="1080" w:type="dxa"/>
            <w:tcBorders>
              <w:top w:val="nil"/>
              <w:left w:val="single" w:sz="2" w:space="0" w:color="000000"/>
              <w:bottom w:val="nil"/>
              <w:right w:val="single" w:sz="2" w:space="0" w:color="000000"/>
            </w:tcBorders>
            <w:shd w:val="clear" w:color="000000" w:fill="FFFFFF"/>
          </w:tcPr>
          <w:p w:rsidR="0087101A" w:rsidRPr="0089130D" w:rsidRDefault="00C20ADB"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4.278</w:t>
            </w:r>
          </w:p>
        </w:tc>
        <w:tc>
          <w:tcPr>
            <w:tcW w:w="1080" w:type="dxa"/>
            <w:tcBorders>
              <w:top w:val="nil"/>
              <w:left w:val="single" w:sz="2" w:space="0" w:color="000000"/>
              <w:bottom w:val="nil"/>
              <w:right w:val="single" w:sz="2" w:space="0" w:color="000000"/>
            </w:tcBorders>
            <w:shd w:val="clear" w:color="000000" w:fill="FFFFFF"/>
          </w:tcPr>
          <w:p w:rsidR="0087101A" w:rsidRPr="0089130D" w:rsidRDefault="00C20ADB"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.018</w:t>
            </w:r>
          </w:p>
        </w:tc>
      </w:tr>
      <w:tr w:rsidR="0087101A" w:rsidRPr="004C74D2">
        <w:trPr>
          <w:trHeight w:val="273"/>
        </w:trPr>
        <w:tc>
          <w:tcPr>
            <w:tcW w:w="1800" w:type="dxa"/>
            <w:tcBorders>
              <w:top w:val="nil"/>
              <w:left w:val="single" w:sz="12" w:space="0" w:color="000000"/>
              <w:bottom w:val="nil"/>
              <w:right w:val="single" w:sz="12" w:space="0" w:color="000000"/>
            </w:tcBorders>
            <w:shd w:val="clear" w:color="000000" w:fill="FFFFFF"/>
          </w:tcPr>
          <w:p w:rsidR="0087101A" w:rsidRPr="0089130D" w:rsidRDefault="0087101A" w:rsidP="00604F88">
            <w:pPr>
              <w:autoSpaceDE w:val="0"/>
              <w:autoSpaceDN w:val="0"/>
              <w:adjustRightInd w:val="0"/>
              <w:spacing w:line="360" w:lineRule="auto"/>
              <w:rPr>
                <w:rFonts w:cs="Arial"/>
                <w:color w:val="000000"/>
                <w:sz w:val="22"/>
                <w:szCs w:val="22"/>
                <w:lang w:val="en-US" w:eastAsia="nl-NL"/>
              </w:rPr>
            </w:pPr>
            <w:r w:rsidRPr="0089130D">
              <w:rPr>
                <w:rFonts w:cs="Arial"/>
                <w:color w:val="000000"/>
                <w:sz w:val="22"/>
                <w:szCs w:val="22"/>
                <w:lang w:val="en-US" w:eastAsia="nl-NL"/>
              </w:rPr>
              <w:t>3</w:t>
            </w:r>
            <w:r w:rsidR="00C20ADB" w:rsidRPr="0089130D">
              <w:rPr>
                <w:rFonts w:cs="Arial"/>
                <w:color w:val="000000"/>
                <w:sz w:val="22"/>
                <w:szCs w:val="22"/>
                <w:lang w:val="en-US" w:eastAsia="nl-NL"/>
              </w:rPr>
              <w:t xml:space="preserve"> difficult to identify buying centre</w:t>
            </w:r>
          </w:p>
        </w:tc>
        <w:tc>
          <w:tcPr>
            <w:tcW w:w="1080" w:type="dxa"/>
            <w:tcBorders>
              <w:top w:val="nil"/>
              <w:left w:val="single" w:sz="12" w:space="0" w:color="000000"/>
              <w:bottom w:val="nil"/>
              <w:right w:val="single" w:sz="2" w:space="0" w:color="000000"/>
            </w:tcBorders>
            <w:shd w:val="clear" w:color="000000" w:fill="FFFFFF"/>
            <w:vAlign w:val="center"/>
          </w:tcPr>
          <w:p w:rsidR="0087101A" w:rsidRPr="0089130D" w:rsidRDefault="00C20ADB" w:rsidP="00604F88">
            <w:pPr>
              <w:autoSpaceDE w:val="0"/>
              <w:autoSpaceDN w:val="0"/>
              <w:adjustRightInd w:val="0"/>
              <w:spacing w:line="360" w:lineRule="auto"/>
              <w:jc w:val="center"/>
              <w:rPr>
                <w:rFonts w:cs="Arial"/>
                <w:color w:val="000000"/>
                <w:sz w:val="22"/>
                <w:szCs w:val="22"/>
                <w:lang w:val="en-US" w:eastAsia="nl-NL"/>
              </w:rPr>
            </w:pPr>
            <w:r w:rsidRPr="0089130D">
              <w:rPr>
                <w:rFonts w:cs="Arial"/>
                <w:color w:val="000000"/>
                <w:sz w:val="22"/>
                <w:szCs w:val="22"/>
                <w:lang w:val="en-US" w:eastAsia="nl-NL"/>
              </w:rPr>
              <w:t>1516151</w:t>
            </w:r>
          </w:p>
        </w:tc>
        <w:tc>
          <w:tcPr>
            <w:tcW w:w="1080" w:type="dxa"/>
            <w:tcBorders>
              <w:top w:val="nil"/>
              <w:left w:val="single" w:sz="2" w:space="0" w:color="000000"/>
              <w:bottom w:val="nil"/>
              <w:right w:val="single" w:sz="2" w:space="0" w:color="000000"/>
            </w:tcBorders>
            <w:shd w:val="clear" w:color="000000" w:fill="FFFFFF"/>
            <w:vAlign w:val="center"/>
          </w:tcPr>
          <w:p w:rsidR="0087101A" w:rsidRPr="0089130D" w:rsidRDefault="00C20ADB" w:rsidP="00604F88">
            <w:pPr>
              <w:autoSpaceDE w:val="0"/>
              <w:autoSpaceDN w:val="0"/>
              <w:adjustRightInd w:val="0"/>
              <w:spacing w:line="360" w:lineRule="auto"/>
              <w:jc w:val="center"/>
              <w:rPr>
                <w:rFonts w:cs="Arial"/>
                <w:color w:val="000000"/>
                <w:sz w:val="22"/>
                <w:szCs w:val="22"/>
                <w:lang w:val="en-US" w:eastAsia="nl-NL"/>
              </w:rPr>
            </w:pPr>
            <w:r w:rsidRPr="0089130D">
              <w:rPr>
                <w:rFonts w:cs="Arial"/>
                <w:color w:val="000000"/>
                <w:sz w:val="22"/>
                <w:szCs w:val="22"/>
                <w:lang w:val="en-US" w:eastAsia="nl-NL"/>
              </w:rPr>
              <w:t>14</w:t>
            </w: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en-US"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en-US"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en-US" w:eastAsia="nl-NL"/>
              </w:rPr>
            </w:pPr>
          </w:p>
        </w:tc>
        <w:tc>
          <w:tcPr>
            <w:tcW w:w="1080" w:type="dxa"/>
            <w:tcBorders>
              <w:top w:val="nil"/>
              <w:left w:val="single" w:sz="2" w:space="0" w:color="000000"/>
              <w:bottom w:val="nil"/>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en-US" w:eastAsia="nl-NL"/>
              </w:rPr>
            </w:pPr>
          </w:p>
        </w:tc>
      </w:tr>
      <w:tr w:rsidR="0087101A" w:rsidRPr="004C74D2">
        <w:trPr>
          <w:trHeight w:val="273"/>
        </w:trPr>
        <w:tc>
          <w:tcPr>
            <w:tcW w:w="1800" w:type="dxa"/>
            <w:tcBorders>
              <w:top w:val="nil"/>
              <w:left w:val="single" w:sz="12" w:space="0" w:color="000000"/>
              <w:bottom w:val="single" w:sz="12" w:space="0" w:color="000000"/>
              <w:right w:val="single" w:sz="12" w:space="0" w:color="000000"/>
            </w:tcBorders>
            <w:shd w:val="clear" w:color="000000" w:fill="FFFFFF"/>
          </w:tcPr>
          <w:p w:rsidR="0087101A" w:rsidRPr="0089130D" w:rsidRDefault="0087101A" w:rsidP="00604F88">
            <w:pPr>
              <w:autoSpaceDE w:val="0"/>
              <w:autoSpaceDN w:val="0"/>
              <w:adjustRightInd w:val="0"/>
              <w:spacing w:line="360" w:lineRule="auto"/>
              <w:rPr>
                <w:rFonts w:cs="Arial"/>
                <w:color w:val="000000"/>
                <w:sz w:val="22"/>
                <w:szCs w:val="22"/>
                <w:lang w:val="nl-NL" w:eastAsia="nl-NL"/>
              </w:rPr>
            </w:pPr>
            <w:r w:rsidRPr="0089130D">
              <w:rPr>
                <w:rFonts w:cs="Arial"/>
                <w:color w:val="000000"/>
                <w:sz w:val="22"/>
                <w:szCs w:val="22"/>
                <w:lang w:val="nl-NL" w:eastAsia="nl-NL"/>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87101A" w:rsidRPr="0089130D" w:rsidRDefault="00C20ADB"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794345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87101A" w:rsidRPr="0089130D" w:rsidRDefault="00C20ADB" w:rsidP="00604F88">
            <w:pPr>
              <w:autoSpaceDE w:val="0"/>
              <w:autoSpaceDN w:val="0"/>
              <w:adjustRightInd w:val="0"/>
              <w:spacing w:line="360" w:lineRule="auto"/>
              <w:jc w:val="center"/>
              <w:rPr>
                <w:rFonts w:cs="Arial"/>
                <w:color w:val="000000"/>
                <w:sz w:val="22"/>
                <w:szCs w:val="22"/>
                <w:lang w:val="nl-NL" w:eastAsia="nl-NL"/>
              </w:rPr>
            </w:pPr>
            <w:r w:rsidRPr="0089130D">
              <w:rPr>
                <w:rFonts w:cs="Arial"/>
                <w:color w:val="000000"/>
                <w:sz w:val="22"/>
                <w:szCs w:val="22"/>
                <w:lang w:val="nl-NL" w:eastAsia="nl-NL"/>
              </w:rPr>
              <w:t>66</w:t>
            </w: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nl-NL" w:eastAsia="nl-NL"/>
              </w:rPr>
            </w:pPr>
          </w:p>
        </w:tc>
        <w:tc>
          <w:tcPr>
            <w:tcW w:w="1080" w:type="dxa"/>
            <w:tcBorders>
              <w:top w:val="nil"/>
              <w:left w:val="single" w:sz="2" w:space="0" w:color="000000"/>
              <w:bottom w:val="single" w:sz="12" w:space="0" w:color="000000"/>
              <w:right w:val="single" w:sz="2" w:space="0" w:color="000000"/>
            </w:tcBorders>
            <w:shd w:val="clear" w:color="000000" w:fill="FFFFFF"/>
          </w:tcPr>
          <w:p w:rsidR="0087101A" w:rsidRPr="0089130D" w:rsidRDefault="0087101A" w:rsidP="00604F88">
            <w:pPr>
              <w:autoSpaceDE w:val="0"/>
              <w:autoSpaceDN w:val="0"/>
              <w:adjustRightInd w:val="0"/>
              <w:spacing w:line="360" w:lineRule="auto"/>
              <w:jc w:val="center"/>
              <w:rPr>
                <w:rFonts w:cs="Arial"/>
                <w:color w:val="000000"/>
                <w:sz w:val="22"/>
                <w:szCs w:val="22"/>
                <w:lang w:val="nl-NL" w:eastAsia="nl-NL"/>
              </w:rPr>
            </w:pPr>
          </w:p>
        </w:tc>
      </w:tr>
    </w:tbl>
    <w:p w:rsidR="0087101A" w:rsidRPr="004C74D2" w:rsidRDefault="0087101A" w:rsidP="0046033F">
      <w:pPr>
        <w:spacing w:line="480" w:lineRule="auto"/>
        <w:rPr>
          <w:sz w:val="24"/>
          <w:szCs w:val="24"/>
        </w:rPr>
      </w:pPr>
    </w:p>
    <w:p w:rsidR="008803E3" w:rsidRPr="004C74D2" w:rsidRDefault="008803E3" w:rsidP="0046033F">
      <w:pPr>
        <w:pStyle w:val="BodyTextIndent"/>
        <w:spacing w:line="480" w:lineRule="auto"/>
        <w:ind w:left="0"/>
        <w:jc w:val="both"/>
        <w:rPr>
          <w:sz w:val="24"/>
          <w:szCs w:val="24"/>
        </w:rPr>
      </w:pPr>
    </w:p>
    <w:p w:rsidR="00497046" w:rsidRPr="004C74D2" w:rsidRDefault="00497046" w:rsidP="0046033F">
      <w:pPr>
        <w:spacing w:line="480" w:lineRule="auto"/>
        <w:jc w:val="both"/>
        <w:rPr>
          <w:sz w:val="24"/>
          <w:szCs w:val="24"/>
        </w:rPr>
      </w:pPr>
    </w:p>
    <w:sectPr w:rsidR="00497046" w:rsidRPr="004C74D2" w:rsidSect="0046033F">
      <w:headerReference w:type="even" r:id="rId13"/>
      <w:headerReference w:type="default" r:id="rId14"/>
      <w:headerReference w:type="first" r:id="rId15"/>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BEA" w:rsidRDefault="00CB5BEA">
      <w:r>
        <w:separator/>
      </w:r>
    </w:p>
  </w:endnote>
  <w:endnote w:type="continuationSeparator" w:id="1">
    <w:p w:rsidR="00CB5BEA" w:rsidRDefault="00CB5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BEA" w:rsidRDefault="00CB5BEA">
      <w:r>
        <w:separator/>
      </w:r>
    </w:p>
  </w:footnote>
  <w:footnote w:type="continuationSeparator" w:id="1">
    <w:p w:rsidR="00CB5BEA" w:rsidRDefault="00CB5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F8" w:rsidRDefault="009D0D6B" w:rsidP="006C6BFF">
    <w:pPr>
      <w:pStyle w:val="Header"/>
      <w:framePr w:wrap="around" w:vAnchor="text" w:hAnchor="margin" w:xAlign="right" w:y="1"/>
      <w:rPr>
        <w:rStyle w:val="PageNumber"/>
      </w:rPr>
    </w:pPr>
    <w:r>
      <w:rPr>
        <w:rStyle w:val="PageNumber"/>
      </w:rPr>
      <w:fldChar w:fldCharType="begin"/>
    </w:r>
    <w:r w:rsidR="00CF0BF8">
      <w:rPr>
        <w:rStyle w:val="PageNumber"/>
      </w:rPr>
      <w:instrText xml:space="preserve">PAGE  </w:instrText>
    </w:r>
    <w:r>
      <w:rPr>
        <w:rStyle w:val="PageNumber"/>
      </w:rPr>
      <w:fldChar w:fldCharType="end"/>
    </w:r>
  </w:p>
  <w:p w:rsidR="00CF0BF8" w:rsidRDefault="00CF0BF8" w:rsidP="00D7139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F8" w:rsidRDefault="009D0D6B" w:rsidP="006C6BFF">
    <w:pPr>
      <w:pStyle w:val="Header"/>
      <w:framePr w:wrap="around" w:vAnchor="text" w:hAnchor="margin" w:xAlign="right" w:y="1"/>
      <w:rPr>
        <w:rStyle w:val="PageNumber"/>
      </w:rPr>
    </w:pPr>
    <w:r>
      <w:rPr>
        <w:rStyle w:val="PageNumber"/>
      </w:rPr>
      <w:fldChar w:fldCharType="begin"/>
    </w:r>
    <w:r w:rsidR="00CF0BF8">
      <w:rPr>
        <w:rStyle w:val="PageNumber"/>
      </w:rPr>
      <w:instrText xml:space="preserve">PAGE  </w:instrText>
    </w:r>
    <w:r>
      <w:rPr>
        <w:rStyle w:val="PageNumber"/>
      </w:rPr>
      <w:fldChar w:fldCharType="separate"/>
    </w:r>
    <w:r w:rsidR="00C23E63">
      <w:rPr>
        <w:rStyle w:val="PageNumber"/>
        <w:noProof/>
      </w:rPr>
      <w:t>1</w:t>
    </w:r>
    <w:r>
      <w:rPr>
        <w:rStyle w:val="PageNumber"/>
      </w:rPr>
      <w:fldChar w:fldCharType="end"/>
    </w:r>
  </w:p>
  <w:p w:rsidR="00CF0BF8" w:rsidRDefault="00CF0BF8" w:rsidP="00D71396">
    <w:pPr>
      <w:pStyle w:val="Header"/>
      <w:ind w:right="360"/>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F8" w:rsidRDefault="00CF0BF8">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74A21C"/>
    <w:lvl w:ilvl="0">
      <w:start w:val="1"/>
      <w:numFmt w:val="decimal"/>
      <w:lvlText w:val="%1."/>
      <w:lvlJc w:val="left"/>
      <w:pPr>
        <w:tabs>
          <w:tab w:val="num" w:pos="1492"/>
        </w:tabs>
        <w:ind w:left="1492" w:hanging="360"/>
      </w:pPr>
    </w:lvl>
  </w:abstractNum>
  <w:abstractNum w:abstractNumId="1">
    <w:nsid w:val="FFFFFF7D"/>
    <w:multiLevelType w:val="singleLevel"/>
    <w:tmpl w:val="0CBA84B8"/>
    <w:lvl w:ilvl="0">
      <w:start w:val="1"/>
      <w:numFmt w:val="decimal"/>
      <w:lvlText w:val="%1."/>
      <w:lvlJc w:val="left"/>
      <w:pPr>
        <w:tabs>
          <w:tab w:val="num" w:pos="1209"/>
        </w:tabs>
        <w:ind w:left="1209" w:hanging="360"/>
      </w:pPr>
    </w:lvl>
  </w:abstractNum>
  <w:abstractNum w:abstractNumId="2">
    <w:nsid w:val="FFFFFF7E"/>
    <w:multiLevelType w:val="singleLevel"/>
    <w:tmpl w:val="D31C7F5A"/>
    <w:lvl w:ilvl="0">
      <w:start w:val="1"/>
      <w:numFmt w:val="decimal"/>
      <w:lvlText w:val="%1."/>
      <w:lvlJc w:val="left"/>
      <w:pPr>
        <w:tabs>
          <w:tab w:val="num" w:pos="926"/>
        </w:tabs>
        <w:ind w:left="926" w:hanging="360"/>
      </w:pPr>
    </w:lvl>
  </w:abstractNum>
  <w:abstractNum w:abstractNumId="3">
    <w:nsid w:val="FFFFFF7F"/>
    <w:multiLevelType w:val="singleLevel"/>
    <w:tmpl w:val="4FC0E724"/>
    <w:lvl w:ilvl="0">
      <w:start w:val="1"/>
      <w:numFmt w:val="decimal"/>
      <w:lvlText w:val="%1."/>
      <w:lvlJc w:val="left"/>
      <w:pPr>
        <w:tabs>
          <w:tab w:val="num" w:pos="643"/>
        </w:tabs>
        <w:ind w:left="643" w:hanging="360"/>
      </w:pPr>
    </w:lvl>
  </w:abstractNum>
  <w:abstractNum w:abstractNumId="4">
    <w:nsid w:val="FFFFFF80"/>
    <w:multiLevelType w:val="singleLevel"/>
    <w:tmpl w:val="DE60AE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E632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D0A4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5E5A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7EC47C"/>
    <w:lvl w:ilvl="0">
      <w:start w:val="1"/>
      <w:numFmt w:val="decimal"/>
      <w:lvlText w:val="%1."/>
      <w:lvlJc w:val="left"/>
      <w:pPr>
        <w:tabs>
          <w:tab w:val="num" w:pos="360"/>
        </w:tabs>
        <w:ind w:left="360" w:hanging="360"/>
      </w:pPr>
    </w:lvl>
  </w:abstractNum>
  <w:abstractNum w:abstractNumId="9">
    <w:nsid w:val="FFFFFF89"/>
    <w:multiLevelType w:val="singleLevel"/>
    <w:tmpl w:val="265E3C76"/>
    <w:lvl w:ilvl="0">
      <w:start w:val="1"/>
      <w:numFmt w:val="bullet"/>
      <w:lvlText w:val=""/>
      <w:lvlJc w:val="left"/>
      <w:pPr>
        <w:tabs>
          <w:tab w:val="num" w:pos="360"/>
        </w:tabs>
        <w:ind w:left="360" w:hanging="360"/>
      </w:pPr>
      <w:rPr>
        <w:rFonts w:ascii="Symbol" w:hAnsi="Symbol" w:hint="default"/>
      </w:rPr>
    </w:lvl>
  </w:abstractNum>
  <w:abstractNum w:abstractNumId="10">
    <w:nsid w:val="01D85F4D"/>
    <w:multiLevelType w:val="hybridMultilevel"/>
    <w:tmpl w:val="A3DA5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2A23FA2"/>
    <w:multiLevelType w:val="hybridMultilevel"/>
    <w:tmpl w:val="D2443B2A"/>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nsid w:val="04BD6C93"/>
    <w:multiLevelType w:val="hybridMultilevel"/>
    <w:tmpl w:val="6B4A7E5C"/>
    <w:lvl w:ilvl="0" w:tplc="F9A864B2">
      <w:start w:val="1"/>
      <w:numFmt w:val="decimal"/>
      <w:lvlText w:val="%1."/>
      <w:lvlJc w:val="left"/>
      <w:pPr>
        <w:ind w:left="644" w:hanging="360"/>
      </w:pPr>
      <w:rPr>
        <w:rFonts w:hint="default"/>
        <w:b/>
        <w: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09510DBC"/>
    <w:multiLevelType w:val="hybridMultilevel"/>
    <w:tmpl w:val="3880E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5272F66"/>
    <w:multiLevelType w:val="hybridMultilevel"/>
    <w:tmpl w:val="C87A852C"/>
    <w:lvl w:ilvl="0" w:tplc="F2AE8E4E">
      <w:start w:val="1"/>
      <w:numFmt w:val="decimal"/>
      <w:lvlText w:val="%1)"/>
      <w:lvlJc w:val="left"/>
      <w:pPr>
        <w:tabs>
          <w:tab w:val="num" w:pos="786"/>
        </w:tabs>
        <w:ind w:left="786" w:hanging="360"/>
      </w:pPr>
      <w:rPr>
        <w:rFonts w:hint="default"/>
      </w:rPr>
    </w:lvl>
    <w:lvl w:ilvl="1" w:tplc="04130019" w:tentative="1">
      <w:start w:val="1"/>
      <w:numFmt w:val="lowerLetter"/>
      <w:lvlText w:val="%2."/>
      <w:lvlJc w:val="left"/>
      <w:pPr>
        <w:tabs>
          <w:tab w:val="num" w:pos="1506"/>
        </w:tabs>
        <w:ind w:left="1506" w:hanging="360"/>
      </w:pPr>
    </w:lvl>
    <w:lvl w:ilvl="2" w:tplc="0413001B" w:tentative="1">
      <w:start w:val="1"/>
      <w:numFmt w:val="lowerRoman"/>
      <w:lvlText w:val="%3."/>
      <w:lvlJc w:val="right"/>
      <w:pPr>
        <w:tabs>
          <w:tab w:val="num" w:pos="2226"/>
        </w:tabs>
        <w:ind w:left="2226" w:hanging="180"/>
      </w:pPr>
    </w:lvl>
    <w:lvl w:ilvl="3" w:tplc="0413000F" w:tentative="1">
      <w:start w:val="1"/>
      <w:numFmt w:val="decimal"/>
      <w:lvlText w:val="%4."/>
      <w:lvlJc w:val="left"/>
      <w:pPr>
        <w:tabs>
          <w:tab w:val="num" w:pos="2946"/>
        </w:tabs>
        <w:ind w:left="2946" w:hanging="360"/>
      </w:pPr>
    </w:lvl>
    <w:lvl w:ilvl="4" w:tplc="04130019" w:tentative="1">
      <w:start w:val="1"/>
      <w:numFmt w:val="lowerLetter"/>
      <w:lvlText w:val="%5."/>
      <w:lvlJc w:val="left"/>
      <w:pPr>
        <w:tabs>
          <w:tab w:val="num" w:pos="3666"/>
        </w:tabs>
        <w:ind w:left="3666" w:hanging="360"/>
      </w:pPr>
    </w:lvl>
    <w:lvl w:ilvl="5" w:tplc="0413001B" w:tentative="1">
      <w:start w:val="1"/>
      <w:numFmt w:val="lowerRoman"/>
      <w:lvlText w:val="%6."/>
      <w:lvlJc w:val="right"/>
      <w:pPr>
        <w:tabs>
          <w:tab w:val="num" w:pos="4386"/>
        </w:tabs>
        <w:ind w:left="4386" w:hanging="180"/>
      </w:pPr>
    </w:lvl>
    <w:lvl w:ilvl="6" w:tplc="0413000F" w:tentative="1">
      <w:start w:val="1"/>
      <w:numFmt w:val="decimal"/>
      <w:lvlText w:val="%7."/>
      <w:lvlJc w:val="left"/>
      <w:pPr>
        <w:tabs>
          <w:tab w:val="num" w:pos="5106"/>
        </w:tabs>
        <w:ind w:left="5106" w:hanging="360"/>
      </w:pPr>
    </w:lvl>
    <w:lvl w:ilvl="7" w:tplc="04130019" w:tentative="1">
      <w:start w:val="1"/>
      <w:numFmt w:val="lowerLetter"/>
      <w:lvlText w:val="%8."/>
      <w:lvlJc w:val="left"/>
      <w:pPr>
        <w:tabs>
          <w:tab w:val="num" w:pos="5826"/>
        </w:tabs>
        <w:ind w:left="5826" w:hanging="360"/>
      </w:pPr>
    </w:lvl>
    <w:lvl w:ilvl="8" w:tplc="0413001B" w:tentative="1">
      <w:start w:val="1"/>
      <w:numFmt w:val="lowerRoman"/>
      <w:lvlText w:val="%9."/>
      <w:lvlJc w:val="right"/>
      <w:pPr>
        <w:tabs>
          <w:tab w:val="num" w:pos="6546"/>
        </w:tabs>
        <w:ind w:left="6546" w:hanging="180"/>
      </w:pPr>
    </w:lvl>
  </w:abstractNum>
  <w:abstractNum w:abstractNumId="15">
    <w:nsid w:val="1569116A"/>
    <w:multiLevelType w:val="hybridMultilevel"/>
    <w:tmpl w:val="61D6E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73C0E95"/>
    <w:multiLevelType w:val="hybridMultilevel"/>
    <w:tmpl w:val="15B87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C244A70"/>
    <w:multiLevelType w:val="hybridMultilevel"/>
    <w:tmpl w:val="CC22C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473840"/>
    <w:multiLevelType w:val="hybridMultilevel"/>
    <w:tmpl w:val="DEE4621E"/>
    <w:lvl w:ilvl="0" w:tplc="948C6698">
      <w:start w:val="1"/>
      <w:numFmt w:val="decimal"/>
      <w:lvlText w:val="%1."/>
      <w:lvlJc w:val="left"/>
      <w:pPr>
        <w:ind w:left="1004" w:hanging="360"/>
      </w:pPr>
      <w:rPr>
        <w:rFonts w:hint="default"/>
        <w:b/>
        <w:i/>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1C93112"/>
    <w:multiLevelType w:val="multilevel"/>
    <w:tmpl w:val="7B027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234679"/>
    <w:multiLevelType w:val="hybridMultilevel"/>
    <w:tmpl w:val="16A89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FB020B"/>
    <w:multiLevelType w:val="hybridMultilevel"/>
    <w:tmpl w:val="3C6C7FCC"/>
    <w:lvl w:ilvl="0" w:tplc="61D0D8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0611D2"/>
    <w:multiLevelType w:val="hybridMultilevel"/>
    <w:tmpl w:val="8F309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055C50"/>
    <w:multiLevelType w:val="hybridMultilevel"/>
    <w:tmpl w:val="356CCE48"/>
    <w:lvl w:ilvl="0" w:tplc="D3422754">
      <w:start w:val="1"/>
      <w:numFmt w:val="lowerLetter"/>
      <w:lvlText w:val="%1)"/>
      <w:lvlJc w:val="left"/>
      <w:pPr>
        <w:tabs>
          <w:tab w:val="num" w:pos="1116"/>
        </w:tabs>
        <w:ind w:left="1116" w:hanging="690"/>
      </w:pPr>
      <w:rPr>
        <w:rFonts w:hint="default"/>
      </w:rPr>
    </w:lvl>
    <w:lvl w:ilvl="1" w:tplc="04130019" w:tentative="1">
      <w:start w:val="1"/>
      <w:numFmt w:val="lowerLetter"/>
      <w:lvlText w:val="%2."/>
      <w:lvlJc w:val="left"/>
      <w:pPr>
        <w:tabs>
          <w:tab w:val="num" w:pos="1506"/>
        </w:tabs>
        <w:ind w:left="1506" w:hanging="360"/>
      </w:pPr>
    </w:lvl>
    <w:lvl w:ilvl="2" w:tplc="0413001B" w:tentative="1">
      <w:start w:val="1"/>
      <w:numFmt w:val="lowerRoman"/>
      <w:lvlText w:val="%3."/>
      <w:lvlJc w:val="right"/>
      <w:pPr>
        <w:tabs>
          <w:tab w:val="num" w:pos="2226"/>
        </w:tabs>
        <w:ind w:left="2226" w:hanging="180"/>
      </w:pPr>
    </w:lvl>
    <w:lvl w:ilvl="3" w:tplc="0413000F" w:tentative="1">
      <w:start w:val="1"/>
      <w:numFmt w:val="decimal"/>
      <w:lvlText w:val="%4."/>
      <w:lvlJc w:val="left"/>
      <w:pPr>
        <w:tabs>
          <w:tab w:val="num" w:pos="2946"/>
        </w:tabs>
        <w:ind w:left="2946" w:hanging="360"/>
      </w:pPr>
    </w:lvl>
    <w:lvl w:ilvl="4" w:tplc="04130019" w:tentative="1">
      <w:start w:val="1"/>
      <w:numFmt w:val="lowerLetter"/>
      <w:lvlText w:val="%5."/>
      <w:lvlJc w:val="left"/>
      <w:pPr>
        <w:tabs>
          <w:tab w:val="num" w:pos="3666"/>
        </w:tabs>
        <w:ind w:left="3666" w:hanging="360"/>
      </w:pPr>
    </w:lvl>
    <w:lvl w:ilvl="5" w:tplc="0413001B" w:tentative="1">
      <w:start w:val="1"/>
      <w:numFmt w:val="lowerRoman"/>
      <w:lvlText w:val="%6."/>
      <w:lvlJc w:val="right"/>
      <w:pPr>
        <w:tabs>
          <w:tab w:val="num" w:pos="4386"/>
        </w:tabs>
        <w:ind w:left="4386" w:hanging="180"/>
      </w:pPr>
    </w:lvl>
    <w:lvl w:ilvl="6" w:tplc="0413000F" w:tentative="1">
      <w:start w:val="1"/>
      <w:numFmt w:val="decimal"/>
      <w:lvlText w:val="%7."/>
      <w:lvlJc w:val="left"/>
      <w:pPr>
        <w:tabs>
          <w:tab w:val="num" w:pos="5106"/>
        </w:tabs>
        <w:ind w:left="5106" w:hanging="360"/>
      </w:pPr>
    </w:lvl>
    <w:lvl w:ilvl="7" w:tplc="04130019" w:tentative="1">
      <w:start w:val="1"/>
      <w:numFmt w:val="lowerLetter"/>
      <w:lvlText w:val="%8."/>
      <w:lvlJc w:val="left"/>
      <w:pPr>
        <w:tabs>
          <w:tab w:val="num" w:pos="5826"/>
        </w:tabs>
        <w:ind w:left="5826" w:hanging="360"/>
      </w:pPr>
    </w:lvl>
    <w:lvl w:ilvl="8" w:tplc="0413001B" w:tentative="1">
      <w:start w:val="1"/>
      <w:numFmt w:val="lowerRoman"/>
      <w:lvlText w:val="%9."/>
      <w:lvlJc w:val="right"/>
      <w:pPr>
        <w:tabs>
          <w:tab w:val="num" w:pos="6546"/>
        </w:tabs>
        <w:ind w:left="6546" w:hanging="180"/>
      </w:pPr>
    </w:lvl>
  </w:abstractNum>
  <w:abstractNum w:abstractNumId="24">
    <w:nsid w:val="3E046CC3"/>
    <w:multiLevelType w:val="hybridMultilevel"/>
    <w:tmpl w:val="A8426FB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nsid w:val="41BF73B0"/>
    <w:multiLevelType w:val="multilevel"/>
    <w:tmpl w:val="98C6528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nsid w:val="43C75AEF"/>
    <w:multiLevelType w:val="hybridMultilevel"/>
    <w:tmpl w:val="7CAAF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6C2B1A"/>
    <w:multiLevelType w:val="hybridMultilevel"/>
    <w:tmpl w:val="8DC41542"/>
    <w:lvl w:ilvl="0" w:tplc="006ED14A">
      <w:start w:val="1"/>
      <w:numFmt w:val="decimal"/>
      <w:lvlText w:val="%1."/>
      <w:lvlJc w:val="left"/>
      <w:pPr>
        <w:tabs>
          <w:tab w:val="num" w:pos="786"/>
        </w:tabs>
        <w:ind w:left="786" w:hanging="36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8">
    <w:nsid w:val="45A346ED"/>
    <w:multiLevelType w:val="hybridMultilevel"/>
    <w:tmpl w:val="6A362AA6"/>
    <w:lvl w:ilvl="0" w:tplc="7CDC8F2E">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nsid w:val="553B6E8F"/>
    <w:multiLevelType w:val="hybridMultilevel"/>
    <w:tmpl w:val="772AF6F0"/>
    <w:lvl w:ilvl="0" w:tplc="0809000F">
      <w:start w:val="1"/>
      <w:numFmt w:val="decimal"/>
      <w:lvlText w:val="%1."/>
      <w:lvlJc w:val="left"/>
      <w:pPr>
        <w:tabs>
          <w:tab w:val="num" w:pos="1866"/>
        </w:tabs>
        <w:ind w:left="1866" w:hanging="360"/>
      </w:pPr>
    </w:lvl>
    <w:lvl w:ilvl="1" w:tplc="08090019" w:tentative="1">
      <w:start w:val="1"/>
      <w:numFmt w:val="lowerLetter"/>
      <w:lvlText w:val="%2."/>
      <w:lvlJc w:val="left"/>
      <w:pPr>
        <w:tabs>
          <w:tab w:val="num" w:pos="2586"/>
        </w:tabs>
        <w:ind w:left="2586" w:hanging="360"/>
      </w:pPr>
    </w:lvl>
    <w:lvl w:ilvl="2" w:tplc="0809001B" w:tentative="1">
      <w:start w:val="1"/>
      <w:numFmt w:val="lowerRoman"/>
      <w:lvlText w:val="%3."/>
      <w:lvlJc w:val="right"/>
      <w:pPr>
        <w:tabs>
          <w:tab w:val="num" w:pos="3306"/>
        </w:tabs>
        <w:ind w:left="3306" w:hanging="180"/>
      </w:pPr>
    </w:lvl>
    <w:lvl w:ilvl="3" w:tplc="0809000F" w:tentative="1">
      <w:start w:val="1"/>
      <w:numFmt w:val="decimal"/>
      <w:lvlText w:val="%4."/>
      <w:lvlJc w:val="left"/>
      <w:pPr>
        <w:tabs>
          <w:tab w:val="num" w:pos="4026"/>
        </w:tabs>
        <w:ind w:left="4026" w:hanging="360"/>
      </w:pPr>
    </w:lvl>
    <w:lvl w:ilvl="4" w:tplc="08090019" w:tentative="1">
      <w:start w:val="1"/>
      <w:numFmt w:val="lowerLetter"/>
      <w:lvlText w:val="%5."/>
      <w:lvlJc w:val="left"/>
      <w:pPr>
        <w:tabs>
          <w:tab w:val="num" w:pos="4746"/>
        </w:tabs>
        <w:ind w:left="4746" w:hanging="360"/>
      </w:pPr>
    </w:lvl>
    <w:lvl w:ilvl="5" w:tplc="0809001B" w:tentative="1">
      <w:start w:val="1"/>
      <w:numFmt w:val="lowerRoman"/>
      <w:lvlText w:val="%6."/>
      <w:lvlJc w:val="right"/>
      <w:pPr>
        <w:tabs>
          <w:tab w:val="num" w:pos="5466"/>
        </w:tabs>
        <w:ind w:left="5466" w:hanging="180"/>
      </w:pPr>
    </w:lvl>
    <w:lvl w:ilvl="6" w:tplc="0809000F" w:tentative="1">
      <w:start w:val="1"/>
      <w:numFmt w:val="decimal"/>
      <w:lvlText w:val="%7."/>
      <w:lvlJc w:val="left"/>
      <w:pPr>
        <w:tabs>
          <w:tab w:val="num" w:pos="6186"/>
        </w:tabs>
        <w:ind w:left="6186" w:hanging="360"/>
      </w:pPr>
    </w:lvl>
    <w:lvl w:ilvl="7" w:tplc="08090019" w:tentative="1">
      <w:start w:val="1"/>
      <w:numFmt w:val="lowerLetter"/>
      <w:lvlText w:val="%8."/>
      <w:lvlJc w:val="left"/>
      <w:pPr>
        <w:tabs>
          <w:tab w:val="num" w:pos="6906"/>
        </w:tabs>
        <w:ind w:left="6906" w:hanging="360"/>
      </w:pPr>
    </w:lvl>
    <w:lvl w:ilvl="8" w:tplc="0809001B" w:tentative="1">
      <w:start w:val="1"/>
      <w:numFmt w:val="lowerRoman"/>
      <w:lvlText w:val="%9."/>
      <w:lvlJc w:val="right"/>
      <w:pPr>
        <w:tabs>
          <w:tab w:val="num" w:pos="7626"/>
        </w:tabs>
        <w:ind w:left="7626" w:hanging="180"/>
      </w:pPr>
    </w:lvl>
  </w:abstractNum>
  <w:abstractNum w:abstractNumId="30">
    <w:nsid w:val="56362AA5"/>
    <w:multiLevelType w:val="hybridMultilevel"/>
    <w:tmpl w:val="56D0D70A"/>
    <w:lvl w:ilvl="0" w:tplc="04100001">
      <w:start w:val="1"/>
      <w:numFmt w:val="bullet"/>
      <w:lvlText w:val=""/>
      <w:lvlJc w:val="left"/>
      <w:pPr>
        <w:tabs>
          <w:tab w:val="num" w:pos="936"/>
        </w:tabs>
        <w:ind w:left="936" w:hanging="360"/>
      </w:pPr>
      <w:rPr>
        <w:rFonts w:ascii="Symbol" w:hAnsi="Symbol" w:hint="default"/>
      </w:rPr>
    </w:lvl>
    <w:lvl w:ilvl="1" w:tplc="04100003" w:tentative="1">
      <w:start w:val="1"/>
      <w:numFmt w:val="bullet"/>
      <w:lvlText w:val="o"/>
      <w:lvlJc w:val="left"/>
      <w:pPr>
        <w:tabs>
          <w:tab w:val="num" w:pos="1656"/>
        </w:tabs>
        <w:ind w:left="1656" w:hanging="360"/>
      </w:pPr>
      <w:rPr>
        <w:rFonts w:ascii="Courier New" w:hAnsi="Courier New" w:cs="Courier New" w:hint="default"/>
      </w:rPr>
    </w:lvl>
    <w:lvl w:ilvl="2" w:tplc="04100005" w:tentative="1">
      <w:start w:val="1"/>
      <w:numFmt w:val="bullet"/>
      <w:lvlText w:val=""/>
      <w:lvlJc w:val="left"/>
      <w:pPr>
        <w:tabs>
          <w:tab w:val="num" w:pos="2376"/>
        </w:tabs>
        <w:ind w:left="2376" w:hanging="360"/>
      </w:pPr>
      <w:rPr>
        <w:rFonts w:ascii="Wingdings" w:hAnsi="Wingdings" w:hint="default"/>
      </w:rPr>
    </w:lvl>
    <w:lvl w:ilvl="3" w:tplc="04100001" w:tentative="1">
      <w:start w:val="1"/>
      <w:numFmt w:val="bullet"/>
      <w:lvlText w:val=""/>
      <w:lvlJc w:val="left"/>
      <w:pPr>
        <w:tabs>
          <w:tab w:val="num" w:pos="3096"/>
        </w:tabs>
        <w:ind w:left="3096" w:hanging="360"/>
      </w:pPr>
      <w:rPr>
        <w:rFonts w:ascii="Symbol" w:hAnsi="Symbol" w:hint="default"/>
      </w:rPr>
    </w:lvl>
    <w:lvl w:ilvl="4" w:tplc="04100003" w:tentative="1">
      <w:start w:val="1"/>
      <w:numFmt w:val="bullet"/>
      <w:lvlText w:val="o"/>
      <w:lvlJc w:val="left"/>
      <w:pPr>
        <w:tabs>
          <w:tab w:val="num" w:pos="3816"/>
        </w:tabs>
        <w:ind w:left="3816" w:hanging="360"/>
      </w:pPr>
      <w:rPr>
        <w:rFonts w:ascii="Courier New" w:hAnsi="Courier New" w:cs="Courier New" w:hint="default"/>
      </w:rPr>
    </w:lvl>
    <w:lvl w:ilvl="5" w:tplc="04100005" w:tentative="1">
      <w:start w:val="1"/>
      <w:numFmt w:val="bullet"/>
      <w:lvlText w:val=""/>
      <w:lvlJc w:val="left"/>
      <w:pPr>
        <w:tabs>
          <w:tab w:val="num" w:pos="4536"/>
        </w:tabs>
        <w:ind w:left="4536" w:hanging="360"/>
      </w:pPr>
      <w:rPr>
        <w:rFonts w:ascii="Wingdings" w:hAnsi="Wingdings" w:hint="default"/>
      </w:rPr>
    </w:lvl>
    <w:lvl w:ilvl="6" w:tplc="04100001" w:tentative="1">
      <w:start w:val="1"/>
      <w:numFmt w:val="bullet"/>
      <w:lvlText w:val=""/>
      <w:lvlJc w:val="left"/>
      <w:pPr>
        <w:tabs>
          <w:tab w:val="num" w:pos="5256"/>
        </w:tabs>
        <w:ind w:left="5256" w:hanging="360"/>
      </w:pPr>
      <w:rPr>
        <w:rFonts w:ascii="Symbol" w:hAnsi="Symbol" w:hint="default"/>
      </w:rPr>
    </w:lvl>
    <w:lvl w:ilvl="7" w:tplc="04100003" w:tentative="1">
      <w:start w:val="1"/>
      <w:numFmt w:val="bullet"/>
      <w:lvlText w:val="o"/>
      <w:lvlJc w:val="left"/>
      <w:pPr>
        <w:tabs>
          <w:tab w:val="num" w:pos="5976"/>
        </w:tabs>
        <w:ind w:left="5976" w:hanging="360"/>
      </w:pPr>
      <w:rPr>
        <w:rFonts w:ascii="Courier New" w:hAnsi="Courier New" w:cs="Courier New" w:hint="default"/>
      </w:rPr>
    </w:lvl>
    <w:lvl w:ilvl="8" w:tplc="04100005" w:tentative="1">
      <w:start w:val="1"/>
      <w:numFmt w:val="bullet"/>
      <w:lvlText w:val=""/>
      <w:lvlJc w:val="left"/>
      <w:pPr>
        <w:tabs>
          <w:tab w:val="num" w:pos="6696"/>
        </w:tabs>
        <w:ind w:left="6696" w:hanging="360"/>
      </w:pPr>
      <w:rPr>
        <w:rFonts w:ascii="Wingdings" w:hAnsi="Wingdings" w:hint="default"/>
      </w:rPr>
    </w:lvl>
  </w:abstractNum>
  <w:abstractNum w:abstractNumId="31">
    <w:nsid w:val="5678070E"/>
    <w:multiLevelType w:val="multilevel"/>
    <w:tmpl w:val="CDD02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DAE1D2C"/>
    <w:multiLevelType w:val="hybridMultilevel"/>
    <w:tmpl w:val="B0869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9B508F"/>
    <w:multiLevelType w:val="hybridMultilevel"/>
    <w:tmpl w:val="69A6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575935"/>
    <w:multiLevelType w:val="singleLevel"/>
    <w:tmpl w:val="01D470DA"/>
    <w:lvl w:ilvl="0">
      <w:start w:val="1"/>
      <w:numFmt w:val="bullet"/>
      <w:lvlText w:val=""/>
      <w:lvlJc w:val="left"/>
      <w:pPr>
        <w:tabs>
          <w:tab w:val="num" w:pos="936"/>
        </w:tabs>
        <w:ind w:left="360" w:firstLine="216"/>
      </w:pPr>
      <w:rPr>
        <w:rFonts w:ascii="Symbol" w:hAnsi="Symbol" w:hint="default"/>
      </w:rPr>
    </w:lvl>
  </w:abstractNum>
  <w:abstractNum w:abstractNumId="35">
    <w:nsid w:val="639D3E2C"/>
    <w:multiLevelType w:val="multilevel"/>
    <w:tmpl w:val="AC280D3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729F0918"/>
    <w:multiLevelType w:val="hybridMultilevel"/>
    <w:tmpl w:val="7CF09FA2"/>
    <w:lvl w:ilvl="0" w:tplc="71E492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D335CB"/>
    <w:multiLevelType w:val="hybridMultilevel"/>
    <w:tmpl w:val="C7185896"/>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nsid w:val="73EA225A"/>
    <w:multiLevelType w:val="singleLevel"/>
    <w:tmpl w:val="01D470DA"/>
    <w:lvl w:ilvl="0">
      <w:start w:val="1"/>
      <w:numFmt w:val="bullet"/>
      <w:lvlText w:val=""/>
      <w:lvlJc w:val="left"/>
      <w:pPr>
        <w:tabs>
          <w:tab w:val="num" w:pos="936"/>
        </w:tabs>
        <w:ind w:left="360" w:firstLine="216"/>
      </w:pPr>
      <w:rPr>
        <w:rFonts w:ascii="Symbol" w:hAnsi="Symbol" w:hint="default"/>
      </w:rPr>
    </w:lvl>
  </w:abstractNum>
  <w:num w:numId="1">
    <w:abstractNumId w:val="32"/>
  </w:num>
  <w:num w:numId="2">
    <w:abstractNumId w:val="33"/>
  </w:num>
  <w:num w:numId="3">
    <w:abstractNumId w:val="10"/>
  </w:num>
  <w:num w:numId="4">
    <w:abstractNumId w:val="22"/>
  </w:num>
  <w:num w:numId="5">
    <w:abstractNumId w:val="15"/>
  </w:num>
  <w:num w:numId="6">
    <w:abstractNumId w:val="17"/>
  </w:num>
  <w:num w:numId="7">
    <w:abstractNumId w:val="13"/>
  </w:num>
  <w:num w:numId="8">
    <w:abstractNumId w:val="26"/>
  </w:num>
  <w:num w:numId="9">
    <w:abstractNumId w:val="37"/>
  </w:num>
  <w:num w:numId="10">
    <w:abstractNumId w:val="14"/>
  </w:num>
  <w:num w:numId="11">
    <w:abstractNumId w:val="21"/>
  </w:num>
  <w:num w:numId="12">
    <w:abstractNumId w:val="24"/>
  </w:num>
  <w:num w:numId="13">
    <w:abstractNumId w:val="11"/>
  </w:num>
  <w:num w:numId="14">
    <w:abstractNumId w:val="36"/>
  </w:num>
  <w:num w:numId="15">
    <w:abstractNumId w:val="38"/>
  </w:num>
  <w:num w:numId="16">
    <w:abstractNumId w:val="23"/>
  </w:num>
  <w:num w:numId="17">
    <w:abstractNumId w:val="16"/>
  </w:num>
  <w:num w:numId="18">
    <w:abstractNumId w:val="2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9"/>
  </w:num>
  <w:num w:numId="30">
    <w:abstractNumId w:val="34"/>
  </w:num>
  <w:num w:numId="31">
    <w:abstractNumId w:val="30"/>
  </w:num>
  <w:num w:numId="32">
    <w:abstractNumId w:val="19"/>
  </w:num>
  <w:num w:numId="33">
    <w:abstractNumId w:val="12"/>
  </w:num>
  <w:num w:numId="34">
    <w:abstractNumId w:val="18"/>
  </w:num>
  <w:num w:numId="35">
    <w:abstractNumId w:val="20"/>
  </w:num>
  <w:num w:numId="36">
    <w:abstractNumId w:val="25"/>
  </w:num>
  <w:num w:numId="37">
    <w:abstractNumId w:val="31"/>
  </w:num>
  <w:num w:numId="38">
    <w:abstractNumId w:val="35"/>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DisplayPageBoundaries/>
  <w:printFractionalCharacterWidth/>
  <w:hideGrammaticalErrors/>
  <w:activeWritingStyle w:appName="MSWord" w:lang="en-GB" w:vendorID="8" w:dllVersion="513" w:checkStyle="1"/>
  <w:activeWritingStyle w:appName="MSWord" w:lang="nl-BE" w:vendorID="1" w:dllVersion="512" w:checkStyle="1"/>
  <w:activeWritingStyle w:appName="MSWord" w:lang="nl-NL" w:vendorID="1" w:dllVersion="512" w:checkStyle="1"/>
  <w:stylePaneFormatFilter w:val="0004"/>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1506"/>
  </w:hdrShapeDefaults>
  <w:footnotePr>
    <w:footnote w:id="0"/>
    <w:footnote w:id="1"/>
  </w:footnotePr>
  <w:endnotePr>
    <w:endnote w:id="0"/>
    <w:endnote w:id="1"/>
  </w:endnotePr>
  <w:compat/>
  <w:rsids>
    <w:rsidRoot w:val="00DC406E"/>
    <w:rsid w:val="0000145B"/>
    <w:rsid w:val="000045A3"/>
    <w:rsid w:val="0000574B"/>
    <w:rsid w:val="000066A3"/>
    <w:rsid w:val="0000692E"/>
    <w:rsid w:val="0001018B"/>
    <w:rsid w:val="0001235A"/>
    <w:rsid w:val="000138E7"/>
    <w:rsid w:val="00015852"/>
    <w:rsid w:val="000158F6"/>
    <w:rsid w:val="00022AE7"/>
    <w:rsid w:val="00023100"/>
    <w:rsid w:val="0003626F"/>
    <w:rsid w:val="00037710"/>
    <w:rsid w:val="00037E1E"/>
    <w:rsid w:val="000408B4"/>
    <w:rsid w:val="00041E2F"/>
    <w:rsid w:val="0004262E"/>
    <w:rsid w:val="00044FC0"/>
    <w:rsid w:val="00052AAA"/>
    <w:rsid w:val="000535E3"/>
    <w:rsid w:val="00054B0D"/>
    <w:rsid w:val="00057D8B"/>
    <w:rsid w:val="000643DC"/>
    <w:rsid w:val="00064913"/>
    <w:rsid w:val="00067E64"/>
    <w:rsid w:val="00075892"/>
    <w:rsid w:val="00075983"/>
    <w:rsid w:val="000763C7"/>
    <w:rsid w:val="000765A9"/>
    <w:rsid w:val="00077E7B"/>
    <w:rsid w:val="00081ECA"/>
    <w:rsid w:val="00081FE4"/>
    <w:rsid w:val="00082143"/>
    <w:rsid w:val="00083421"/>
    <w:rsid w:val="00083838"/>
    <w:rsid w:val="00084F4A"/>
    <w:rsid w:val="00085111"/>
    <w:rsid w:val="00086626"/>
    <w:rsid w:val="000916DC"/>
    <w:rsid w:val="00091E4F"/>
    <w:rsid w:val="00092164"/>
    <w:rsid w:val="0009277F"/>
    <w:rsid w:val="00096B0E"/>
    <w:rsid w:val="000B1A5F"/>
    <w:rsid w:val="000B6011"/>
    <w:rsid w:val="000B71B6"/>
    <w:rsid w:val="000B71F5"/>
    <w:rsid w:val="000B789F"/>
    <w:rsid w:val="000C2FAF"/>
    <w:rsid w:val="000C4D22"/>
    <w:rsid w:val="000C5D6A"/>
    <w:rsid w:val="000C7B8E"/>
    <w:rsid w:val="000D28BD"/>
    <w:rsid w:val="000D5BD0"/>
    <w:rsid w:val="000E08FB"/>
    <w:rsid w:val="000E12DC"/>
    <w:rsid w:val="000E28B7"/>
    <w:rsid w:val="000E2CE8"/>
    <w:rsid w:val="000E3048"/>
    <w:rsid w:val="000F1F0D"/>
    <w:rsid w:val="000F3AFC"/>
    <w:rsid w:val="000F44DD"/>
    <w:rsid w:val="000F5A1A"/>
    <w:rsid w:val="000F693D"/>
    <w:rsid w:val="000F76AD"/>
    <w:rsid w:val="000F79D6"/>
    <w:rsid w:val="000F7A0D"/>
    <w:rsid w:val="000F7EBC"/>
    <w:rsid w:val="00100435"/>
    <w:rsid w:val="00101066"/>
    <w:rsid w:val="001055B8"/>
    <w:rsid w:val="00107187"/>
    <w:rsid w:val="001170BA"/>
    <w:rsid w:val="001214C6"/>
    <w:rsid w:val="001225FD"/>
    <w:rsid w:val="001256AF"/>
    <w:rsid w:val="00126DEA"/>
    <w:rsid w:val="00131135"/>
    <w:rsid w:val="0013348A"/>
    <w:rsid w:val="001347B8"/>
    <w:rsid w:val="001371B6"/>
    <w:rsid w:val="001422BC"/>
    <w:rsid w:val="0014767D"/>
    <w:rsid w:val="00150E1B"/>
    <w:rsid w:val="00153565"/>
    <w:rsid w:val="001547AF"/>
    <w:rsid w:val="0016665D"/>
    <w:rsid w:val="001672F3"/>
    <w:rsid w:val="00170122"/>
    <w:rsid w:val="00171443"/>
    <w:rsid w:val="0017339C"/>
    <w:rsid w:val="0017437B"/>
    <w:rsid w:val="00174EF0"/>
    <w:rsid w:val="00175195"/>
    <w:rsid w:val="0017661C"/>
    <w:rsid w:val="001802E3"/>
    <w:rsid w:val="00186010"/>
    <w:rsid w:val="001873FC"/>
    <w:rsid w:val="00187FEA"/>
    <w:rsid w:val="00191DE2"/>
    <w:rsid w:val="00195244"/>
    <w:rsid w:val="00195B41"/>
    <w:rsid w:val="001965C8"/>
    <w:rsid w:val="00196EBB"/>
    <w:rsid w:val="0019792D"/>
    <w:rsid w:val="001A121D"/>
    <w:rsid w:val="001A1878"/>
    <w:rsid w:val="001A2FDD"/>
    <w:rsid w:val="001A3DF0"/>
    <w:rsid w:val="001A5705"/>
    <w:rsid w:val="001A6303"/>
    <w:rsid w:val="001A7703"/>
    <w:rsid w:val="001B1196"/>
    <w:rsid w:val="001B1750"/>
    <w:rsid w:val="001B28D4"/>
    <w:rsid w:val="001B4A23"/>
    <w:rsid w:val="001B71A6"/>
    <w:rsid w:val="001C16CE"/>
    <w:rsid w:val="001C3D50"/>
    <w:rsid w:val="001C424D"/>
    <w:rsid w:val="001D545A"/>
    <w:rsid w:val="001E0175"/>
    <w:rsid w:val="001E460A"/>
    <w:rsid w:val="001E6E9E"/>
    <w:rsid w:val="001F03AD"/>
    <w:rsid w:val="001F2D3E"/>
    <w:rsid w:val="001F410B"/>
    <w:rsid w:val="001F5032"/>
    <w:rsid w:val="001F5039"/>
    <w:rsid w:val="001F5AD7"/>
    <w:rsid w:val="001F7350"/>
    <w:rsid w:val="001F7AA3"/>
    <w:rsid w:val="00202ECB"/>
    <w:rsid w:val="002069EE"/>
    <w:rsid w:val="002076D5"/>
    <w:rsid w:val="00210CEC"/>
    <w:rsid w:val="00214618"/>
    <w:rsid w:val="002149EC"/>
    <w:rsid w:val="00214DE2"/>
    <w:rsid w:val="00215FDD"/>
    <w:rsid w:val="00221714"/>
    <w:rsid w:val="00223BCE"/>
    <w:rsid w:val="00223E5A"/>
    <w:rsid w:val="00224274"/>
    <w:rsid w:val="0023207F"/>
    <w:rsid w:val="00232D93"/>
    <w:rsid w:val="00236F14"/>
    <w:rsid w:val="00237127"/>
    <w:rsid w:val="00243F29"/>
    <w:rsid w:val="00247B93"/>
    <w:rsid w:val="00250047"/>
    <w:rsid w:val="002521CD"/>
    <w:rsid w:val="00253443"/>
    <w:rsid w:val="0025734E"/>
    <w:rsid w:val="002626AC"/>
    <w:rsid w:val="00271F83"/>
    <w:rsid w:val="00273095"/>
    <w:rsid w:val="00274269"/>
    <w:rsid w:val="00277AAA"/>
    <w:rsid w:val="002807C3"/>
    <w:rsid w:val="0028225E"/>
    <w:rsid w:val="0028359A"/>
    <w:rsid w:val="0028692B"/>
    <w:rsid w:val="00286D16"/>
    <w:rsid w:val="00286EF2"/>
    <w:rsid w:val="0029021F"/>
    <w:rsid w:val="00293AEB"/>
    <w:rsid w:val="00295406"/>
    <w:rsid w:val="002A06E2"/>
    <w:rsid w:val="002A088C"/>
    <w:rsid w:val="002A14B1"/>
    <w:rsid w:val="002A41FB"/>
    <w:rsid w:val="002B1410"/>
    <w:rsid w:val="002B3D08"/>
    <w:rsid w:val="002B7E18"/>
    <w:rsid w:val="002C21CD"/>
    <w:rsid w:val="002C2F9D"/>
    <w:rsid w:val="002C3106"/>
    <w:rsid w:val="002C480D"/>
    <w:rsid w:val="002C65A0"/>
    <w:rsid w:val="002C7B44"/>
    <w:rsid w:val="002D1D69"/>
    <w:rsid w:val="002D4AE9"/>
    <w:rsid w:val="002D6FA2"/>
    <w:rsid w:val="002E2896"/>
    <w:rsid w:val="002E4E4F"/>
    <w:rsid w:val="002E618A"/>
    <w:rsid w:val="002E62EF"/>
    <w:rsid w:val="002E7021"/>
    <w:rsid w:val="002F008F"/>
    <w:rsid w:val="002F0702"/>
    <w:rsid w:val="002F2780"/>
    <w:rsid w:val="002F43CF"/>
    <w:rsid w:val="002F4D2D"/>
    <w:rsid w:val="002F74BB"/>
    <w:rsid w:val="002F77F7"/>
    <w:rsid w:val="00300370"/>
    <w:rsid w:val="003028D8"/>
    <w:rsid w:val="00304B24"/>
    <w:rsid w:val="00305B7D"/>
    <w:rsid w:val="00310AF3"/>
    <w:rsid w:val="00311B36"/>
    <w:rsid w:val="00316BAC"/>
    <w:rsid w:val="00317692"/>
    <w:rsid w:val="0032161D"/>
    <w:rsid w:val="003228AF"/>
    <w:rsid w:val="00322B9A"/>
    <w:rsid w:val="003230C5"/>
    <w:rsid w:val="003245F0"/>
    <w:rsid w:val="003278E0"/>
    <w:rsid w:val="00330261"/>
    <w:rsid w:val="00331EBE"/>
    <w:rsid w:val="00342B99"/>
    <w:rsid w:val="003462D6"/>
    <w:rsid w:val="00346700"/>
    <w:rsid w:val="00347120"/>
    <w:rsid w:val="00347759"/>
    <w:rsid w:val="003503E3"/>
    <w:rsid w:val="00353796"/>
    <w:rsid w:val="003549D2"/>
    <w:rsid w:val="00355144"/>
    <w:rsid w:val="00355CAA"/>
    <w:rsid w:val="00356F7A"/>
    <w:rsid w:val="00371B7B"/>
    <w:rsid w:val="00375729"/>
    <w:rsid w:val="003762FC"/>
    <w:rsid w:val="00377B29"/>
    <w:rsid w:val="00380301"/>
    <w:rsid w:val="00381889"/>
    <w:rsid w:val="0038301B"/>
    <w:rsid w:val="003840B2"/>
    <w:rsid w:val="00385D44"/>
    <w:rsid w:val="00392A7F"/>
    <w:rsid w:val="00392F77"/>
    <w:rsid w:val="00394749"/>
    <w:rsid w:val="00396415"/>
    <w:rsid w:val="003A24A1"/>
    <w:rsid w:val="003A613A"/>
    <w:rsid w:val="003A62A1"/>
    <w:rsid w:val="003A747D"/>
    <w:rsid w:val="003A7994"/>
    <w:rsid w:val="003A7E51"/>
    <w:rsid w:val="003B7062"/>
    <w:rsid w:val="003C4B27"/>
    <w:rsid w:val="003C6D19"/>
    <w:rsid w:val="003C74F8"/>
    <w:rsid w:val="003D1374"/>
    <w:rsid w:val="003D1644"/>
    <w:rsid w:val="003E13DC"/>
    <w:rsid w:val="003E370E"/>
    <w:rsid w:val="003E4F36"/>
    <w:rsid w:val="003E67B1"/>
    <w:rsid w:val="003F07C8"/>
    <w:rsid w:val="003F0895"/>
    <w:rsid w:val="003F0E42"/>
    <w:rsid w:val="003F13FA"/>
    <w:rsid w:val="003F510C"/>
    <w:rsid w:val="003F69E9"/>
    <w:rsid w:val="004002D4"/>
    <w:rsid w:val="004018FA"/>
    <w:rsid w:val="0040541D"/>
    <w:rsid w:val="00405546"/>
    <w:rsid w:val="00405FD4"/>
    <w:rsid w:val="004129ED"/>
    <w:rsid w:val="00415835"/>
    <w:rsid w:val="00420728"/>
    <w:rsid w:val="00422D16"/>
    <w:rsid w:val="004235A3"/>
    <w:rsid w:val="00425A45"/>
    <w:rsid w:val="00426F9B"/>
    <w:rsid w:val="00433969"/>
    <w:rsid w:val="00434FF2"/>
    <w:rsid w:val="0043616D"/>
    <w:rsid w:val="004367FF"/>
    <w:rsid w:val="004415B4"/>
    <w:rsid w:val="004520C6"/>
    <w:rsid w:val="004555BE"/>
    <w:rsid w:val="004558CE"/>
    <w:rsid w:val="004577C4"/>
    <w:rsid w:val="00457D5C"/>
    <w:rsid w:val="0046033F"/>
    <w:rsid w:val="004605AD"/>
    <w:rsid w:val="00462FE0"/>
    <w:rsid w:val="00465390"/>
    <w:rsid w:val="00466CB9"/>
    <w:rsid w:val="004674D2"/>
    <w:rsid w:val="004742C2"/>
    <w:rsid w:val="0047704A"/>
    <w:rsid w:val="0048164A"/>
    <w:rsid w:val="00483E27"/>
    <w:rsid w:val="00487758"/>
    <w:rsid w:val="00492606"/>
    <w:rsid w:val="00493335"/>
    <w:rsid w:val="004937E4"/>
    <w:rsid w:val="00497046"/>
    <w:rsid w:val="004978B3"/>
    <w:rsid w:val="004A1457"/>
    <w:rsid w:val="004A18A6"/>
    <w:rsid w:val="004A2A39"/>
    <w:rsid w:val="004A32DF"/>
    <w:rsid w:val="004B13DC"/>
    <w:rsid w:val="004B36DA"/>
    <w:rsid w:val="004B524B"/>
    <w:rsid w:val="004B7B50"/>
    <w:rsid w:val="004C43BD"/>
    <w:rsid w:val="004C74D2"/>
    <w:rsid w:val="004D1600"/>
    <w:rsid w:val="004D59E6"/>
    <w:rsid w:val="004D6D79"/>
    <w:rsid w:val="004D7635"/>
    <w:rsid w:val="004E0DED"/>
    <w:rsid w:val="004E2765"/>
    <w:rsid w:val="004E6355"/>
    <w:rsid w:val="004F0162"/>
    <w:rsid w:val="004F45D7"/>
    <w:rsid w:val="004F568C"/>
    <w:rsid w:val="004F6296"/>
    <w:rsid w:val="00502E78"/>
    <w:rsid w:val="00503781"/>
    <w:rsid w:val="005120D1"/>
    <w:rsid w:val="005126DA"/>
    <w:rsid w:val="00512A3C"/>
    <w:rsid w:val="00515DE3"/>
    <w:rsid w:val="00520041"/>
    <w:rsid w:val="005249AA"/>
    <w:rsid w:val="005254EA"/>
    <w:rsid w:val="00533BC6"/>
    <w:rsid w:val="00536AF2"/>
    <w:rsid w:val="00536F2D"/>
    <w:rsid w:val="00536F9E"/>
    <w:rsid w:val="00541A41"/>
    <w:rsid w:val="005436DC"/>
    <w:rsid w:val="00543A3B"/>
    <w:rsid w:val="00551ADC"/>
    <w:rsid w:val="005521D8"/>
    <w:rsid w:val="005546A8"/>
    <w:rsid w:val="00554F83"/>
    <w:rsid w:val="00561F56"/>
    <w:rsid w:val="00563230"/>
    <w:rsid w:val="00563A89"/>
    <w:rsid w:val="00567FF5"/>
    <w:rsid w:val="005711BF"/>
    <w:rsid w:val="00573E43"/>
    <w:rsid w:val="0058263A"/>
    <w:rsid w:val="00583052"/>
    <w:rsid w:val="00585622"/>
    <w:rsid w:val="005866BE"/>
    <w:rsid w:val="0058766D"/>
    <w:rsid w:val="00587B05"/>
    <w:rsid w:val="00593DDA"/>
    <w:rsid w:val="00597F52"/>
    <w:rsid w:val="005A6C39"/>
    <w:rsid w:val="005B2EB5"/>
    <w:rsid w:val="005B668B"/>
    <w:rsid w:val="005B747E"/>
    <w:rsid w:val="005B7E07"/>
    <w:rsid w:val="005C05CF"/>
    <w:rsid w:val="005C6265"/>
    <w:rsid w:val="005C678A"/>
    <w:rsid w:val="005D448B"/>
    <w:rsid w:val="005E4DE7"/>
    <w:rsid w:val="005E6D39"/>
    <w:rsid w:val="005E7342"/>
    <w:rsid w:val="005F4634"/>
    <w:rsid w:val="005F4745"/>
    <w:rsid w:val="005F52AE"/>
    <w:rsid w:val="00600213"/>
    <w:rsid w:val="00602283"/>
    <w:rsid w:val="006032E3"/>
    <w:rsid w:val="006033E5"/>
    <w:rsid w:val="00604F88"/>
    <w:rsid w:val="00606329"/>
    <w:rsid w:val="00607F94"/>
    <w:rsid w:val="006117D9"/>
    <w:rsid w:val="00613FD9"/>
    <w:rsid w:val="00621EBB"/>
    <w:rsid w:val="006256AD"/>
    <w:rsid w:val="00626966"/>
    <w:rsid w:val="006360CB"/>
    <w:rsid w:val="00641B4A"/>
    <w:rsid w:val="00651DF2"/>
    <w:rsid w:val="00653955"/>
    <w:rsid w:val="006557C3"/>
    <w:rsid w:val="006575A0"/>
    <w:rsid w:val="00660135"/>
    <w:rsid w:val="00662250"/>
    <w:rsid w:val="00662E8B"/>
    <w:rsid w:val="00663A4C"/>
    <w:rsid w:val="00663EC5"/>
    <w:rsid w:val="00665744"/>
    <w:rsid w:val="00667341"/>
    <w:rsid w:val="006675B7"/>
    <w:rsid w:val="006701FB"/>
    <w:rsid w:val="006706F4"/>
    <w:rsid w:val="00672637"/>
    <w:rsid w:val="00674148"/>
    <w:rsid w:val="006823D0"/>
    <w:rsid w:val="006858DD"/>
    <w:rsid w:val="006926D4"/>
    <w:rsid w:val="00696CE2"/>
    <w:rsid w:val="006A4083"/>
    <w:rsid w:val="006B0F5C"/>
    <w:rsid w:val="006B4981"/>
    <w:rsid w:val="006C2909"/>
    <w:rsid w:val="006C6BFF"/>
    <w:rsid w:val="006D11A0"/>
    <w:rsid w:val="006D4DB8"/>
    <w:rsid w:val="006D5DFA"/>
    <w:rsid w:val="006E1389"/>
    <w:rsid w:val="006E1911"/>
    <w:rsid w:val="006E698F"/>
    <w:rsid w:val="006E75EE"/>
    <w:rsid w:val="006F08F9"/>
    <w:rsid w:val="006F0B73"/>
    <w:rsid w:val="006F1F8B"/>
    <w:rsid w:val="006F3399"/>
    <w:rsid w:val="006F4FE9"/>
    <w:rsid w:val="006F59A8"/>
    <w:rsid w:val="006F5EB3"/>
    <w:rsid w:val="0070137D"/>
    <w:rsid w:val="00701E5A"/>
    <w:rsid w:val="00704A45"/>
    <w:rsid w:val="00706F90"/>
    <w:rsid w:val="00707688"/>
    <w:rsid w:val="00716610"/>
    <w:rsid w:val="0071686C"/>
    <w:rsid w:val="00716A95"/>
    <w:rsid w:val="00720AA6"/>
    <w:rsid w:val="00722A68"/>
    <w:rsid w:val="0072640E"/>
    <w:rsid w:val="00730DB2"/>
    <w:rsid w:val="007325C0"/>
    <w:rsid w:val="00732DB4"/>
    <w:rsid w:val="007378DA"/>
    <w:rsid w:val="007435D5"/>
    <w:rsid w:val="00744F70"/>
    <w:rsid w:val="007472FE"/>
    <w:rsid w:val="007476E9"/>
    <w:rsid w:val="00747C33"/>
    <w:rsid w:val="0075328E"/>
    <w:rsid w:val="00753F15"/>
    <w:rsid w:val="00763A3F"/>
    <w:rsid w:val="00763D3D"/>
    <w:rsid w:val="007658B8"/>
    <w:rsid w:val="00770327"/>
    <w:rsid w:val="00770970"/>
    <w:rsid w:val="00777DE0"/>
    <w:rsid w:val="007805B3"/>
    <w:rsid w:val="00781D69"/>
    <w:rsid w:val="00783521"/>
    <w:rsid w:val="00786291"/>
    <w:rsid w:val="0079007F"/>
    <w:rsid w:val="007911E1"/>
    <w:rsid w:val="0079134C"/>
    <w:rsid w:val="00793424"/>
    <w:rsid w:val="00796A0E"/>
    <w:rsid w:val="00797D84"/>
    <w:rsid w:val="007A0B60"/>
    <w:rsid w:val="007A0B71"/>
    <w:rsid w:val="007A33DC"/>
    <w:rsid w:val="007A3FCA"/>
    <w:rsid w:val="007B103D"/>
    <w:rsid w:val="007B11B1"/>
    <w:rsid w:val="007B2E1A"/>
    <w:rsid w:val="007B3658"/>
    <w:rsid w:val="007B3C58"/>
    <w:rsid w:val="007B4F5F"/>
    <w:rsid w:val="007B6900"/>
    <w:rsid w:val="007C250D"/>
    <w:rsid w:val="007C3FF1"/>
    <w:rsid w:val="007C6670"/>
    <w:rsid w:val="007C6831"/>
    <w:rsid w:val="007C7DD8"/>
    <w:rsid w:val="007D13F4"/>
    <w:rsid w:val="007D7B39"/>
    <w:rsid w:val="007E1910"/>
    <w:rsid w:val="007E326B"/>
    <w:rsid w:val="007E3950"/>
    <w:rsid w:val="007E60DF"/>
    <w:rsid w:val="007F02E6"/>
    <w:rsid w:val="007F2C62"/>
    <w:rsid w:val="007F3818"/>
    <w:rsid w:val="007F5517"/>
    <w:rsid w:val="00800CF7"/>
    <w:rsid w:val="008011A3"/>
    <w:rsid w:val="008014E6"/>
    <w:rsid w:val="00812FB8"/>
    <w:rsid w:val="00814835"/>
    <w:rsid w:val="00815ADB"/>
    <w:rsid w:val="0081690A"/>
    <w:rsid w:val="00816A0E"/>
    <w:rsid w:val="00816AB3"/>
    <w:rsid w:val="00823D15"/>
    <w:rsid w:val="008317F1"/>
    <w:rsid w:val="00833ECD"/>
    <w:rsid w:val="00834186"/>
    <w:rsid w:val="008356F0"/>
    <w:rsid w:val="00840EF0"/>
    <w:rsid w:val="00841733"/>
    <w:rsid w:val="00843A66"/>
    <w:rsid w:val="008457F0"/>
    <w:rsid w:val="00846377"/>
    <w:rsid w:val="0085003A"/>
    <w:rsid w:val="0085380A"/>
    <w:rsid w:val="00854C6B"/>
    <w:rsid w:val="008561B1"/>
    <w:rsid w:val="008577D0"/>
    <w:rsid w:val="008639C4"/>
    <w:rsid w:val="00863B35"/>
    <w:rsid w:val="00865112"/>
    <w:rsid w:val="00867A37"/>
    <w:rsid w:val="00870DDC"/>
    <w:rsid w:val="0087101A"/>
    <w:rsid w:val="008767A0"/>
    <w:rsid w:val="0087760B"/>
    <w:rsid w:val="0088037C"/>
    <w:rsid w:val="008803E3"/>
    <w:rsid w:val="008806BE"/>
    <w:rsid w:val="00881327"/>
    <w:rsid w:val="00883C11"/>
    <w:rsid w:val="00883FEC"/>
    <w:rsid w:val="00885F74"/>
    <w:rsid w:val="0089130D"/>
    <w:rsid w:val="008934FA"/>
    <w:rsid w:val="00897AA7"/>
    <w:rsid w:val="008A3AF7"/>
    <w:rsid w:val="008A4836"/>
    <w:rsid w:val="008A649F"/>
    <w:rsid w:val="008A67CC"/>
    <w:rsid w:val="008B0B12"/>
    <w:rsid w:val="008B1B7F"/>
    <w:rsid w:val="008B2A3B"/>
    <w:rsid w:val="008B2EBD"/>
    <w:rsid w:val="008C355D"/>
    <w:rsid w:val="008C3C02"/>
    <w:rsid w:val="008C4EF7"/>
    <w:rsid w:val="008C5912"/>
    <w:rsid w:val="008C6711"/>
    <w:rsid w:val="008C694B"/>
    <w:rsid w:val="008C7F82"/>
    <w:rsid w:val="008D48E9"/>
    <w:rsid w:val="008D722C"/>
    <w:rsid w:val="008D7B73"/>
    <w:rsid w:val="008E2032"/>
    <w:rsid w:val="008E2A96"/>
    <w:rsid w:val="008E7E38"/>
    <w:rsid w:val="008F1881"/>
    <w:rsid w:val="008F4894"/>
    <w:rsid w:val="008F5EDE"/>
    <w:rsid w:val="00903264"/>
    <w:rsid w:val="009034C9"/>
    <w:rsid w:val="00903B1B"/>
    <w:rsid w:val="00903FDE"/>
    <w:rsid w:val="00904B40"/>
    <w:rsid w:val="0090504E"/>
    <w:rsid w:val="009131BC"/>
    <w:rsid w:val="009161E9"/>
    <w:rsid w:val="00921B47"/>
    <w:rsid w:val="00923FCD"/>
    <w:rsid w:val="00925331"/>
    <w:rsid w:val="009332DF"/>
    <w:rsid w:val="00934ADA"/>
    <w:rsid w:val="00936C8C"/>
    <w:rsid w:val="009413C8"/>
    <w:rsid w:val="00942347"/>
    <w:rsid w:val="0094272E"/>
    <w:rsid w:val="00944348"/>
    <w:rsid w:val="00944B25"/>
    <w:rsid w:val="00947786"/>
    <w:rsid w:val="0095127F"/>
    <w:rsid w:val="00951A4B"/>
    <w:rsid w:val="009536FD"/>
    <w:rsid w:val="00953A70"/>
    <w:rsid w:val="009548CA"/>
    <w:rsid w:val="00963505"/>
    <w:rsid w:val="00965B5A"/>
    <w:rsid w:val="00965FFF"/>
    <w:rsid w:val="00974DD7"/>
    <w:rsid w:val="0097524C"/>
    <w:rsid w:val="0097745F"/>
    <w:rsid w:val="009777A0"/>
    <w:rsid w:val="009800FC"/>
    <w:rsid w:val="00984C83"/>
    <w:rsid w:val="009870D8"/>
    <w:rsid w:val="009873CA"/>
    <w:rsid w:val="00993A58"/>
    <w:rsid w:val="00993B3B"/>
    <w:rsid w:val="00996DFF"/>
    <w:rsid w:val="009A4B6D"/>
    <w:rsid w:val="009B0620"/>
    <w:rsid w:val="009B0A6F"/>
    <w:rsid w:val="009B0D32"/>
    <w:rsid w:val="009B340A"/>
    <w:rsid w:val="009B3A5B"/>
    <w:rsid w:val="009B6607"/>
    <w:rsid w:val="009B70DD"/>
    <w:rsid w:val="009C093E"/>
    <w:rsid w:val="009C5A2D"/>
    <w:rsid w:val="009D0D6B"/>
    <w:rsid w:val="009D10CC"/>
    <w:rsid w:val="009D2713"/>
    <w:rsid w:val="009D43C0"/>
    <w:rsid w:val="009D45F7"/>
    <w:rsid w:val="009D467B"/>
    <w:rsid w:val="009D484A"/>
    <w:rsid w:val="009D49FC"/>
    <w:rsid w:val="009D6E4B"/>
    <w:rsid w:val="009E3075"/>
    <w:rsid w:val="009E5363"/>
    <w:rsid w:val="009E7C33"/>
    <w:rsid w:val="009F2A36"/>
    <w:rsid w:val="009F49FA"/>
    <w:rsid w:val="00A0055D"/>
    <w:rsid w:val="00A00D49"/>
    <w:rsid w:val="00A02351"/>
    <w:rsid w:val="00A13499"/>
    <w:rsid w:val="00A2001C"/>
    <w:rsid w:val="00A205B7"/>
    <w:rsid w:val="00A20C2E"/>
    <w:rsid w:val="00A23A4F"/>
    <w:rsid w:val="00A23F5C"/>
    <w:rsid w:val="00A24F11"/>
    <w:rsid w:val="00A268D9"/>
    <w:rsid w:val="00A36416"/>
    <w:rsid w:val="00A43B41"/>
    <w:rsid w:val="00A44F97"/>
    <w:rsid w:val="00A45277"/>
    <w:rsid w:val="00A47C4C"/>
    <w:rsid w:val="00A51185"/>
    <w:rsid w:val="00A51E74"/>
    <w:rsid w:val="00A527E6"/>
    <w:rsid w:val="00A56749"/>
    <w:rsid w:val="00A57124"/>
    <w:rsid w:val="00A57464"/>
    <w:rsid w:val="00A57F4B"/>
    <w:rsid w:val="00A6669B"/>
    <w:rsid w:val="00A66C40"/>
    <w:rsid w:val="00A721FB"/>
    <w:rsid w:val="00A7306F"/>
    <w:rsid w:val="00A73342"/>
    <w:rsid w:val="00A76F97"/>
    <w:rsid w:val="00A80F31"/>
    <w:rsid w:val="00A8186C"/>
    <w:rsid w:val="00A8364A"/>
    <w:rsid w:val="00A83ABB"/>
    <w:rsid w:val="00A84E86"/>
    <w:rsid w:val="00A85CC5"/>
    <w:rsid w:val="00A85DD5"/>
    <w:rsid w:val="00A8799C"/>
    <w:rsid w:val="00A957AD"/>
    <w:rsid w:val="00A9767A"/>
    <w:rsid w:val="00A97F7F"/>
    <w:rsid w:val="00AA0D34"/>
    <w:rsid w:val="00AA4487"/>
    <w:rsid w:val="00AB106D"/>
    <w:rsid w:val="00AB1B22"/>
    <w:rsid w:val="00AB1D0A"/>
    <w:rsid w:val="00AB4C2F"/>
    <w:rsid w:val="00AB527A"/>
    <w:rsid w:val="00AB52CC"/>
    <w:rsid w:val="00AB52EF"/>
    <w:rsid w:val="00AB5897"/>
    <w:rsid w:val="00AB7CCB"/>
    <w:rsid w:val="00AC0CD7"/>
    <w:rsid w:val="00AC27F4"/>
    <w:rsid w:val="00AC3A2D"/>
    <w:rsid w:val="00AC4110"/>
    <w:rsid w:val="00AC412E"/>
    <w:rsid w:val="00AC58DD"/>
    <w:rsid w:val="00AC6EC1"/>
    <w:rsid w:val="00AC6FD7"/>
    <w:rsid w:val="00AD7C9D"/>
    <w:rsid w:val="00AE0F00"/>
    <w:rsid w:val="00AE2021"/>
    <w:rsid w:val="00AE5D33"/>
    <w:rsid w:val="00AE6B9F"/>
    <w:rsid w:val="00AF4498"/>
    <w:rsid w:val="00B019D9"/>
    <w:rsid w:val="00B01D10"/>
    <w:rsid w:val="00B038EB"/>
    <w:rsid w:val="00B03CD5"/>
    <w:rsid w:val="00B073C7"/>
    <w:rsid w:val="00B110B5"/>
    <w:rsid w:val="00B150FA"/>
    <w:rsid w:val="00B15644"/>
    <w:rsid w:val="00B26618"/>
    <w:rsid w:val="00B26E6F"/>
    <w:rsid w:val="00B2741C"/>
    <w:rsid w:val="00B30ADE"/>
    <w:rsid w:val="00B321D6"/>
    <w:rsid w:val="00B3332B"/>
    <w:rsid w:val="00B34E85"/>
    <w:rsid w:val="00B37964"/>
    <w:rsid w:val="00B40E8B"/>
    <w:rsid w:val="00B428C5"/>
    <w:rsid w:val="00B452AE"/>
    <w:rsid w:val="00B464B6"/>
    <w:rsid w:val="00B46B34"/>
    <w:rsid w:val="00B506EF"/>
    <w:rsid w:val="00B514BD"/>
    <w:rsid w:val="00B52DA0"/>
    <w:rsid w:val="00B53810"/>
    <w:rsid w:val="00B57E16"/>
    <w:rsid w:val="00B60052"/>
    <w:rsid w:val="00B61CFA"/>
    <w:rsid w:val="00B63C63"/>
    <w:rsid w:val="00B663AE"/>
    <w:rsid w:val="00B7205B"/>
    <w:rsid w:val="00B7213E"/>
    <w:rsid w:val="00B74317"/>
    <w:rsid w:val="00B75929"/>
    <w:rsid w:val="00B759FC"/>
    <w:rsid w:val="00B80D58"/>
    <w:rsid w:val="00B80DB5"/>
    <w:rsid w:val="00B82997"/>
    <w:rsid w:val="00B84BEF"/>
    <w:rsid w:val="00B8557B"/>
    <w:rsid w:val="00B90466"/>
    <w:rsid w:val="00B91609"/>
    <w:rsid w:val="00B91B29"/>
    <w:rsid w:val="00B91D95"/>
    <w:rsid w:val="00B93A60"/>
    <w:rsid w:val="00B940FD"/>
    <w:rsid w:val="00B96087"/>
    <w:rsid w:val="00BA0B1B"/>
    <w:rsid w:val="00BA2359"/>
    <w:rsid w:val="00BA7D6B"/>
    <w:rsid w:val="00BB4F87"/>
    <w:rsid w:val="00BB5C30"/>
    <w:rsid w:val="00BB748B"/>
    <w:rsid w:val="00BC3473"/>
    <w:rsid w:val="00BC7394"/>
    <w:rsid w:val="00BD431B"/>
    <w:rsid w:val="00BD4C9F"/>
    <w:rsid w:val="00BD6F12"/>
    <w:rsid w:val="00BD795E"/>
    <w:rsid w:val="00BE3017"/>
    <w:rsid w:val="00BE3C83"/>
    <w:rsid w:val="00BE5C59"/>
    <w:rsid w:val="00BF2822"/>
    <w:rsid w:val="00BF2B39"/>
    <w:rsid w:val="00BF3688"/>
    <w:rsid w:val="00BF4F0E"/>
    <w:rsid w:val="00C0111B"/>
    <w:rsid w:val="00C0323C"/>
    <w:rsid w:val="00C0406B"/>
    <w:rsid w:val="00C0503F"/>
    <w:rsid w:val="00C1613F"/>
    <w:rsid w:val="00C16D34"/>
    <w:rsid w:val="00C17AE1"/>
    <w:rsid w:val="00C209C3"/>
    <w:rsid w:val="00C20ADB"/>
    <w:rsid w:val="00C230D1"/>
    <w:rsid w:val="00C23154"/>
    <w:rsid w:val="00C23E63"/>
    <w:rsid w:val="00C30E43"/>
    <w:rsid w:val="00C35C7C"/>
    <w:rsid w:val="00C40806"/>
    <w:rsid w:val="00C40D2C"/>
    <w:rsid w:val="00C4126D"/>
    <w:rsid w:val="00C41562"/>
    <w:rsid w:val="00C420AA"/>
    <w:rsid w:val="00C45B93"/>
    <w:rsid w:val="00C50F76"/>
    <w:rsid w:val="00C5505C"/>
    <w:rsid w:val="00C5767F"/>
    <w:rsid w:val="00C57764"/>
    <w:rsid w:val="00C57B18"/>
    <w:rsid w:val="00C60392"/>
    <w:rsid w:val="00C610D1"/>
    <w:rsid w:val="00C613AE"/>
    <w:rsid w:val="00C64486"/>
    <w:rsid w:val="00C718DA"/>
    <w:rsid w:val="00C72A01"/>
    <w:rsid w:val="00C74123"/>
    <w:rsid w:val="00C74EE0"/>
    <w:rsid w:val="00C75A84"/>
    <w:rsid w:val="00C76367"/>
    <w:rsid w:val="00C77C18"/>
    <w:rsid w:val="00C810D7"/>
    <w:rsid w:val="00C82586"/>
    <w:rsid w:val="00C83047"/>
    <w:rsid w:val="00C830DA"/>
    <w:rsid w:val="00C8312D"/>
    <w:rsid w:val="00C85C7E"/>
    <w:rsid w:val="00C87FD0"/>
    <w:rsid w:val="00C913DB"/>
    <w:rsid w:val="00C91D44"/>
    <w:rsid w:val="00C9299B"/>
    <w:rsid w:val="00C92C77"/>
    <w:rsid w:val="00C94EF4"/>
    <w:rsid w:val="00CA7D1C"/>
    <w:rsid w:val="00CB3A65"/>
    <w:rsid w:val="00CB40A0"/>
    <w:rsid w:val="00CB5BEA"/>
    <w:rsid w:val="00CB6D6B"/>
    <w:rsid w:val="00CC040A"/>
    <w:rsid w:val="00CC3675"/>
    <w:rsid w:val="00CC3D5E"/>
    <w:rsid w:val="00CC5129"/>
    <w:rsid w:val="00CC7932"/>
    <w:rsid w:val="00CD08E2"/>
    <w:rsid w:val="00CD1E4D"/>
    <w:rsid w:val="00CD3052"/>
    <w:rsid w:val="00CD35A1"/>
    <w:rsid w:val="00CD52AB"/>
    <w:rsid w:val="00CD61EE"/>
    <w:rsid w:val="00CE00B6"/>
    <w:rsid w:val="00CE2C7E"/>
    <w:rsid w:val="00CE48CC"/>
    <w:rsid w:val="00CF06D7"/>
    <w:rsid w:val="00CF0BF8"/>
    <w:rsid w:val="00CF3E36"/>
    <w:rsid w:val="00D00723"/>
    <w:rsid w:val="00D04826"/>
    <w:rsid w:val="00D06237"/>
    <w:rsid w:val="00D0636D"/>
    <w:rsid w:val="00D06594"/>
    <w:rsid w:val="00D0788A"/>
    <w:rsid w:val="00D1414A"/>
    <w:rsid w:val="00D15692"/>
    <w:rsid w:val="00D20A2C"/>
    <w:rsid w:val="00D229CF"/>
    <w:rsid w:val="00D240FD"/>
    <w:rsid w:val="00D24354"/>
    <w:rsid w:val="00D245AA"/>
    <w:rsid w:val="00D25196"/>
    <w:rsid w:val="00D26832"/>
    <w:rsid w:val="00D302C2"/>
    <w:rsid w:val="00D31D45"/>
    <w:rsid w:val="00D41058"/>
    <w:rsid w:val="00D4191B"/>
    <w:rsid w:val="00D4764C"/>
    <w:rsid w:val="00D50A11"/>
    <w:rsid w:val="00D515C0"/>
    <w:rsid w:val="00D546D6"/>
    <w:rsid w:val="00D634A1"/>
    <w:rsid w:val="00D637D3"/>
    <w:rsid w:val="00D6458C"/>
    <w:rsid w:val="00D650EC"/>
    <w:rsid w:val="00D700BD"/>
    <w:rsid w:val="00D71396"/>
    <w:rsid w:val="00D73039"/>
    <w:rsid w:val="00D75197"/>
    <w:rsid w:val="00D76044"/>
    <w:rsid w:val="00D76CBD"/>
    <w:rsid w:val="00D819E0"/>
    <w:rsid w:val="00D81E3C"/>
    <w:rsid w:val="00D838A3"/>
    <w:rsid w:val="00D83FD5"/>
    <w:rsid w:val="00D848CA"/>
    <w:rsid w:val="00D92643"/>
    <w:rsid w:val="00D92B92"/>
    <w:rsid w:val="00D952AF"/>
    <w:rsid w:val="00D95728"/>
    <w:rsid w:val="00D95F0D"/>
    <w:rsid w:val="00D96D23"/>
    <w:rsid w:val="00DA39EC"/>
    <w:rsid w:val="00DA40A0"/>
    <w:rsid w:val="00DA4107"/>
    <w:rsid w:val="00DB313F"/>
    <w:rsid w:val="00DB4DBE"/>
    <w:rsid w:val="00DC0635"/>
    <w:rsid w:val="00DC0981"/>
    <w:rsid w:val="00DC2E56"/>
    <w:rsid w:val="00DC406E"/>
    <w:rsid w:val="00DD0CC2"/>
    <w:rsid w:val="00DD3806"/>
    <w:rsid w:val="00DD511A"/>
    <w:rsid w:val="00DD530C"/>
    <w:rsid w:val="00DE2032"/>
    <w:rsid w:val="00DE7B9F"/>
    <w:rsid w:val="00E10915"/>
    <w:rsid w:val="00E122B6"/>
    <w:rsid w:val="00E12393"/>
    <w:rsid w:val="00E1314D"/>
    <w:rsid w:val="00E13C1A"/>
    <w:rsid w:val="00E156DD"/>
    <w:rsid w:val="00E202E8"/>
    <w:rsid w:val="00E24843"/>
    <w:rsid w:val="00E25755"/>
    <w:rsid w:val="00E2593A"/>
    <w:rsid w:val="00E3033D"/>
    <w:rsid w:val="00E316A5"/>
    <w:rsid w:val="00E3179A"/>
    <w:rsid w:val="00E31E98"/>
    <w:rsid w:val="00E35A16"/>
    <w:rsid w:val="00E3620B"/>
    <w:rsid w:val="00E3673F"/>
    <w:rsid w:val="00E44274"/>
    <w:rsid w:val="00E46356"/>
    <w:rsid w:val="00E46C05"/>
    <w:rsid w:val="00E50906"/>
    <w:rsid w:val="00E52272"/>
    <w:rsid w:val="00E5494D"/>
    <w:rsid w:val="00E60C7A"/>
    <w:rsid w:val="00E60D8A"/>
    <w:rsid w:val="00E6247B"/>
    <w:rsid w:val="00E6375D"/>
    <w:rsid w:val="00E64B5D"/>
    <w:rsid w:val="00E660C7"/>
    <w:rsid w:val="00E70572"/>
    <w:rsid w:val="00E71E6D"/>
    <w:rsid w:val="00E7211D"/>
    <w:rsid w:val="00E72AC2"/>
    <w:rsid w:val="00E737AF"/>
    <w:rsid w:val="00E76983"/>
    <w:rsid w:val="00E83936"/>
    <w:rsid w:val="00E83A0D"/>
    <w:rsid w:val="00E85006"/>
    <w:rsid w:val="00E8706F"/>
    <w:rsid w:val="00E87FEF"/>
    <w:rsid w:val="00E90005"/>
    <w:rsid w:val="00E91FFC"/>
    <w:rsid w:val="00E9293B"/>
    <w:rsid w:val="00E96305"/>
    <w:rsid w:val="00E9669D"/>
    <w:rsid w:val="00EA1532"/>
    <w:rsid w:val="00EA5847"/>
    <w:rsid w:val="00EB39A7"/>
    <w:rsid w:val="00EB7B24"/>
    <w:rsid w:val="00EC389C"/>
    <w:rsid w:val="00EC6E29"/>
    <w:rsid w:val="00ED0542"/>
    <w:rsid w:val="00ED39D5"/>
    <w:rsid w:val="00ED5160"/>
    <w:rsid w:val="00ED6E89"/>
    <w:rsid w:val="00EE0DE4"/>
    <w:rsid w:val="00EE12D4"/>
    <w:rsid w:val="00EE472C"/>
    <w:rsid w:val="00EE5E15"/>
    <w:rsid w:val="00EE6768"/>
    <w:rsid w:val="00EE71E8"/>
    <w:rsid w:val="00EF0A23"/>
    <w:rsid w:val="00EF2447"/>
    <w:rsid w:val="00EF260A"/>
    <w:rsid w:val="00EF4CDD"/>
    <w:rsid w:val="00EF70F2"/>
    <w:rsid w:val="00EF7FD0"/>
    <w:rsid w:val="00F02A69"/>
    <w:rsid w:val="00F05B71"/>
    <w:rsid w:val="00F06EE3"/>
    <w:rsid w:val="00F07AB1"/>
    <w:rsid w:val="00F102C0"/>
    <w:rsid w:val="00F114B1"/>
    <w:rsid w:val="00F1393A"/>
    <w:rsid w:val="00F147CD"/>
    <w:rsid w:val="00F24356"/>
    <w:rsid w:val="00F27AEB"/>
    <w:rsid w:val="00F301D2"/>
    <w:rsid w:val="00F30C79"/>
    <w:rsid w:val="00F31354"/>
    <w:rsid w:val="00F31375"/>
    <w:rsid w:val="00F3339D"/>
    <w:rsid w:val="00F37134"/>
    <w:rsid w:val="00F4311D"/>
    <w:rsid w:val="00F47DDD"/>
    <w:rsid w:val="00F64721"/>
    <w:rsid w:val="00F64EDA"/>
    <w:rsid w:val="00F65E4C"/>
    <w:rsid w:val="00F66D27"/>
    <w:rsid w:val="00F77E7C"/>
    <w:rsid w:val="00F850BA"/>
    <w:rsid w:val="00F86E19"/>
    <w:rsid w:val="00F91CCD"/>
    <w:rsid w:val="00F95A41"/>
    <w:rsid w:val="00F97CB2"/>
    <w:rsid w:val="00FA0F06"/>
    <w:rsid w:val="00FA17F8"/>
    <w:rsid w:val="00FA1B20"/>
    <w:rsid w:val="00FA2291"/>
    <w:rsid w:val="00FA5F0E"/>
    <w:rsid w:val="00FB2B16"/>
    <w:rsid w:val="00FB31E6"/>
    <w:rsid w:val="00FB3216"/>
    <w:rsid w:val="00FB66E0"/>
    <w:rsid w:val="00FB7B2B"/>
    <w:rsid w:val="00FC30CA"/>
    <w:rsid w:val="00FC390A"/>
    <w:rsid w:val="00FC6941"/>
    <w:rsid w:val="00FC7D8F"/>
    <w:rsid w:val="00FD074E"/>
    <w:rsid w:val="00FD2C29"/>
    <w:rsid w:val="00FD46E5"/>
    <w:rsid w:val="00FD4DBA"/>
    <w:rsid w:val="00FD7FF8"/>
    <w:rsid w:val="00FE2119"/>
    <w:rsid w:val="00FE44A7"/>
    <w:rsid w:val="00FE5CF7"/>
    <w:rsid w:val="00FE6247"/>
    <w:rsid w:val="00FE7CAC"/>
    <w:rsid w:val="00FF38FF"/>
    <w:rsid w:val="00FF491F"/>
    <w:rsid w:val="00FF6A2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A66"/>
    <w:rPr>
      <w:rFonts w:ascii="Times New Roman" w:hAnsi="Times New Roman"/>
      <w:lang w:eastAsia="en-US"/>
    </w:rPr>
  </w:style>
  <w:style w:type="paragraph" w:styleId="Heading1">
    <w:name w:val="heading 1"/>
    <w:basedOn w:val="Normal"/>
    <w:next w:val="Normal"/>
    <w:qFormat/>
    <w:rsid w:val="00843A66"/>
    <w:pPr>
      <w:keepNext/>
      <w:outlineLvl w:val="0"/>
    </w:pPr>
    <w:rPr>
      <w:rFonts w:ascii="Arial Narrow" w:hAnsi="Arial Narrow"/>
      <w:b/>
      <w:bCs/>
    </w:rPr>
  </w:style>
  <w:style w:type="paragraph" w:styleId="Heading2">
    <w:name w:val="heading 2"/>
    <w:basedOn w:val="Normal"/>
    <w:next w:val="Normal"/>
    <w:qFormat/>
    <w:rsid w:val="00843A66"/>
    <w:pPr>
      <w:keepNext/>
      <w:outlineLvl w:val="1"/>
    </w:pPr>
    <w:rPr>
      <w:rFonts w:ascii="Arial Narrow" w:hAnsi="Arial Narrow"/>
      <w:szCs w:val="24"/>
      <w:u w:val="single"/>
    </w:rPr>
  </w:style>
  <w:style w:type="paragraph" w:styleId="Heading3">
    <w:name w:val="heading 3"/>
    <w:basedOn w:val="Normal"/>
    <w:next w:val="Normal"/>
    <w:qFormat/>
    <w:rsid w:val="00843A66"/>
    <w:pPr>
      <w:keepNext/>
      <w:outlineLvl w:val="2"/>
    </w:pPr>
    <w:rPr>
      <w:rFonts w:ascii="Arial Narrow" w:hAnsi="Arial Narrow"/>
      <w:sz w:val="28"/>
      <w:szCs w:val="24"/>
    </w:rPr>
  </w:style>
  <w:style w:type="paragraph" w:styleId="Heading4">
    <w:name w:val="heading 4"/>
    <w:basedOn w:val="Normal"/>
    <w:next w:val="Normal"/>
    <w:qFormat/>
    <w:rsid w:val="00843A66"/>
    <w:pPr>
      <w:keepNext/>
      <w:outlineLvl w:val="3"/>
    </w:pPr>
    <w:rPr>
      <w:rFonts w:ascii="Arial" w:hAnsi="Arial" w:cs="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3A66"/>
    <w:pPr>
      <w:jc w:val="both"/>
    </w:pPr>
    <w:rPr>
      <w:rFonts w:ascii="Arial Narrow" w:hAnsi="Arial Narrow"/>
    </w:rPr>
  </w:style>
  <w:style w:type="paragraph" w:styleId="Header">
    <w:name w:val="header"/>
    <w:basedOn w:val="Normal"/>
    <w:rsid w:val="00843A66"/>
    <w:pPr>
      <w:tabs>
        <w:tab w:val="center" w:pos="4153"/>
        <w:tab w:val="right" w:pos="8306"/>
      </w:tabs>
    </w:pPr>
  </w:style>
  <w:style w:type="paragraph" w:styleId="Footer">
    <w:name w:val="footer"/>
    <w:basedOn w:val="Normal"/>
    <w:rsid w:val="00843A66"/>
    <w:pPr>
      <w:tabs>
        <w:tab w:val="center" w:pos="4153"/>
        <w:tab w:val="right" w:pos="8306"/>
      </w:tabs>
    </w:pPr>
  </w:style>
  <w:style w:type="paragraph" w:styleId="FootnoteText">
    <w:name w:val="footnote text"/>
    <w:basedOn w:val="Normal"/>
    <w:semiHidden/>
    <w:rsid w:val="00843A66"/>
  </w:style>
  <w:style w:type="character" w:styleId="FootnoteReference">
    <w:name w:val="footnote reference"/>
    <w:semiHidden/>
    <w:rsid w:val="00843A66"/>
    <w:rPr>
      <w:vertAlign w:val="superscript"/>
    </w:rPr>
  </w:style>
  <w:style w:type="paragraph" w:styleId="BodyText2">
    <w:name w:val="Body Text 2"/>
    <w:basedOn w:val="Normal"/>
    <w:rsid w:val="00843A66"/>
    <w:rPr>
      <w:rFonts w:ascii="Arial" w:hAnsi="Arial" w:cs="Arial"/>
      <w:sz w:val="22"/>
      <w:szCs w:val="24"/>
    </w:rPr>
  </w:style>
  <w:style w:type="paragraph" w:styleId="BodyText3">
    <w:name w:val="Body Text 3"/>
    <w:basedOn w:val="Normal"/>
    <w:rsid w:val="00843A66"/>
    <w:pPr>
      <w:jc w:val="both"/>
    </w:pPr>
    <w:rPr>
      <w:rFonts w:ascii="Arial" w:hAnsi="Arial" w:cs="Arial"/>
      <w:sz w:val="22"/>
      <w:szCs w:val="24"/>
    </w:rPr>
  </w:style>
  <w:style w:type="paragraph" w:styleId="NormalWeb">
    <w:name w:val="Normal (Web)"/>
    <w:basedOn w:val="Normal"/>
    <w:uiPriority w:val="99"/>
    <w:rsid w:val="00843A66"/>
    <w:pPr>
      <w:spacing w:before="100" w:beforeAutospacing="1" w:after="100" w:afterAutospacing="1"/>
    </w:pPr>
    <w:rPr>
      <w:rFonts w:ascii="Arial Unicode MS" w:eastAsia="Arial Unicode MS" w:hAnsi="Arial Unicode MS" w:cs="Arial Unicode MS"/>
      <w:sz w:val="24"/>
      <w:szCs w:val="24"/>
    </w:rPr>
  </w:style>
  <w:style w:type="character" w:styleId="PageNumber">
    <w:name w:val="page number"/>
    <w:basedOn w:val="DefaultParagraphFont"/>
    <w:rsid w:val="00D71396"/>
  </w:style>
  <w:style w:type="character" w:styleId="Hyperlink">
    <w:name w:val="Hyperlink"/>
    <w:rsid w:val="009B0A6F"/>
    <w:rPr>
      <w:color w:val="0000FF"/>
      <w:u w:val="single"/>
    </w:rPr>
  </w:style>
  <w:style w:type="paragraph" w:styleId="BodyTextIndent">
    <w:name w:val="Body Text Indent"/>
    <w:basedOn w:val="Normal"/>
    <w:rsid w:val="00B91609"/>
    <w:pPr>
      <w:spacing w:after="120"/>
      <w:ind w:left="283"/>
    </w:pPr>
  </w:style>
  <w:style w:type="table" w:styleId="TableGrid">
    <w:name w:val="Table Grid"/>
    <w:basedOn w:val="TableNormal"/>
    <w:rsid w:val="00A73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A57F4B"/>
    <w:pPr>
      <w:spacing w:after="120" w:line="480" w:lineRule="auto"/>
      <w:ind w:left="283"/>
    </w:pPr>
  </w:style>
  <w:style w:type="paragraph" w:styleId="EndnoteText">
    <w:name w:val="endnote text"/>
    <w:basedOn w:val="Normal"/>
    <w:semiHidden/>
    <w:rsid w:val="00A57F4B"/>
  </w:style>
  <w:style w:type="paragraph" w:customStyle="1" w:styleId="Babson">
    <w:name w:val="Babson"/>
    <w:basedOn w:val="Normal"/>
    <w:rsid w:val="00A57F4B"/>
    <w:pPr>
      <w:jc w:val="both"/>
    </w:pPr>
    <w:rPr>
      <w:sz w:val="24"/>
    </w:rPr>
  </w:style>
  <w:style w:type="character" w:customStyle="1" w:styleId="medium-bold1">
    <w:name w:val="medium-bold1"/>
    <w:rsid w:val="004F6296"/>
    <w:rPr>
      <w:rFonts w:ascii="Arial" w:hAnsi="Arial" w:cs="Arial" w:hint="default"/>
      <w:b/>
      <w:bCs/>
      <w:i w:val="0"/>
      <w:iCs w:val="0"/>
      <w:sz w:val="20"/>
      <w:szCs w:val="20"/>
    </w:rPr>
  </w:style>
  <w:style w:type="paragraph" w:customStyle="1" w:styleId="Style1">
    <w:name w:val="Style1"/>
    <w:basedOn w:val="Normal"/>
    <w:rsid w:val="004C74D2"/>
    <w:pPr>
      <w:autoSpaceDE w:val="0"/>
      <w:autoSpaceDN w:val="0"/>
      <w:adjustRightInd w:val="0"/>
    </w:pPr>
    <w:rPr>
      <w:sz w:val="24"/>
      <w:szCs w:val="18"/>
    </w:rPr>
  </w:style>
  <w:style w:type="paragraph" w:customStyle="1" w:styleId="Style2">
    <w:name w:val="Style2"/>
    <w:basedOn w:val="Heading1"/>
    <w:rsid w:val="004C74D2"/>
    <w:rPr>
      <w:rFonts w:ascii="Times New Roman" w:hAnsi="Times New Roman" w:cs="Arial"/>
      <w:sz w:val="24"/>
      <w:szCs w:val="24"/>
    </w:rPr>
  </w:style>
  <w:style w:type="paragraph" w:customStyle="1" w:styleId="Style3">
    <w:name w:val="Style3"/>
    <w:basedOn w:val="Heading1"/>
    <w:rsid w:val="004C74D2"/>
    <w:rPr>
      <w:rFonts w:ascii="Times New Roman" w:hAnsi="Times New Roman" w:cs="Arial"/>
      <w:sz w:val="24"/>
      <w:szCs w:val="24"/>
    </w:rPr>
  </w:style>
  <w:style w:type="paragraph" w:customStyle="1" w:styleId="Style4">
    <w:name w:val="Style4"/>
    <w:basedOn w:val="Heading1"/>
    <w:autoRedefine/>
    <w:rsid w:val="004C74D2"/>
    <w:rPr>
      <w:rFonts w:ascii="Times New Roman" w:hAnsi="Times New Roman" w:cs="Arial"/>
      <w:sz w:val="24"/>
      <w:szCs w:val="24"/>
    </w:rPr>
  </w:style>
  <w:style w:type="paragraph" w:customStyle="1" w:styleId="PT">
    <w:name w:val="PT"/>
    <w:basedOn w:val="Normal"/>
    <w:rsid w:val="0009277F"/>
    <w:pPr>
      <w:spacing w:before="360" w:line="360" w:lineRule="exact"/>
      <w:jc w:val="both"/>
    </w:pPr>
    <w:rPr>
      <w:sz w:val="24"/>
      <w:lang w:val="pt-PT"/>
    </w:rPr>
  </w:style>
  <w:style w:type="paragraph" w:customStyle="1" w:styleId="WW-BodyText3">
    <w:name w:val="WW-Body Text 3"/>
    <w:basedOn w:val="Normal"/>
    <w:rsid w:val="008C7F82"/>
    <w:pPr>
      <w:suppressAutoHyphens/>
      <w:jc w:val="both"/>
    </w:pPr>
    <w:rPr>
      <w:rFonts w:ascii="Arial" w:hAnsi="Arial"/>
      <w:sz w:val="22"/>
      <w:lang w:val="en-AU" w:eastAsia="en-GB"/>
    </w:rPr>
  </w:style>
  <w:style w:type="character" w:styleId="Strong">
    <w:name w:val="Strong"/>
    <w:uiPriority w:val="22"/>
    <w:qFormat/>
    <w:rsid w:val="00D06237"/>
    <w:rPr>
      <w:b/>
      <w:bCs/>
    </w:rPr>
  </w:style>
  <w:style w:type="character" w:styleId="Emphasis">
    <w:name w:val="Emphasis"/>
    <w:uiPriority w:val="20"/>
    <w:qFormat/>
    <w:rsid w:val="00D06237"/>
    <w:rPr>
      <w:i/>
      <w:iCs/>
    </w:rPr>
  </w:style>
  <w:style w:type="paragraph" w:styleId="BalloonText">
    <w:name w:val="Balloon Text"/>
    <w:basedOn w:val="Normal"/>
    <w:link w:val="BalloonTextChar"/>
    <w:rsid w:val="009E5363"/>
    <w:rPr>
      <w:rFonts w:ascii="Tahoma" w:hAnsi="Tahoma" w:cs="Tahoma"/>
      <w:sz w:val="16"/>
      <w:szCs w:val="16"/>
    </w:rPr>
  </w:style>
  <w:style w:type="character" w:customStyle="1" w:styleId="BalloonTextChar">
    <w:name w:val="Balloon Text Char"/>
    <w:link w:val="BalloonText"/>
    <w:rsid w:val="009E5363"/>
    <w:rPr>
      <w:rFonts w:ascii="Tahoma" w:hAnsi="Tahoma" w:cs="Tahoma"/>
      <w:sz w:val="16"/>
      <w:szCs w:val="16"/>
      <w:lang w:eastAsia="en-US"/>
    </w:rPr>
  </w:style>
  <w:style w:type="paragraph" w:styleId="ListParagraph">
    <w:name w:val="List Paragraph"/>
    <w:basedOn w:val="Normal"/>
    <w:uiPriority w:val="34"/>
    <w:qFormat/>
    <w:rsid w:val="00AB58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lang w:eastAsia="en-US"/>
    </w:rPr>
  </w:style>
  <w:style w:type="paragraph" w:styleId="Heading1">
    <w:name w:val="heading 1"/>
    <w:basedOn w:val="Normal"/>
    <w:next w:val="Normal"/>
    <w:qFormat/>
    <w:pPr>
      <w:keepNext/>
      <w:outlineLvl w:val="0"/>
    </w:pPr>
    <w:rPr>
      <w:rFonts w:ascii="Arial Narrow" w:hAnsi="Arial Narrow"/>
      <w:b/>
      <w:bCs/>
    </w:rPr>
  </w:style>
  <w:style w:type="paragraph" w:styleId="Heading2">
    <w:name w:val="heading 2"/>
    <w:basedOn w:val="Normal"/>
    <w:next w:val="Normal"/>
    <w:qFormat/>
    <w:pPr>
      <w:keepNext/>
      <w:outlineLvl w:val="1"/>
    </w:pPr>
    <w:rPr>
      <w:rFonts w:ascii="Arial Narrow" w:hAnsi="Arial Narrow"/>
      <w:szCs w:val="24"/>
      <w:u w:val="single"/>
    </w:rPr>
  </w:style>
  <w:style w:type="paragraph" w:styleId="Heading3">
    <w:name w:val="heading 3"/>
    <w:basedOn w:val="Normal"/>
    <w:next w:val="Normal"/>
    <w:qFormat/>
    <w:pPr>
      <w:keepNext/>
      <w:outlineLvl w:val="2"/>
    </w:pPr>
    <w:rPr>
      <w:rFonts w:ascii="Arial Narrow" w:hAnsi="Arial Narrow"/>
      <w:sz w:val="28"/>
      <w:szCs w:val="24"/>
    </w:rPr>
  </w:style>
  <w:style w:type="paragraph" w:styleId="Heading4">
    <w:name w:val="heading 4"/>
    <w:basedOn w:val="Normal"/>
    <w:next w:val="Normal"/>
    <w:qFormat/>
    <w:pPr>
      <w:keepNext/>
      <w:outlineLvl w:val="3"/>
    </w:pPr>
    <w:rPr>
      <w:rFonts w:ascii="Arial" w:hAnsi="Arial" w:cs="Arial"/>
      <w:b/>
      <w:bCs/>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Narrow" w:hAnsi="Arial Narrow"/>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rPr>
      <w:rFonts w:ascii="Arial" w:hAnsi="Arial" w:cs="Arial"/>
      <w:sz w:val="22"/>
      <w:szCs w:val="24"/>
    </w:rPr>
  </w:style>
  <w:style w:type="paragraph" w:styleId="BodyText3">
    <w:name w:val="Body Text 3"/>
    <w:basedOn w:val="Normal"/>
    <w:pPr>
      <w:jc w:val="both"/>
    </w:pPr>
    <w:rPr>
      <w:rFonts w:ascii="Arial" w:hAnsi="Arial" w:cs="Arial"/>
      <w:sz w:val="22"/>
      <w:szCs w:val="24"/>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styleId="PageNumber">
    <w:name w:val="page number"/>
    <w:basedOn w:val="DefaultParagraphFont"/>
    <w:rsid w:val="00D71396"/>
  </w:style>
  <w:style w:type="character" w:styleId="Hyperlink">
    <w:name w:val="Hyperlink"/>
    <w:rsid w:val="009B0A6F"/>
    <w:rPr>
      <w:color w:val="0000FF"/>
      <w:u w:val="single"/>
    </w:rPr>
  </w:style>
  <w:style w:type="paragraph" w:styleId="BodyTextIndent">
    <w:name w:val="Body Text Indent"/>
    <w:basedOn w:val="Normal"/>
    <w:rsid w:val="00B91609"/>
    <w:pPr>
      <w:spacing w:after="120"/>
      <w:ind w:left="283"/>
    </w:pPr>
  </w:style>
  <w:style w:type="table" w:styleId="TableGrid">
    <w:name w:val="Table Grid"/>
    <w:basedOn w:val="TableNormal"/>
    <w:rsid w:val="00A73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A57F4B"/>
    <w:pPr>
      <w:spacing w:after="120" w:line="480" w:lineRule="auto"/>
      <w:ind w:left="283"/>
    </w:pPr>
  </w:style>
  <w:style w:type="paragraph" w:styleId="EndnoteText">
    <w:name w:val="endnote text"/>
    <w:basedOn w:val="Normal"/>
    <w:semiHidden/>
    <w:rsid w:val="00A57F4B"/>
  </w:style>
  <w:style w:type="paragraph" w:customStyle="1" w:styleId="Babson">
    <w:name w:val="Babson"/>
    <w:basedOn w:val="Normal"/>
    <w:rsid w:val="00A57F4B"/>
    <w:pPr>
      <w:jc w:val="both"/>
    </w:pPr>
    <w:rPr>
      <w:sz w:val="24"/>
    </w:rPr>
  </w:style>
  <w:style w:type="character" w:customStyle="1" w:styleId="medium-bold1">
    <w:name w:val="medium-bold1"/>
    <w:rsid w:val="004F6296"/>
    <w:rPr>
      <w:rFonts w:ascii="Arial" w:hAnsi="Arial" w:cs="Arial" w:hint="default"/>
      <w:b/>
      <w:bCs/>
      <w:i w:val="0"/>
      <w:iCs w:val="0"/>
      <w:sz w:val="20"/>
      <w:szCs w:val="20"/>
    </w:rPr>
  </w:style>
  <w:style w:type="paragraph" w:customStyle="1" w:styleId="Style1">
    <w:name w:val="Style1"/>
    <w:basedOn w:val="Normal"/>
    <w:rsid w:val="004C74D2"/>
    <w:pPr>
      <w:autoSpaceDE w:val="0"/>
      <w:autoSpaceDN w:val="0"/>
      <w:adjustRightInd w:val="0"/>
    </w:pPr>
    <w:rPr>
      <w:sz w:val="24"/>
      <w:szCs w:val="18"/>
    </w:rPr>
  </w:style>
  <w:style w:type="paragraph" w:customStyle="1" w:styleId="Style2">
    <w:name w:val="Style2"/>
    <w:basedOn w:val="Heading1"/>
    <w:rsid w:val="004C74D2"/>
    <w:rPr>
      <w:rFonts w:ascii="Times New Roman" w:hAnsi="Times New Roman" w:cs="Arial"/>
      <w:sz w:val="24"/>
      <w:szCs w:val="24"/>
    </w:rPr>
  </w:style>
  <w:style w:type="paragraph" w:customStyle="1" w:styleId="Style3">
    <w:name w:val="Style3"/>
    <w:basedOn w:val="Heading1"/>
    <w:rsid w:val="004C74D2"/>
    <w:rPr>
      <w:rFonts w:ascii="Times New Roman" w:hAnsi="Times New Roman" w:cs="Arial"/>
      <w:sz w:val="24"/>
      <w:szCs w:val="24"/>
    </w:rPr>
  </w:style>
  <w:style w:type="paragraph" w:customStyle="1" w:styleId="Style4">
    <w:name w:val="Style4"/>
    <w:basedOn w:val="Heading1"/>
    <w:autoRedefine/>
    <w:rsid w:val="004C74D2"/>
    <w:rPr>
      <w:rFonts w:ascii="Times New Roman" w:hAnsi="Times New Roman" w:cs="Arial"/>
      <w:sz w:val="24"/>
      <w:szCs w:val="24"/>
    </w:rPr>
  </w:style>
  <w:style w:type="paragraph" w:customStyle="1" w:styleId="PT">
    <w:name w:val="PT"/>
    <w:basedOn w:val="Normal"/>
    <w:rsid w:val="0009277F"/>
    <w:pPr>
      <w:spacing w:before="360" w:line="360" w:lineRule="exact"/>
      <w:jc w:val="both"/>
    </w:pPr>
    <w:rPr>
      <w:sz w:val="24"/>
      <w:lang w:val="pt-PT"/>
    </w:rPr>
  </w:style>
  <w:style w:type="paragraph" w:customStyle="1" w:styleId="WW-BodyText3">
    <w:name w:val="WW-Body Text 3"/>
    <w:basedOn w:val="Normal"/>
    <w:rsid w:val="008C7F82"/>
    <w:pPr>
      <w:suppressAutoHyphens/>
      <w:jc w:val="both"/>
    </w:pPr>
    <w:rPr>
      <w:rFonts w:ascii="Arial" w:hAnsi="Arial"/>
      <w:sz w:val="22"/>
      <w:lang w:val="en-AU" w:eastAsia="en-GB"/>
    </w:rPr>
  </w:style>
  <w:style w:type="character" w:styleId="Strong">
    <w:name w:val="Strong"/>
    <w:uiPriority w:val="22"/>
    <w:qFormat/>
    <w:rsid w:val="00D06237"/>
    <w:rPr>
      <w:b/>
      <w:bCs/>
    </w:rPr>
  </w:style>
  <w:style w:type="character" w:styleId="Emphasis">
    <w:name w:val="Emphasis"/>
    <w:uiPriority w:val="20"/>
    <w:qFormat/>
    <w:rsid w:val="00D06237"/>
    <w:rPr>
      <w:i/>
      <w:iCs/>
    </w:rPr>
  </w:style>
  <w:style w:type="paragraph" w:styleId="BalloonText">
    <w:name w:val="Balloon Text"/>
    <w:basedOn w:val="Normal"/>
    <w:link w:val="BalloonTextChar"/>
    <w:rsid w:val="009E5363"/>
    <w:rPr>
      <w:rFonts w:ascii="Tahoma" w:hAnsi="Tahoma" w:cs="Tahoma"/>
      <w:sz w:val="16"/>
      <w:szCs w:val="16"/>
    </w:rPr>
  </w:style>
  <w:style w:type="character" w:customStyle="1" w:styleId="BalloonTextChar">
    <w:name w:val="Balloon Text Char"/>
    <w:link w:val="BalloonText"/>
    <w:rsid w:val="009E5363"/>
    <w:rPr>
      <w:rFonts w:ascii="Tahoma" w:hAnsi="Tahoma" w:cs="Tahoma"/>
      <w:sz w:val="16"/>
      <w:szCs w:val="16"/>
      <w:lang w:eastAsia="en-US"/>
    </w:rPr>
  </w:style>
  <w:style w:type="paragraph" w:styleId="ListParagraph">
    <w:name w:val="List Paragraph"/>
    <w:basedOn w:val="Normal"/>
    <w:uiPriority w:val="34"/>
    <w:qFormat/>
    <w:rsid w:val="00AB5897"/>
    <w:pPr>
      <w:ind w:left="720"/>
      <w:contextualSpacing/>
    </w:pPr>
  </w:style>
</w:styles>
</file>

<file path=word/webSettings.xml><?xml version="1.0" encoding="utf-8"?>
<w:webSettings xmlns:r="http://schemas.openxmlformats.org/officeDocument/2006/relationships" xmlns:w="http://schemas.openxmlformats.org/wordprocessingml/2006/main">
  <w:divs>
    <w:div w:id="697972004">
      <w:bodyDiv w:val="1"/>
      <w:marLeft w:val="0"/>
      <w:marRight w:val="0"/>
      <w:marTop w:val="0"/>
      <w:marBottom w:val="0"/>
      <w:divBdr>
        <w:top w:val="none" w:sz="0" w:space="0" w:color="auto"/>
        <w:left w:val="none" w:sz="0" w:space="0" w:color="auto"/>
        <w:bottom w:val="none" w:sz="0" w:space="0" w:color="auto"/>
        <w:right w:val="none" w:sz="0" w:space="0" w:color="auto"/>
      </w:divBdr>
    </w:div>
    <w:div w:id="1223130187">
      <w:bodyDiv w:val="1"/>
      <w:marLeft w:val="0"/>
      <w:marRight w:val="0"/>
      <w:marTop w:val="0"/>
      <w:marBottom w:val="0"/>
      <w:divBdr>
        <w:top w:val="none" w:sz="0" w:space="0" w:color="auto"/>
        <w:left w:val="none" w:sz="0" w:space="0" w:color="auto"/>
        <w:bottom w:val="none" w:sz="0" w:space="0" w:color="auto"/>
        <w:right w:val="none" w:sz="0" w:space="0" w:color="auto"/>
      </w:divBdr>
    </w:div>
    <w:div w:id="19406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souitaris@city.ac.uk"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eas.repec.org/s/eee/respol.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as.repec.org/a/eee/respol/v34y2005i3p305-320.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deas.repec.org/s/kap/jtecht.html" TargetMode="External"/><Relationship Id="rId4" Type="http://schemas.openxmlformats.org/officeDocument/2006/relationships/settings" Target="settings.xml"/><Relationship Id="rId9" Type="http://schemas.openxmlformats.org/officeDocument/2006/relationships/hyperlink" Target="http://ideas.repec.org/a/kap/jtecht/v26y2001i3p207-31.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4197F-82FE-4B4D-9EC5-779FE1D7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30</Pages>
  <Words>7075</Words>
  <Characters>40329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Correcting Corex</vt:lpstr>
    </vt:vector>
  </TitlesOfParts>
  <Company/>
  <LinksUpToDate>false</LinksUpToDate>
  <CharactersWithSpaces>47310</CharactersWithSpaces>
  <SharedDoc>false</SharedDoc>
  <HLinks>
    <vt:vector size="24" baseType="variant">
      <vt:variant>
        <vt:i4>1441864</vt:i4>
      </vt:variant>
      <vt:variant>
        <vt:i4>9</vt:i4>
      </vt:variant>
      <vt:variant>
        <vt:i4>0</vt:i4>
      </vt:variant>
      <vt:variant>
        <vt:i4>5</vt:i4>
      </vt:variant>
      <vt:variant>
        <vt:lpwstr>http://ideas.repec.org/s/eee/respol.html</vt:lpwstr>
      </vt:variant>
      <vt:variant>
        <vt:lpwstr/>
      </vt:variant>
      <vt:variant>
        <vt:i4>6357089</vt:i4>
      </vt:variant>
      <vt:variant>
        <vt:i4>6</vt:i4>
      </vt:variant>
      <vt:variant>
        <vt:i4>0</vt:i4>
      </vt:variant>
      <vt:variant>
        <vt:i4>5</vt:i4>
      </vt:variant>
      <vt:variant>
        <vt:lpwstr>http://ideas.repec.org/a/eee/respol/v34y2005i3p305-320.html</vt:lpwstr>
      </vt:variant>
      <vt:variant>
        <vt:lpwstr/>
      </vt:variant>
      <vt:variant>
        <vt:i4>262230</vt:i4>
      </vt:variant>
      <vt:variant>
        <vt:i4>3</vt:i4>
      </vt:variant>
      <vt:variant>
        <vt:i4>0</vt:i4>
      </vt:variant>
      <vt:variant>
        <vt:i4>5</vt:i4>
      </vt:variant>
      <vt:variant>
        <vt:lpwstr>http://ideas.repec.org/s/kap/jtecht.html</vt:lpwstr>
      </vt:variant>
      <vt:variant>
        <vt:lpwstr/>
      </vt:variant>
      <vt:variant>
        <vt:i4>7733281</vt:i4>
      </vt:variant>
      <vt:variant>
        <vt:i4>0</vt:i4>
      </vt:variant>
      <vt:variant>
        <vt:i4>0</vt:i4>
      </vt:variant>
      <vt:variant>
        <vt:i4>5</vt:i4>
      </vt:variant>
      <vt:variant>
        <vt:lpwstr>http://ideas.repec.org/a/kap/jtecht/v26y2001i3p207-31.html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Correcting Corex</dc:title>
  <dc:subject/>
  <dc:creator>Vangelis Souitaris</dc:creator>
  <cp:keywords/>
  <dc:description/>
  <cp:lastModifiedBy>admin</cp:lastModifiedBy>
  <cp:revision>165</cp:revision>
  <cp:lastPrinted>2010-12-13T14:04:00Z</cp:lastPrinted>
  <dcterms:created xsi:type="dcterms:W3CDTF">2010-12-14T10:55:00Z</dcterms:created>
  <dcterms:modified xsi:type="dcterms:W3CDTF">2011-03-23T14:36:00Z</dcterms:modified>
</cp:coreProperties>
</file>