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D3B7D5" w14:textId="77777777" w:rsidR="003E2413" w:rsidRDefault="008E24B2" w:rsidP="003E2413">
      <w:pPr>
        <w:spacing w:after="0" w:line="480" w:lineRule="auto"/>
        <w:jc w:val="center"/>
        <w:rPr>
          <w:b/>
          <w:sz w:val="24"/>
          <w:szCs w:val="24"/>
        </w:rPr>
      </w:pPr>
      <w:r w:rsidRPr="003E2413">
        <w:rPr>
          <w:b/>
          <w:sz w:val="24"/>
          <w:szCs w:val="24"/>
        </w:rPr>
        <w:t xml:space="preserve">The Union of International Associations and </w:t>
      </w:r>
    </w:p>
    <w:p w14:paraId="0FD9E6BA" w14:textId="7A405173" w:rsidR="008E24B2" w:rsidRDefault="008E24B2" w:rsidP="003E2413">
      <w:pPr>
        <w:spacing w:after="0" w:line="480" w:lineRule="auto"/>
        <w:jc w:val="center"/>
        <w:rPr>
          <w:b/>
          <w:sz w:val="24"/>
          <w:szCs w:val="24"/>
        </w:rPr>
      </w:pPr>
      <w:r w:rsidRPr="003E2413">
        <w:rPr>
          <w:b/>
          <w:sz w:val="24"/>
          <w:szCs w:val="24"/>
        </w:rPr>
        <w:t>the Development of International Relations Theory</w:t>
      </w:r>
    </w:p>
    <w:p w14:paraId="23F0A568" w14:textId="77777777" w:rsidR="00512020" w:rsidRDefault="00512020" w:rsidP="003E2413">
      <w:pPr>
        <w:spacing w:after="0" w:line="480" w:lineRule="auto"/>
        <w:jc w:val="center"/>
        <w:rPr>
          <w:b/>
          <w:sz w:val="24"/>
          <w:szCs w:val="24"/>
        </w:rPr>
      </w:pPr>
    </w:p>
    <w:p w14:paraId="6206511C" w14:textId="08DD2D5A" w:rsidR="00512020" w:rsidRDefault="00512020" w:rsidP="003E2413">
      <w:pPr>
        <w:spacing w:after="0" w:line="480" w:lineRule="auto"/>
        <w:jc w:val="center"/>
        <w:rPr>
          <w:sz w:val="24"/>
          <w:szCs w:val="24"/>
        </w:rPr>
      </w:pPr>
      <w:r>
        <w:rPr>
          <w:sz w:val="24"/>
          <w:szCs w:val="24"/>
        </w:rPr>
        <w:t>Thomas Davies</w:t>
      </w:r>
    </w:p>
    <w:p w14:paraId="27628035" w14:textId="27BB0420" w:rsidR="00512020" w:rsidRDefault="00512020" w:rsidP="003E2413">
      <w:pPr>
        <w:spacing w:after="0" w:line="480" w:lineRule="auto"/>
        <w:jc w:val="center"/>
        <w:rPr>
          <w:sz w:val="24"/>
          <w:szCs w:val="24"/>
        </w:rPr>
      </w:pPr>
      <w:r>
        <w:rPr>
          <w:sz w:val="24"/>
          <w:szCs w:val="24"/>
        </w:rPr>
        <w:t>City, University of London</w:t>
      </w:r>
    </w:p>
    <w:p w14:paraId="4C9A1292" w14:textId="77777777" w:rsidR="00512020" w:rsidRPr="00512020" w:rsidRDefault="00512020" w:rsidP="00512020">
      <w:pPr>
        <w:spacing w:after="0" w:line="480" w:lineRule="auto"/>
        <w:rPr>
          <w:i/>
          <w:sz w:val="24"/>
          <w:szCs w:val="24"/>
        </w:rPr>
      </w:pPr>
    </w:p>
    <w:p w14:paraId="35753A5F" w14:textId="4C09036E" w:rsidR="008E24B2" w:rsidRPr="00512020" w:rsidRDefault="00066392" w:rsidP="00512020">
      <w:pPr>
        <w:spacing w:after="0" w:line="480" w:lineRule="auto"/>
        <w:jc w:val="center"/>
        <w:rPr>
          <w:i/>
          <w:sz w:val="24"/>
          <w:szCs w:val="24"/>
        </w:rPr>
      </w:pPr>
      <w:r>
        <w:rPr>
          <w:i/>
          <w:sz w:val="24"/>
          <w:szCs w:val="24"/>
        </w:rPr>
        <w:t xml:space="preserve">Revised </w:t>
      </w:r>
      <w:r w:rsidR="00512020">
        <w:rPr>
          <w:i/>
          <w:sz w:val="24"/>
          <w:szCs w:val="24"/>
        </w:rPr>
        <w:t xml:space="preserve">Draft, </w:t>
      </w:r>
      <w:r>
        <w:rPr>
          <w:i/>
          <w:sz w:val="24"/>
          <w:szCs w:val="24"/>
        </w:rPr>
        <w:t>2</w:t>
      </w:r>
      <w:r w:rsidR="005926BD">
        <w:rPr>
          <w:i/>
          <w:sz w:val="24"/>
          <w:szCs w:val="24"/>
        </w:rPr>
        <w:t>3</w:t>
      </w:r>
      <w:r>
        <w:rPr>
          <w:i/>
          <w:sz w:val="24"/>
          <w:szCs w:val="24"/>
        </w:rPr>
        <w:t xml:space="preserve"> February 2018</w:t>
      </w:r>
    </w:p>
    <w:p w14:paraId="4DC747CD" w14:textId="77777777" w:rsidR="00512020" w:rsidRPr="003E2413" w:rsidRDefault="00512020" w:rsidP="006512E1">
      <w:pPr>
        <w:spacing w:after="0" w:line="480" w:lineRule="auto"/>
        <w:rPr>
          <w:sz w:val="24"/>
          <w:szCs w:val="24"/>
        </w:rPr>
      </w:pPr>
    </w:p>
    <w:p w14:paraId="4632A690" w14:textId="6D6F0A88" w:rsidR="00165525" w:rsidRPr="003E2413" w:rsidRDefault="00165525" w:rsidP="006512E1">
      <w:pPr>
        <w:spacing w:after="0" w:line="480" w:lineRule="auto"/>
        <w:rPr>
          <w:b/>
          <w:sz w:val="24"/>
          <w:szCs w:val="24"/>
        </w:rPr>
      </w:pPr>
      <w:r w:rsidRPr="003E2413">
        <w:rPr>
          <w:b/>
          <w:sz w:val="24"/>
          <w:szCs w:val="24"/>
        </w:rPr>
        <w:t>Introduction</w:t>
      </w:r>
    </w:p>
    <w:p w14:paraId="202CB02A" w14:textId="42E73377" w:rsidR="00165525" w:rsidRPr="003E2413" w:rsidRDefault="001E61F0" w:rsidP="006512E1">
      <w:pPr>
        <w:spacing w:after="0" w:line="480" w:lineRule="auto"/>
        <w:jc w:val="both"/>
        <w:rPr>
          <w:sz w:val="24"/>
          <w:szCs w:val="24"/>
        </w:rPr>
      </w:pPr>
      <w:r w:rsidRPr="003E2413">
        <w:rPr>
          <w:sz w:val="24"/>
          <w:szCs w:val="24"/>
        </w:rPr>
        <w:t xml:space="preserve">There is a widespread misperception in English language literature on International Relations (IR) that ‘it was the carnage of the First World War, and the desire to avoid its horrors again, that gave birth to the discipline of International Relations </w:t>
      </w:r>
      <w:r w:rsidR="005D7A58" w:rsidRPr="003E2413">
        <w:rPr>
          <w:sz w:val="24"/>
          <w:szCs w:val="24"/>
        </w:rPr>
        <w:t>in 1919 at Aberystwyth, United Kingdom</w:t>
      </w:r>
      <w:r w:rsidRPr="003E2413">
        <w:rPr>
          <w:sz w:val="24"/>
          <w:szCs w:val="24"/>
        </w:rPr>
        <w:t>’.</w:t>
      </w:r>
      <w:r w:rsidR="005D7A58" w:rsidRPr="003E2413">
        <w:rPr>
          <w:rStyle w:val="FootnoteReference"/>
          <w:sz w:val="24"/>
          <w:szCs w:val="24"/>
        </w:rPr>
        <w:footnoteReference w:id="1"/>
      </w:r>
      <w:r w:rsidR="0036637D" w:rsidRPr="003E2413">
        <w:rPr>
          <w:sz w:val="24"/>
          <w:szCs w:val="24"/>
        </w:rPr>
        <w:t xml:space="preserve"> </w:t>
      </w:r>
      <w:r w:rsidR="00667BE9" w:rsidRPr="003E2413">
        <w:rPr>
          <w:sz w:val="24"/>
          <w:szCs w:val="24"/>
        </w:rPr>
        <w:t xml:space="preserve">Although there is a growing </w:t>
      </w:r>
      <w:r w:rsidR="00C15315" w:rsidRPr="003E2413">
        <w:rPr>
          <w:sz w:val="24"/>
          <w:szCs w:val="24"/>
        </w:rPr>
        <w:t xml:space="preserve">body of </w:t>
      </w:r>
      <w:r w:rsidR="00EF4D83" w:rsidRPr="003E2413">
        <w:rPr>
          <w:sz w:val="24"/>
          <w:szCs w:val="24"/>
        </w:rPr>
        <w:t xml:space="preserve">English language </w:t>
      </w:r>
      <w:r w:rsidR="00C15315" w:rsidRPr="003E2413">
        <w:rPr>
          <w:sz w:val="24"/>
          <w:szCs w:val="24"/>
        </w:rPr>
        <w:t>scholarship</w:t>
      </w:r>
      <w:r w:rsidR="00667BE9" w:rsidRPr="003E2413">
        <w:rPr>
          <w:sz w:val="24"/>
          <w:szCs w:val="24"/>
        </w:rPr>
        <w:t xml:space="preserve"> on the development of </w:t>
      </w:r>
      <w:r w:rsidR="00EF4D83" w:rsidRPr="003E2413">
        <w:rPr>
          <w:sz w:val="24"/>
          <w:szCs w:val="24"/>
        </w:rPr>
        <w:t>IR</w:t>
      </w:r>
      <w:r w:rsidR="00667BE9" w:rsidRPr="003E2413">
        <w:rPr>
          <w:sz w:val="24"/>
          <w:szCs w:val="24"/>
        </w:rPr>
        <w:t xml:space="preserve"> theorizing in the years </w:t>
      </w:r>
      <w:r w:rsidR="00E81A9A" w:rsidRPr="003E2413">
        <w:rPr>
          <w:sz w:val="24"/>
          <w:szCs w:val="24"/>
        </w:rPr>
        <w:t xml:space="preserve">immediately </w:t>
      </w:r>
      <w:r w:rsidR="00667BE9" w:rsidRPr="003E2413">
        <w:rPr>
          <w:sz w:val="24"/>
          <w:szCs w:val="24"/>
        </w:rPr>
        <w:t xml:space="preserve">prior to the First World War, it has </w:t>
      </w:r>
      <w:r w:rsidR="001E7452" w:rsidRPr="003E2413">
        <w:rPr>
          <w:sz w:val="24"/>
          <w:szCs w:val="24"/>
        </w:rPr>
        <w:t>focused</w:t>
      </w:r>
      <w:r w:rsidR="00667BE9" w:rsidRPr="003E2413">
        <w:rPr>
          <w:sz w:val="24"/>
          <w:szCs w:val="24"/>
        </w:rPr>
        <w:t xml:space="preserve"> primarily on authors </w:t>
      </w:r>
      <w:r w:rsidR="005036F0" w:rsidRPr="003E2413">
        <w:rPr>
          <w:sz w:val="24"/>
          <w:szCs w:val="24"/>
        </w:rPr>
        <w:t xml:space="preserve">based </w:t>
      </w:r>
      <w:r w:rsidR="00667BE9" w:rsidRPr="003E2413">
        <w:rPr>
          <w:sz w:val="24"/>
          <w:szCs w:val="24"/>
        </w:rPr>
        <w:t>in Great Britain and the United States.</w:t>
      </w:r>
      <w:r w:rsidR="00667BE9" w:rsidRPr="003E2413">
        <w:rPr>
          <w:rStyle w:val="FootnoteReference"/>
          <w:sz w:val="24"/>
          <w:szCs w:val="24"/>
        </w:rPr>
        <w:footnoteReference w:id="2"/>
      </w:r>
      <w:r w:rsidR="001E7452" w:rsidRPr="003E2413">
        <w:rPr>
          <w:sz w:val="24"/>
          <w:szCs w:val="24"/>
        </w:rPr>
        <w:t xml:space="preserve"> </w:t>
      </w:r>
      <w:r w:rsidR="00B870D7" w:rsidRPr="003E2413">
        <w:rPr>
          <w:sz w:val="24"/>
          <w:szCs w:val="24"/>
        </w:rPr>
        <w:t xml:space="preserve">The contribution of continental European thinkers in this period, </w:t>
      </w:r>
      <w:r w:rsidR="006D502A">
        <w:rPr>
          <w:sz w:val="24"/>
          <w:szCs w:val="24"/>
        </w:rPr>
        <w:t>especially</w:t>
      </w:r>
      <w:r w:rsidR="00B870D7" w:rsidRPr="003E2413">
        <w:rPr>
          <w:sz w:val="24"/>
          <w:szCs w:val="24"/>
        </w:rPr>
        <w:t xml:space="preserve"> the founders of the Union of International Associations</w:t>
      </w:r>
      <w:r w:rsidR="006C408B" w:rsidRPr="003E2413">
        <w:rPr>
          <w:sz w:val="24"/>
          <w:szCs w:val="24"/>
        </w:rPr>
        <w:t xml:space="preserve"> (UIA)</w:t>
      </w:r>
      <w:r w:rsidR="00B870D7" w:rsidRPr="003E2413">
        <w:rPr>
          <w:sz w:val="24"/>
          <w:szCs w:val="24"/>
        </w:rPr>
        <w:t>, is an area deserving much greater attention.</w:t>
      </w:r>
      <w:r w:rsidR="00B870D7" w:rsidRPr="003E2413">
        <w:rPr>
          <w:rStyle w:val="FootnoteReference"/>
          <w:sz w:val="24"/>
          <w:szCs w:val="24"/>
        </w:rPr>
        <w:footnoteReference w:id="3"/>
      </w:r>
    </w:p>
    <w:p w14:paraId="13A84F8C" w14:textId="1E740C77" w:rsidR="006978D0" w:rsidRPr="003E2413" w:rsidRDefault="00EF4D83" w:rsidP="006512E1">
      <w:pPr>
        <w:spacing w:after="0" w:line="480" w:lineRule="auto"/>
        <w:jc w:val="both"/>
        <w:rPr>
          <w:sz w:val="24"/>
          <w:szCs w:val="24"/>
        </w:rPr>
      </w:pPr>
      <w:r w:rsidRPr="003E2413">
        <w:rPr>
          <w:sz w:val="24"/>
          <w:szCs w:val="24"/>
        </w:rPr>
        <w:lastRenderedPageBreak/>
        <w:tab/>
        <w:t xml:space="preserve">The influence of the </w:t>
      </w:r>
      <w:r w:rsidR="006C408B" w:rsidRPr="003E2413">
        <w:rPr>
          <w:sz w:val="24"/>
          <w:szCs w:val="24"/>
        </w:rPr>
        <w:t>UIA</w:t>
      </w:r>
      <w:r w:rsidRPr="003E2413">
        <w:rPr>
          <w:sz w:val="24"/>
          <w:szCs w:val="24"/>
        </w:rPr>
        <w:t xml:space="preserve"> in the study of IR has generally be considered in terms of its role as a source of data on international governmental and non-governmental organizations.</w:t>
      </w:r>
      <w:r w:rsidRPr="003E2413">
        <w:rPr>
          <w:rStyle w:val="FootnoteReference"/>
          <w:sz w:val="24"/>
          <w:szCs w:val="24"/>
        </w:rPr>
        <w:footnoteReference w:id="4"/>
      </w:r>
      <w:r w:rsidR="006C408B" w:rsidRPr="003E2413">
        <w:rPr>
          <w:sz w:val="24"/>
          <w:szCs w:val="24"/>
        </w:rPr>
        <w:t xml:space="preserve"> Such a viewpoint was shared by UIA President F. A. </w:t>
      </w:r>
      <w:proofErr w:type="spellStart"/>
      <w:r w:rsidR="006C408B" w:rsidRPr="003E2413">
        <w:rPr>
          <w:sz w:val="24"/>
          <w:szCs w:val="24"/>
        </w:rPr>
        <w:t>Casadio</w:t>
      </w:r>
      <w:proofErr w:type="spellEnd"/>
      <w:r w:rsidR="006C408B" w:rsidRPr="003E2413">
        <w:rPr>
          <w:sz w:val="24"/>
          <w:szCs w:val="24"/>
        </w:rPr>
        <w:t xml:space="preserve"> when he wrote in 19</w:t>
      </w:r>
      <w:r w:rsidR="00392630" w:rsidRPr="003E2413">
        <w:rPr>
          <w:sz w:val="24"/>
          <w:szCs w:val="24"/>
        </w:rPr>
        <w:t>70 that ‘the UIA has played a twofold part in the study of international relations’</w:t>
      </w:r>
      <w:r w:rsidR="007D4CA2" w:rsidRPr="003E2413">
        <w:rPr>
          <w:sz w:val="24"/>
          <w:szCs w:val="24"/>
        </w:rPr>
        <w:t>: (</w:t>
      </w:r>
      <w:proofErr w:type="spellStart"/>
      <w:r w:rsidR="007D4CA2" w:rsidRPr="003E2413">
        <w:rPr>
          <w:sz w:val="24"/>
          <w:szCs w:val="24"/>
        </w:rPr>
        <w:t>i</w:t>
      </w:r>
      <w:proofErr w:type="spellEnd"/>
      <w:r w:rsidR="007D4CA2" w:rsidRPr="003E2413">
        <w:rPr>
          <w:sz w:val="24"/>
          <w:szCs w:val="24"/>
        </w:rPr>
        <w:t xml:space="preserve">) </w:t>
      </w:r>
      <w:r w:rsidR="00392630" w:rsidRPr="003E2413">
        <w:rPr>
          <w:sz w:val="24"/>
          <w:szCs w:val="24"/>
        </w:rPr>
        <w:t xml:space="preserve">provision of ‘basic information about the international community’ and </w:t>
      </w:r>
      <w:r w:rsidR="007D4CA2" w:rsidRPr="003E2413">
        <w:rPr>
          <w:sz w:val="24"/>
          <w:szCs w:val="24"/>
        </w:rPr>
        <w:t xml:space="preserve">(ii) </w:t>
      </w:r>
      <w:r w:rsidR="00392630" w:rsidRPr="003E2413">
        <w:rPr>
          <w:sz w:val="24"/>
          <w:szCs w:val="24"/>
        </w:rPr>
        <w:t>delineating ‘definitions or descriptions, … classifications, … and tendencies’.</w:t>
      </w:r>
      <w:r w:rsidR="006F3843" w:rsidRPr="003E2413">
        <w:rPr>
          <w:rStyle w:val="FootnoteReference"/>
          <w:sz w:val="24"/>
          <w:szCs w:val="24"/>
        </w:rPr>
        <w:footnoteReference w:id="5"/>
      </w:r>
      <w:r w:rsidR="007D4CA2" w:rsidRPr="003E2413">
        <w:rPr>
          <w:sz w:val="24"/>
          <w:szCs w:val="24"/>
        </w:rPr>
        <w:t xml:space="preserve"> This chapter, on the other hand, in addition to considering the UIA’s role as a source of data and definitions, will elaborate on the wider contr</w:t>
      </w:r>
      <w:r w:rsidR="00FD4C5A" w:rsidRPr="003E2413">
        <w:rPr>
          <w:sz w:val="24"/>
          <w:szCs w:val="24"/>
        </w:rPr>
        <w:t>ibution of the UIA and its staff to the broader theorization of the international sphere.</w:t>
      </w:r>
      <w:r w:rsidR="00F41717" w:rsidRPr="003E2413">
        <w:rPr>
          <w:sz w:val="24"/>
          <w:szCs w:val="24"/>
        </w:rPr>
        <w:t xml:space="preserve"> This encompasses a vast array of topics, including, inter alia, global civil society, </w:t>
      </w:r>
      <w:r w:rsidR="00614E4A" w:rsidRPr="003E2413">
        <w:rPr>
          <w:sz w:val="24"/>
          <w:szCs w:val="24"/>
        </w:rPr>
        <w:t>globalization</w:t>
      </w:r>
      <w:r w:rsidR="00F41717" w:rsidRPr="003E2413">
        <w:rPr>
          <w:sz w:val="24"/>
          <w:szCs w:val="24"/>
        </w:rPr>
        <w:t xml:space="preserve">, international integration, international organization, peace studies, </w:t>
      </w:r>
      <w:r w:rsidR="00614E4A" w:rsidRPr="003E2413">
        <w:rPr>
          <w:sz w:val="24"/>
          <w:szCs w:val="24"/>
        </w:rPr>
        <w:t>supranational demo</w:t>
      </w:r>
      <w:r w:rsidR="007469B5" w:rsidRPr="003E2413">
        <w:rPr>
          <w:sz w:val="24"/>
          <w:szCs w:val="24"/>
        </w:rPr>
        <w:t>c</w:t>
      </w:r>
      <w:r w:rsidR="00614E4A" w:rsidRPr="003E2413">
        <w:rPr>
          <w:sz w:val="24"/>
          <w:szCs w:val="24"/>
        </w:rPr>
        <w:t xml:space="preserve">racy, </w:t>
      </w:r>
      <w:r w:rsidR="00F41717" w:rsidRPr="003E2413">
        <w:rPr>
          <w:sz w:val="24"/>
          <w:szCs w:val="24"/>
        </w:rPr>
        <w:t>and transnational relations.</w:t>
      </w:r>
    </w:p>
    <w:p w14:paraId="7AE91F93" w14:textId="74445A55" w:rsidR="00062552" w:rsidRPr="003E2413" w:rsidRDefault="00062552" w:rsidP="006512E1">
      <w:pPr>
        <w:spacing w:after="0" w:line="480" w:lineRule="auto"/>
        <w:jc w:val="both"/>
        <w:rPr>
          <w:sz w:val="24"/>
          <w:szCs w:val="24"/>
        </w:rPr>
      </w:pPr>
      <w:r w:rsidRPr="003E2413">
        <w:rPr>
          <w:sz w:val="24"/>
          <w:szCs w:val="24"/>
        </w:rPr>
        <w:tab/>
        <w:t xml:space="preserve">This chapter commences with a discussion of the intellectual contribution to IR debates of UIA founders </w:t>
      </w:r>
      <w:proofErr w:type="spellStart"/>
      <w:r w:rsidRPr="003E2413">
        <w:rPr>
          <w:sz w:val="24"/>
          <w:szCs w:val="24"/>
        </w:rPr>
        <w:t>Otlet</w:t>
      </w:r>
      <w:proofErr w:type="spellEnd"/>
      <w:r w:rsidRPr="003E2413">
        <w:rPr>
          <w:sz w:val="24"/>
          <w:szCs w:val="24"/>
        </w:rPr>
        <w:t xml:space="preserve"> and La Fontaine, before proceeding to the influence in the interwar era of their ideas, and the role of the UIA in post-war theories, including the transnationalism debates of the 1970s, and the global civil </w:t>
      </w:r>
      <w:r w:rsidR="00985DE6" w:rsidRPr="003E2413">
        <w:rPr>
          <w:sz w:val="24"/>
          <w:szCs w:val="24"/>
        </w:rPr>
        <w:t xml:space="preserve">society debate of the post-Cold </w:t>
      </w:r>
      <w:r w:rsidRPr="003E2413">
        <w:rPr>
          <w:sz w:val="24"/>
          <w:szCs w:val="24"/>
        </w:rPr>
        <w:t>War era.</w:t>
      </w:r>
    </w:p>
    <w:p w14:paraId="66831D61" w14:textId="77777777" w:rsidR="00DB64E4" w:rsidRPr="003E2413" w:rsidRDefault="00DB64E4" w:rsidP="006512E1">
      <w:pPr>
        <w:spacing w:after="0" w:line="480" w:lineRule="auto"/>
        <w:rPr>
          <w:sz w:val="24"/>
          <w:szCs w:val="24"/>
        </w:rPr>
      </w:pPr>
    </w:p>
    <w:p w14:paraId="738E5721" w14:textId="40883471" w:rsidR="009D7D88" w:rsidRPr="003E2413" w:rsidRDefault="00BE1C20" w:rsidP="006512E1">
      <w:pPr>
        <w:spacing w:after="0" w:line="480" w:lineRule="auto"/>
        <w:rPr>
          <w:b/>
          <w:sz w:val="24"/>
          <w:szCs w:val="24"/>
        </w:rPr>
      </w:pPr>
      <w:r w:rsidRPr="003E2413">
        <w:rPr>
          <w:b/>
          <w:sz w:val="24"/>
          <w:szCs w:val="24"/>
        </w:rPr>
        <w:t xml:space="preserve">Paul </w:t>
      </w:r>
      <w:proofErr w:type="spellStart"/>
      <w:r w:rsidRPr="003E2413">
        <w:rPr>
          <w:b/>
          <w:sz w:val="24"/>
          <w:szCs w:val="24"/>
        </w:rPr>
        <w:t>Otlet</w:t>
      </w:r>
      <w:proofErr w:type="spellEnd"/>
      <w:r w:rsidRPr="003E2413">
        <w:rPr>
          <w:b/>
          <w:sz w:val="24"/>
          <w:szCs w:val="24"/>
        </w:rPr>
        <w:t xml:space="preserve"> and Henri La Fontaine</w:t>
      </w:r>
      <w:r w:rsidR="00FC656E" w:rsidRPr="003E2413">
        <w:rPr>
          <w:b/>
          <w:sz w:val="24"/>
          <w:szCs w:val="24"/>
        </w:rPr>
        <w:t xml:space="preserve"> – A Panoply of Prescience?</w:t>
      </w:r>
    </w:p>
    <w:p w14:paraId="5BA5444E" w14:textId="17496602" w:rsidR="007D4C26" w:rsidRPr="003E2413" w:rsidRDefault="005E64AE" w:rsidP="006512E1">
      <w:pPr>
        <w:spacing w:after="0" w:line="480" w:lineRule="auto"/>
        <w:jc w:val="both"/>
        <w:rPr>
          <w:sz w:val="24"/>
          <w:szCs w:val="24"/>
        </w:rPr>
      </w:pPr>
      <w:r w:rsidRPr="003E2413">
        <w:rPr>
          <w:sz w:val="24"/>
          <w:szCs w:val="24"/>
        </w:rPr>
        <w:t xml:space="preserve">UIA co-founder </w:t>
      </w:r>
      <w:r w:rsidR="007D4C26" w:rsidRPr="003E2413">
        <w:rPr>
          <w:sz w:val="24"/>
          <w:szCs w:val="24"/>
        </w:rPr>
        <w:t xml:space="preserve">Paul </w:t>
      </w:r>
      <w:proofErr w:type="spellStart"/>
      <w:r w:rsidR="007D4C26" w:rsidRPr="003E2413">
        <w:rPr>
          <w:sz w:val="24"/>
          <w:szCs w:val="24"/>
        </w:rPr>
        <w:t>Otlet</w:t>
      </w:r>
      <w:proofErr w:type="spellEnd"/>
      <w:r w:rsidR="007D4C26" w:rsidRPr="003E2413">
        <w:rPr>
          <w:sz w:val="24"/>
          <w:szCs w:val="24"/>
        </w:rPr>
        <w:t xml:space="preserve"> has sometimes been considered </w:t>
      </w:r>
      <w:r w:rsidR="004E0B4A" w:rsidRPr="003E2413">
        <w:rPr>
          <w:sz w:val="24"/>
          <w:szCs w:val="24"/>
        </w:rPr>
        <w:t xml:space="preserve">to be </w:t>
      </w:r>
      <w:r w:rsidR="007D4C26" w:rsidRPr="003E2413">
        <w:rPr>
          <w:sz w:val="24"/>
          <w:szCs w:val="24"/>
        </w:rPr>
        <w:t>the person who introduced to the French language its word for ‘globalization’, which long precedes this English term</w:t>
      </w:r>
      <w:r w:rsidR="00256B60" w:rsidRPr="003E2413">
        <w:rPr>
          <w:sz w:val="24"/>
          <w:szCs w:val="24"/>
        </w:rPr>
        <w:t xml:space="preserve"> populariz</w:t>
      </w:r>
      <w:r w:rsidR="00A964F5" w:rsidRPr="003E2413">
        <w:rPr>
          <w:sz w:val="24"/>
          <w:szCs w:val="24"/>
        </w:rPr>
        <w:t>ed in the 1980s</w:t>
      </w:r>
      <w:r w:rsidR="007D4C26" w:rsidRPr="003E2413">
        <w:rPr>
          <w:sz w:val="24"/>
          <w:szCs w:val="24"/>
        </w:rPr>
        <w:t>. ‘</w:t>
      </w:r>
      <w:proofErr w:type="spellStart"/>
      <w:r w:rsidR="007D4C26" w:rsidRPr="003E2413">
        <w:rPr>
          <w:sz w:val="24"/>
          <w:szCs w:val="24"/>
        </w:rPr>
        <w:t>Mondialisation</w:t>
      </w:r>
      <w:proofErr w:type="spellEnd"/>
      <w:r w:rsidR="007D4C26" w:rsidRPr="003E2413">
        <w:rPr>
          <w:sz w:val="24"/>
          <w:szCs w:val="24"/>
        </w:rPr>
        <w:t xml:space="preserve">’, which </w:t>
      </w:r>
      <w:proofErr w:type="spellStart"/>
      <w:r w:rsidR="007D4C26" w:rsidRPr="003E2413">
        <w:rPr>
          <w:sz w:val="24"/>
          <w:szCs w:val="24"/>
        </w:rPr>
        <w:t>Otlet</w:t>
      </w:r>
      <w:proofErr w:type="spellEnd"/>
      <w:r w:rsidR="00352CF7" w:rsidRPr="003E2413">
        <w:rPr>
          <w:sz w:val="24"/>
          <w:szCs w:val="24"/>
        </w:rPr>
        <w:t xml:space="preserve"> used in a 1916 peace plan</w:t>
      </w:r>
      <w:r w:rsidR="007D4C26" w:rsidRPr="003E2413">
        <w:rPr>
          <w:sz w:val="24"/>
          <w:szCs w:val="24"/>
        </w:rPr>
        <w:t xml:space="preserve"> as well as </w:t>
      </w:r>
      <w:r w:rsidR="007D4C26" w:rsidRPr="003E2413">
        <w:rPr>
          <w:sz w:val="24"/>
          <w:szCs w:val="24"/>
        </w:rPr>
        <w:lastRenderedPageBreak/>
        <w:t xml:space="preserve">earlier in the UIA’s journal </w:t>
      </w:r>
      <w:r w:rsidR="007D4C26" w:rsidRPr="003E2413">
        <w:rPr>
          <w:i/>
          <w:sz w:val="24"/>
          <w:szCs w:val="24"/>
        </w:rPr>
        <w:t xml:space="preserve">La Vie Internationale, </w:t>
      </w:r>
      <w:r w:rsidR="007D4C26" w:rsidRPr="003E2413">
        <w:rPr>
          <w:sz w:val="24"/>
          <w:szCs w:val="24"/>
        </w:rPr>
        <w:t>actually has a longer provenance.</w:t>
      </w:r>
      <w:r w:rsidR="00E77F5C" w:rsidRPr="003E2413">
        <w:rPr>
          <w:rStyle w:val="FootnoteReference"/>
          <w:sz w:val="24"/>
          <w:szCs w:val="24"/>
        </w:rPr>
        <w:footnoteReference w:id="6"/>
      </w:r>
      <w:r w:rsidR="007D4C26" w:rsidRPr="003E2413">
        <w:rPr>
          <w:sz w:val="24"/>
          <w:szCs w:val="24"/>
        </w:rPr>
        <w:t xml:space="preserve"> Nevertheless, </w:t>
      </w:r>
      <w:proofErr w:type="spellStart"/>
      <w:r w:rsidR="007D4C26" w:rsidRPr="003E2413">
        <w:rPr>
          <w:sz w:val="24"/>
          <w:szCs w:val="24"/>
        </w:rPr>
        <w:t>Otlet</w:t>
      </w:r>
      <w:proofErr w:type="spellEnd"/>
      <w:r w:rsidR="007D4C26" w:rsidRPr="003E2413">
        <w:rPr>
          <w:sz w:val="24"/>
          <w:szCs w:val="24"/>
        </w:rPr>
        <w:t xml:space="preserve"> and La Fontaine’s writings appear to have foreshadowed many aspects of today’s globalization debates. </w:t>
      </w:r>
    </w:p>
    <w:p w14:paraId="689AC571" w14:textId="36D99FCD" w:rsidR="007D4C26" w:rsidRPr="003E2413" w:rsidRDefault="00FD7AB6" w:rsidP="006512E1">
      <w:pPr>
        <w:spacing w:after="0" w:line="480" w:lineRule="auto"/>
        <w:jc w:val="both"/>
        <w:rPr>
          <w:sz w:val="24"/>
          <w:szCs w:val="24"/>
        </w:rPr>
      </w:pPr>
      <w:r w:rsidRPr="003E2413">
        <w:rPr>
          <w:sz w:val="24"/>
          <w:szCs w:val="24"/>
        </w:rPr>
        <w:tab/>
        <w:t>Preferring to use the term ‘globalism’ (‘</w:t>
      </w:r>
      <w:proofErr w:type="spellStart"/>
      <w:r w:rsidRPr="003E2413">
        <w:rPr>
          <w:sz w:val="24"/>
          <w:szCs w:val="24"/>
        </w:rPr>
        <w:t>mondialisme</w:t>
      </w:r>
      <w:proofErr w:type="spellEnd"/>
      <w:r w:rsidRPr="003E2413">
        <w:rPr>
          <w:sz w:val="24"/>
          <w:szCs w:val="24"/>
        </w:rPr>
        <w:t xml:space="preserve">’) </w:t>
      </w:r>
      <w:proofErr w:type="spellStart"/>
      <w:r w:rsidRPr="003E2413">
        <w:rPr>
          <w:sz w:val="24"/>
          <w:szCs w:val="24"/>
        </w:rPr>
        <w:t>Otlet</w:t>
      </w:r>
      <w:proofErr w:type="spellEnd"/>
      <w:r w:rsidRPr="003E2413">
        <w:rPr>
          <w:sz w:val="24"/>
          <w:szCs w:val="24"/>
        </w:rPr>
        <w:t xml:space="preserve"> and La Fontaine </w:t>
      </w:r>
      <w:r w:rsidR="00EC3794" w:rsidRPr="003E2413">
        <w:rPr>
          <w:sz w:val="24"/>
          <w:szCs w:val="24"/>
        </w:rPr>
        <w:t xml:space="preserve">outlined in their many publications preceding the First World War </w:t>
      </w:r>
      <w:r w:rsidR="00B67F78" w:rsidRPr="003E2413">
        <w:rPr>
          <w:sz w:val="24"/>
          <w:szCs w:val="24"/>
        </w:rPr>
        <w:t>an array of</w:t>
      </w:r>
      <w:r w:rsidR="00EC3794" w:rsidRPr="003E2413">
        <w:rPr>
          <w:sz w:val="24"/>
          <w:szCs w:val="24"/>
        </w:rPr>
        <w:t xml:space="preserve"> factors by which </w:t>
      </w:r>
      <w:r w:rsidR="000D411F" w:rsidRPr="003E2413">
        <w:rPr>
          <w:sz w:val="24"/>
          <w:szCs w:val="24"/>
        </w:rPr>
        <w:t xml:space="preserve">they believed </w:t>
      </w:r>
      <w:r w:rsidR="009E438A" w:rsidRPr="003E2413">
        <w:rPr>
          <w:sz w:val="24"/>
          <w:szCs w:val="24"/>
        </w:rPr>
        <w:t>the world was becoming increasingly integrated.</w:t>
      </w:r>
      <w:r w:rsidR="00C16101" w:rsidRPr="003E2413">
        <w:rPr>
          <w:rStyle w:val="FootnoteReference"/>
          <w:sz w:val="24"/>
          <w:szCs w:val="24"/>
        </w:rPr>
        <w:footnoteReference w:id="7"/>
      </w:r>
      <w:r w:rsidR="00F522E6" w:rsidRPr="003E2413">
        <w:rPr>
          <w:sz w:val="24"/>
          <w:szCs w:val="24"/>
        </w:rPr>
        <w:t xml:space="preserve"> Anticipating the disaggregation of technological, economic, political and ideational </w:t>
      </w:r>
      <w:r w:rsidR="009C34E1" w:rsidRPr="003E2413">
        <w:rPr>
          <w:sz w:val="24"/>
          <w:szCs w:val="24"/>
        </w:rPr>
        <w:t>driver</w:t>
      </w:r>
      <w:r w:rsidR="00F522E6" w:rsidRPr="003E2413">
        <w:rPr>
          <w:sz w:val="24"/>
          <w:szCs w:val="24"/>
        </w:rPr>
        <w:t>s elaborated in post-Cold War discussions of globalization</w:t>
      </w:r>
      <w:r w:rsidR="00A27236" w:rsidRPr="003E2413">
        <w:rPr>
          <w:rStyle w:val="FootnoteReference"/>
          <w:sz w:val="24"/>
          <w:szCs w:val="24"/>
        </w:rPr>
        <w:footnoteReference w:id="8"/>
      </w:r>
      <w:r w:rsidR="00F522E6" w:rsidRPr="003E2413">
        <w:rPr>
          <w:sz w:val="24"/>
          <w:szCs w:val="24"/>
        </w:rPr>
        <w:t xml:space="preserve">, </w:t>
      </w:r>
      <w:proofErr w:type="spellStart"/>
      <w:r w:rsidR="00F522E6" w:rsidRPr="003E2413">
        <w:rPr>
          <w:sz w:val="24"/>
          <w:szCs w:val="24"/>
        </w:rPr>
        <w:t>Otlet</w:t>
      </w:r>
      <w:proofErr w:type="spellEnd"/>
      <w:r w:rsidR="00F522E6" w:rsidRPr="003E2413">
        <w:rPr>
          <w:sz w:val="24"/>
          <w:szCs w:val="24"/>
        </w:rPr>
        <w:t xml:space="preserve"> and La Fontaine remarked in 1912 upon the integrative effects of </w:t>
      </w:r>
      <w:r w:rsidR="00DE0D27" w:rsidRPr="003E2413">
        <w:rPr>
          <w:sz w:val="24"/>
          <w:szCs w:val="24"/>
        </w:rPr>
        <w:t xml:space="preserve">progress in transport and communications such as the railway and electrical telegraphy, </w:t>
      </w:r>
      <w:r w:rsidR="009C34E1" w:rsidRPr="003E2413">
        <w:rPr>
          <w:sz w:val="24"/>
          <w:szCs w:val="24"/>
        </w:rPr>
        <w:t xml:space="preserve">economic developments such as </w:t>
      </w:r>
      <w:r w:rsidR="00DE0D27" w:rsidRPr="003E2413">
        <w:rPr>
          <w:sz w:val="24"/>
          <w:szCs w:val="24"/>
        </w:rPr>
        <w:t xml:space="preserve">global exchange of goods and globalized division of labour, international political cooperation on diverse issues, and the </w:t>
      </w:r>
      <w:r w:rsidR="009C34E1" w:rsidRPr="003E2413">
        <w:rPr>
          <w:sz w:val="24"/>
          <w:szCs w:val="24"/>
        </w:rPr>
        <w:t>emergence</w:t>
      </w:r>
      <w:r w:rsidR="00DE0D27" w:rsidRPr="003E2413">
        <w:rPr>
          <w:sz w:val="24"/>
          <w:szCs w:val="24"/>
        </w:rPr>
        <w:t xml:space="preserve"> of ‘global thought’, among many other factors.</w:t>
      </w:r>
      <w:r w:rsidR="00DE0D27" w:rsidRPr="003E2413">
        <w:rPr>
          <w:rStyle w:val="FootnoteReference"/>
          <w:sz w:val="24"/>
          <w:szCs w:val="24"/>
        </w:rPr>
        <w:footnoteReference w:id="9"/>
      </w:r>
    </w:p>
    <w:p w14:paraId="0B9A5359" w14:textId="4A6F87D9" w:rsidR="002E46EF" w:rsidRPr="003E2413" w:rsidRDefault="00222599" w:rsidP="00222599">
      <w:pPr>
        <w:spacing w:after="0" w:line="480" w:lineRule="auto"/>
        <w:jc w:val="both"/>
        <w:rPr>
          <w:sz w:val="24"/>
          <w:szCs w:val="24"/>
        </w:rPr>
      </w:pPr>
      <w:r w:rsidRPr="003E2413">
        <w:rPr>
          <w:sz w:val="24"/>
          <w:szCs w:val="24"/>
        </w:rPr>
        <w:tab/>
      </w:r>
      <w:proofErr w:type="spellStart"/>
      <w:r w:rsidRPr="003E2413">
        <w:rPr>
          <w:sz w:val="24"/>
          <w:szCs w:val="24"/>
        </w:rPr>
        <w:t>Otlet</w:t>
      </w:r>
      <w:proofErr w:type="spellEnd"/>
      <w:r w:rsidRPr="003E2413">
        <w:rPr>
          <w:sz w:val="24"/>
          <w:szCs w:val="24"/>
        </w:rPr>
        <w:t xml:space="preserve"> and La Fontaine were most influential in respect of their contribution to the study of international organizations in world politics. </w:t>
      </w:r>
      <w:r w:rsidR="00632A50" w:rsidRPr="003E2413">
        <w:rPr>
          <w:sz w:val="24"/>
          <w:szCs w:val="24"/>
        </w:rPr>
        <w:t xml:space="preserve">Although building on the work of earlier authors who were also involved in the establishment of the UIA, such as </w:t>
      </w:r>
      <w:proofErr w:type="spellStart"/>
      <w:r w:rsidR="00632A50" w:rsidRPr="003E2413">
        <w:rPr>
          <w:sz w:val="24"/>
          <w:szCs w:val="24"/>
        </w:rPr>
        <w:t>Cyrille</w:t>
      </w:r>
      <w:proofErr w:type="spellEnd"/>
      <w:r w:rsidR="00632A50" w:rsidRPr="003E2413">
        <w:rPr>
          <w:sz w:val="24"/>
          <w:szCs w:val="24"/>
        </w:rPr>
        <w:t xml:space="preserve"> Van </w:t>
      </w:r>
      <w:proofErr w:type="spellStart"/>
      <w:r w:rsidR="00632A50" w:rsidRPr="003E2413">
        <w:rPr>
          <w:sz w:val="24"/>
          <w:szCs w:val="24"/>
        </w:rPr>
        <w:t>Overbergh</w:t>
      </w:r>
      <w:proofErr w:type="spellEnd"/>
      <w:r w:rsidR="00632A50" w:rsidRPr="003E2413">
        <w:rPr>
          <w:sz w:val="24"/>
          <w:szCs w:val="24"/>
        </w:rPr>
        <w:t xml:space="preserve"> and Alfred Fried, </w:t>
      </w:r>
      <w:proofErr w:type="spellStart"/>
      <w:r w:rsidR="00632A50" w:rsidRPr="003E2413">
        <w:rPr>
          <w:sz w:val="24"/>
          <w:szCs w:val="24"/>
        </w:rPr>
        <w:t>Otlet</w:t>
      </w:r>
      <w:proofErr w:type="spellEnd"/>
      <w:r w:rsidR="00632A50" w:rsidRPr="003E2413">
        <w:rPr>
          <w:sz w:val="24"/>
          <w:szCs w:val="24"/>
        </w:rPr>
        <w:t xml:space="preserve"> and La Fontaine helped to establish many of the core typological distinctions among international organizations taken forward to the present day in the study </w:t>
      </w:r>
      <w:r w:rsidR="00632A50" w:rsidRPr="003E2413">
        <w:rPr>
          <w:sz w:val="24"/>
          <w:szCs w:val="24"/>
        </w:rPr>
        <w:lastRenderedPageBreak/>
        <w:t>of international relations.</w:t>
      </w:r>
      <w:r w:rsidR="004A0746">
        <w:rPr>
          <w:rStyle w:val="FootnoteReference"/>
          <w:sz w:val="24"/>
          <w:szCs w:val="24"/>
        </w:rPr>
        <w:footnoteReference w:id="10"/>
      </w:r>
      <w:r w:rsidR="00632A50" w:rsidRPr="003E2413">
        <w:rPr>
          <w:sz w:val="24"/>
          <w:szCs w:val="24"/>
        </w:rPr>
        <w:t xml:space="preserve"> </w:t>
      </w:r>
      <w:r w:rsidR="00066CB5" w:rsidRPr="003E2413">
        <w:rPr>
          <w:sz w:val="24"/>
          <w:szCs w:val="24"/>
        </w:rPr>
        <w:t xml:space="preserve">This includes distinguishing international organizations on the basis of </w:t>
      </w:r>
      <w:r w:rsidR="004C703E" w:rsidRPr="003E2413">
        <w:rPr>
          <w:sz w:val="24"/>
          <w:szCs w:val="24"/>
        </w:rPr>
        <w:t xml:space="preserve">possessing </w:t>
      </w:r>
      <w:r w:rsidR="00066CB5" w:rsidRPr="003E2413">
        <w:rPr>
          <w:sz w:val="24"/>
          <w:szCs w:val="24"/>
        </w:rPr>
        <w:t xml:space="preserve">five characteristics: members in multiple countries, </w:t>
      </w:r>
      <w:r w:rsidR="004C703E" w:rsidRPr="003E2413">
        <w:rPr>
          <w:sz w:val="24"/>
          <w:szCs w:val="24"/>
        </w:rPr>
        <w:t>openness</w:t>
      </w:r>
      <w:r w:rsidR="00066CB5" w:rsidRPr="003E2413">
        <w:rPr>
          <w:sz w:val="24"/>
          <w:szCs w:val="24"/>
        </w:rPr>
        <w:t xml:space="preserve"> to members from additional countries, objectives that reach beyond the boundaries of a single country, non-profit goals, and a permanent institutional structure.</w:t>
      </w:r>
      <w:r w:rsidR="00066CB5" w:rsidRPr="003E2413">
        <w:rPr>
          <w:rStyle w:val="FootnoteReference"/>
          <w:sz w:val="24"/>
          <w:szCs w:val="24"/>
        </w:rPr>
        <w:footnoteReference w:id="11"/>
      </w:r>
      <w:r w:rsidR="004C703E" w:rsidRPr="003E2413">
        <w:rPr>
          <w:sz w:val="24"/>
          <w:szCs w:val="24"/>
        </w:rPr>
        <w:t xml:space="preserve"> </w:t>
      </w:r>
      <w:r w:rsidR="006543D7" w:rsidRPr="003E2413">
        <w:rPr>
          <w:sz w:val="24"/>
          <w:szCs w:val="24"/>
        </w:rPr>
        <w:t>They further pioneered the distinction</w:t>
      </w:r>
      <w:r w:rsidR="00481C28" w:rsidRPr="003E2413">
        <w:rPr>
          <w:sz w:val="24"/>
          <w:szCs w:val="24"/>
        </w:rPr>
        <w:t>s</w:t>
      </w:r>
      <w:r w:rsidR="006543D7" w:rsidRPr="003E2413">
        <w:rPr>
          <w:sz w:val="24"/>
          <w:szCs w:val="24"/>
        </w:rPr>
        <w:t xml:space="preserve"> between </w:t>
      </w:r>
      <w:r w:rsidR="00481C28" w:rsidRPr="003E2413">
        <w:rPr>
          <w:sz w:val="24"/>
          <w:szCs w:val="24"/>
        </w:rPr>
        <w:t xml:space="preserve">intergovernmental organizations, </w:t>
      </w:r>
      <w:r w:rsidR="006543D7" w:rsidRPr="003E2413">
        <w:rPr>
          <w:sz w:val="24"/>
          <w:szCs w:val="24"/>
        </w:rPr>
        <w:t>non-governmental organizations</w:t>
      </w:r>
      <w:r w:rsidR="00481C28" w:rsidRPr="003E2413">
        <w:rPr>
          <w:sz w:val="24"/>
          <w:szCs w:val="24"/>
        </w:rPr>
        <w:t>,</w:t>
      </w:r>
      <w:r w:rsidR="00BF0363" w:rsidRPr="003E2413">
        <w:rPr>
          <w:sz w:val="24"/>
          <w:szCs w:val="24"/>
        </w:rPr>
        <w:t xml:space="preserve"> </w:t>
      </w:r>
      <w:r w:rsidR="00481C28" w:rsidRPr="003E2413">
        <w:rPr>
          <w:sz w:val="24"/>
          <w:szCs w:val="24"/>
        </w:rPr>
        <w:t xml:space="preserve">and hybrid international organizations </w:t>
      </w:r>
      <w:r w:rsidR="00BF0363" w:rsidRPr="003E2413">
        <w:rPr>
          <w:sz w:val="24"/>
          <w:szCs w:val="24"/>
        </w:rPr>
        <w:t xml:space="preserve">by disaggregating ‘official’ organizations consisting of government members </w:t>
      </w:r>
      <w:r w:rsidR="00AA6CD1" w:rsidRPr="003E2413">
        <w:rPr>
          <w:sz w:val="24"/>
          <w:szCs w:val="24"/>
        </w:rPr>
        <w:t xml:space="preserve">from </w:t>
      </w:r>
      <w:r w:rsidR="00BF0363" w:rsidRPr="003E2413">
        <w:rPr>
          <w:sz w:val="24"/>
          <w:szCs w:val="24"/>
        </w:rPr>
        <w:t>‘</w:t>
      </w:r>
      <w:r w:rsidR="00AA6CD1" w:rsidRPr="003E2413">
        <w:rPr>
          <w:sz w:val="24"/>
          <w:szCs w:val="24"/>
        </w:rPr>
        <w:t>free</w:t>
      </w:r>
      <w:r w:rsidR="00BF0363" w:rsidRPr="003E2413">
        <w:rPr>
          <w:sz w:val="24"/>
          <w:szCs w:val="24"/>
        </w:rPr>
        <w:t>’</w:t>
      </w:r>
      <w:r w:rsidR="00AA6CD1" w:rsidRPr="003E2413">
        <w:rPr>
          <w:sz w:val="24"/>
          <w:szCs w:val="24"/>
        </w:rPr>
        <w:t xml:space="preserve"> organizations consisting of voluntary members</w:t>
      </w:r>
      <w:r w:rsidR="00C52267" w:rsidRPr="003E2413">
        <w:rPr>
          <w:sz w:val="24"/>
          <w:szCs w:val="24"/>
        </w:rPr>
        <w:t>hips</w:t>
      </w:r>
      <w:r w:rsidR="00AA6CD1" w:rsidRPr="003E2413">
        <w:rPr>
          <w:sz w:val="24"/>
          <w:szCs w:val="24"/>
        </w:rPr>
        <w:t xml:space="preserve"> </w:t>
      </w:r>
      <w:r w:rsidR="00481C28" w:rsidRPr="003E2413">
        <w:rPr>
          <w:sz w:val="24"/>
          <w:szCs w:val="24"/>
        </w:rPr>
        <w:t>and</w:t>
      </w:r>
      <w:r w:rsidR="00BF0363" w:rsidRPr="003E2413">
        <w:rPr>
          <w:sz w:val="24"/>
          <w:szCs w:val="24"/>
        </w:rPr>
        <w:t xml:space="preserve"> ‘mixed’ organizations with both government and private members.</w:t>
      </w:r>
      <w:r w:rsidR="00D937FF" w:rsidRPr="003E2413">
        <w:rPr>
          <w:rStyle w:val="FootnoteReference"/>
          <w:sz w:val="24"/>
          <w:szCs w:val="24"/>
        </w:rPr>
        <w:footnoteReference w:id="12"/>
      </w:r>
    </w:p>
    <w:p w14:paraId="6DFEE048" w14:textId="2E46E9E9" w:rsidR="00A30D1E" w:rsidRPr="003E2413" w:rsidRDefault="00A46E88" w:rsidP="003B7A34">
      <w:pPr>
        <w:spacing w:after="0" w:line="480" w:lineRule="auto"/>
        <w:jc w:val="both"/>
        <w:rPr>
          <w:sz w:val="24"/>
          <w:szCs w:val="24"/>
        </w:rPr>
      </w:pPr>
      <w:r w:rsidRPr="003E2413">
        <w:rPr>
          <w:sz w:val="24"/>
          <w:szCs w:val="24"/>
        </w:rPr>
        <w:tab/>
      </w:r>
      <w:r w:rsidR="00A30D1E" w:rsidRPr="003E2413">
        <w:rPr>
          <w:sz w:val="24"/>
          <w:szCs w:val="24"/>
        </w:rPr>
        <w:t xml:space="preserve">A particular strength of </w:t>
      </w:r>
      <w:proofErr w:type="spellStart"/>
      <w:r w:rsidR="00A30D1E" w:rsidRPr="003E2413">
        <w:rPr>
          <w:sz w:val="24"/>
          <w:szCs w:val="24"/>
        </w:rPr>
        <w:t>Otlet</w:t>
      </w:r>
      <w:proofErr w:type="spellEnd"/>
      <w:r w:rsidR="00A30D1E" w:rsidRPr="003E2413">
        <w:rPr>
          <w:sz w:val="24"/>
          <w:szCs w:val="24"/>
        </w:rPr>
        <w:t xml:space="preserve"> and La Fontaine’s analysis was their consideration of the role of non-governmental organizations in processes now known as ‘global governance’.</w:t>
      </w:r>
      <w:r w:rsidR="00650321" w:rsidRPr="003E2413">
        <w:rPr>
          <w:rStyle w:val="FootnoteReference"/>
          <w:sz w:val="24"/>
          <w:szCs w:val="24"/>
        </w:rPr>
        <w:footnoteReference w:id="13"/>
      </w:r>
      <w:r w:rsidR="00A30D1E" w:rsidRPr="003E2413">
        <w:rPr>
          <w:sz w:val="24"/>
          <w:szCs w:val="24"/>
        </w:rPr>
        <w:t xml:space="preserve"> </w:t>
      </w:r>
      <w:r w:rsidR="007B6973" w:rsidRPr="003E2413">
        <w:rPr>
          <w:sz w:val="24"/>
          <w:szCs w:val="24"/>
        </w:rPr>
        <w:t>Among the features they highlighted was the way in which</w:t>
      </w:r>
      <w:r w:rsidR="000C2B82" w:rsidRPr="003E2413">
        <w:rPr>
          <w:sz w:val="24"/>
          <w:szCs w:val="24"/>
        </w:rPr>
        <w:t xml:space="preserve"> the roles of </w:t>
      </w:r>
      <w:r w:rsidR="007B6973" w:rsidRPr="003E2413">
        <w:rPr>
          <w:sz w:val="24"/>
          <w:szCs w:val="24"/>
        </w:rPr>
        <w:t xml:space="preserve">non-governmental organizations </w:t>
      </w:r>
      <w:r w:rsidR="000C2B82" w:rsidRPr="003E2413">
        <w:rPr>
          <w:sz w:val="24"/>
          <w:szCs w:val="24"/>
        </w:rPr>
        <w:t>included proposing</w:t>
      </w:r>
      <w:r w:rsidR="004D6D26" w:rsidRPr="003E2413">
        <w:rPr>
          <w:sz w:val="24"/>
          <w:szCs w:val="24"/>
        </w:rPr>
        <w:t xml:space="preserve"> international standards that governments would later adopt – a process now known as ‘norm entrepreneurship’</w:t>
      </w:r>
      <w:r w:rsidR="0081799F" w:rsidRPr="003E2413">
        <w:rPr>
          <w:rStyle w:val="FootnoteReference"/>
          <w:sz w:val="24"/>
          <w:szCs w:val="24"/>
        </w:rPr>
        <w:footnoteReference w:id="14"/>
      </w:r>
      <w:r w:rsidR="004D6D26" w:rsidRPr="003E2413">
        <w:rPr>
          <w:sz w:val="24"/>
          <w:szCs w:val="24"/>
        </w:rPr>
        <w:t xml:space="preserve"> – citing examples such as the campaign against human trafficking.</w:t>
      </w:r>
      <w:r w:rsidR="004D6D26" w:rsidRPr="003E2413">
        <w:rPr>
          <w:rStyle w:val="FootnoteReference"/>
          <w:sz w:val="24"/>
          <w:szCs w:val="24"/>
        </w:rPr>
        <w:footnoteReference w:id="15"/>
      </w:r>
      <w:r w:rsidR="00CE56A8" w:rsidRPr="003E2413">
        <w:rPr>
          <w:sz w:val="24"/>
          <w:szCs w:val="24"/>
        </w:rPr>
        <w:t xml:space="preserve"> </w:t>
      </w:r>
      <w:r w:rsidR="00F43416" w:rsidRPr="003E2413">
        <w:rPr>
          <w:sz w:val="24"/>
          <w:szCs w:val="24"/>
        </w:rPr>
        <w:t>They further elaborated on processes now known as ‘global private governance’</w:t>
      </w:r>
      <w:r w:rsidR="00517705" w:rsidRPr="003E2413">
        <w:rPr>
          <w:rStyle w:val="FootnoteReference"/>
          <w:sz w:val="24"/>
          <w:szCs w:val="24"/>
        </w:rPr>
        <w:footnoteReference w:id="16"/>
      </w:r>
      <w:r w:rsidR="00F43416" w:rsidRPr="003E2413">
        <w:rPr>
          <w:sz w:val="24"/>
          <w:szCs w:val="24"/>
        </w:rPr>
        <w:t xml:space="preserve"> by which certain non-governmental organizations – such as </w:t>
      </w:r>
      <w:r w:rsidR="00F43416" w:rsidRPr="003E2413">
        <w:rPr>
          <w:sz w:val="24"/>
          <w:szCs w:val="24"/>
        </w:rPr>
        <w:lastRenderedPageBreak/>
        <w:t>sport federations – set and enforce their own sets of international standards.</w:t>
      </w:r>
      <w:r w:rsidR="00F43416" w:rsidRPr="003E2413">
        <w:rPr>
          <w:rStyle w:val="FootnoteReference"/>
          <w:sz w:val="24"/>
          <w:szCs w:val="24"/>
        </w:rPr>
        <w:footnoteReference w:id="17"/>
      </w:r>
      <w:r w:rsidR="003B7A34" w:rsidRPr="003E2413">
        <w:rPr>
          <w:sz w:val="24"/>
          <w:szCs w:val="24"/>
        </w:rPr>
        <w:t xml:space="preserve"> </w:t>
      </w:r>
      <w:proofErr w:type="spellStart"/>
      <w:r w:rsidR="003B7A34" w:rsidRPr="003E2413">
        <w:rPr>
          <w:sz w:val="24"/>
          <w:szCs w:val="24"/>
        </w:rPr>
        <w:t>Otlet</w:t>
      </w:r>
      <w:proofErr w:type="spellEnd"/>
      <w:r w:rsidR="003B7A34" w:rsidRPr="003E2413">
        <w:rPr>
          <w:sz w:val="24"/>
          <w:szCs w:val="24"/>
        </w:rPr>
        <w:t xml:space="preserve"> further developed an interesting distinction between the contrasting bases of legitimacy of states and private organizations in international governance – representation of ‘territorial interests’ in the case of the former, and of ‘professional economic and scientific specialism’ in the case of the latter.</w:t>
      </w:r>
      <w:r w:rsidR="00446ADF" w:rsidRPr="003E2413">
        <w:rPr>
          <w:rStyle w:val="FootnoteReference"/>
          <w:sz w:val="24"/>
          <w:szCs w:val="24"/>
        </w:rPr>
        <w:footnoteReference w:id="18"/>
      </w:r>
    </w:p>
    <w:p w14:paraId="2D7D4481" w14:textId="238435F7" w:rsidR="000820D5" w:rsidRPr="003E2413" w:rsidRDefault="000820D5" w:rsidP="003B7A34">
      <w:pPr>
        <w:spacing w:after="0" w:line="480" w:lineRule="auto"/>
        <w:jc w:val="both"/>
        <w:rPr>
          <w:sz w:val="24"/>
          <w:szCs w:val="24"/>
        </w:rPr>
      </w:pPr>
      <w:r w:rsidRPr="003E2413">
        <w:rPr>
          <w:sz w:val="24"/>
          <w:szCs w:val="24"/>
        </w:rPr>
        <w:tab/>
      </w:r>
      <w:r w:rsidR="00BF26D0" w:rsidRPr="003E2413">
        <w:rPr>
          <w:sz w:val="24"/>
          <w:szCs w:val="24"/>
        </w:rPr>
        <w:t xml:space="preserve">At the time </w:t>
      </w:r>
      <w:proofErr w:type="spellStart"/>
      <w:r w:rsidR="00BF26D0" w:rsidRPr="003E2413">
        <w:rPr>
          <w:sz w:val="24"/>
          <w:szCs w:val="24"/>
        </w:rPr>
        <w:t>Otlet</w:t>
      </w:r>
      <w:proofErr w:type="spellEnd"/>
      <w:r w:rsidR="00BF26D0" w:rsidRPr="003E2413">
        <w:rPr>
          <w:sz w:val="24"/>
          <w:szCs w:val="24"/>
        </w:rPr>
        <w:t xml:space="preserve"> and La Fontaine made their most significant intellectual contributions to the study of international relations – the years immediately preceding and during the First World War – further themes such as national self-determination were prominent features of intellectual discourse.</w:t>
      </w:r>
      <w:r w:rsidR="008F73F4">
        <w:rPr>
          <w:rStyle w:val="FootnoteReference"/>
          <w:sz w:val="24"/>
          <w:szCs w:val="24"/>
        </w:rPr>
        <w:footnoteReference w:id="19"/>
      </w:r>
      <w:r w:rsidR="00BF26D0" w:rsidRPr="003E2413">
        <w:rPr>
          <w:sz w:val="24"/>
          <w:szCs w:val="24"/>
        </w:rPr>
        <w:t xml:space="preserve"> </w:t>
      </w:r>
      <w:r w:rsidR="00986E06" w:rsidRPr="003E2413">
        <w:rPr>
          <w:sz w:val="24"/>
          <w:szCs w:val="24"/>
        </w:rPr>
        <w:t xml:space="preserve">The ‘inalienable and imprescriptible right’ of nations </w:t>
      </w:r>
      <w:r w:rsidR="00B2640B" w:rsidRPr="003E2413">
        <w:rPr>
          <w:sz w:val="24"/>
          <w:szCs w:val="24"/>
        </w:rPr>
        <w:t xml:space="preserve">to </w:t>
      </w:r>
      <w:r w:rsidR="00986E06" w:rsidRPr="003E2413">
        <w:rPr>
          <w:sz w:val="24"/>
          <w:szCs w:val="24"/>
        </w:rPr>
        <w:t>‘</w:t>
      </w:r>
      <w:proofErr w:type="spellStart"/>
      <w:r w:rsidR="00986E06" w:rsidRPr="003E2413">
        <w:rPr>
          <w:sz w:val="24"/>
          <w:szCs w:val="24"/>
        </w:rPr>
        <w:t>di</w:t>
      </w:r>
      <w:r w:rsidR="00995F2B" w:rsidRPr="003E2413">
        <w:rPr>
          <w:sz w:val="24"/>
          <w:szCs w:val="24"/>
        </w:rPr>
        <w:t>s</w:t>
      </w:r>
      <w:r w:rsidR="00986E06" w:rsidRPr="003E2413">
        <w:rPr>
          <w:sz w:val="24"/>
          <w:szCs w:val="24"/>
        </w:rPr>
        <w:t>pos</w:t>
      </w:r>
      <w:proofErr w:type="spellEnd"/>
      <w:r w:rsidR="00B2640B" w:rsidRPr="003E2413">
        <w:rPr>
          <w:sz w:val="24"/>
          <w:szCs w:val="24"/>
        </w:rPr>
        <w:t>[e]</w:t>
      </w:r>
      <w:r w:rsidR="00986E06" w:rsidRPr="003E2413">
        <w:rPr>
          <w:sz w:val="24"/>
          <w:szCs w:val="24"/>
        </w:rPr>
        <w:t xml:space="preserve"> freely of themselves’ was a theme </w:t>
      </w:r>
      <w:proofErr w:type="spellStart"/>
      <w:r w:rsidR="00986E06" w:rsidRPr="003E2413">
        <w:rPr>
          <w:sz w:val="24"/>
          <w:szCs w:val="24"/>
        </w:rPr>
        <w:t>Otlet</w:t>
      </w:r>
      <w:proofErr w:type="spellEnd"/>
      <w:r w:rsidR="00986E06" w:rsidRPr="003E2413">
        <w:rPr>
          <w:sz w:val="24"/>
          <w:szCs w:val="24"/>
        </w:rPr>
        <w:t xml:space="preserve"> took up in his 1914 peace plan</w:t>
      </w:r>
      <w:r w:rsidR="00995F2B" w:rsidRPr="003E2413">
        <w:rPr>
          <w:sz w:val="24"/>
          <w:szCs w:val="24"/>
        </w:rPr>
        <w:t xml:space="preserve">, which shared with other </w:t>
      </w:r>
      <w:r w:rsidR="00B2640B" w:rsidRPr="003E2413">
        <w:rPr>
          <w:sz w:val="24"/>
          <w:szCs w:val="24"/>
        </w:rPr>
        <w:t xml:space="preserve">peace </w:t>
      </w:r>
      <w:r w:rsidR="00995F2B" w:rsidRPr="003E2413">
        <w:rPr>
          <w:sz w:val="24"/>
          <w:szCs w:val="24"/>
        </w:rPr>
        <w:t xml:space="preserve">plans in this period also the demand for creation of </w:t>
      </w:r>
      <w:r w:rsidR="00B2640B" w:rsidRPr="003E2413">
        <w:rPr>
          <w:sz w:val="24"/>
          <w:szCs w:val="24"/>
        </w:rPr>
        <w:t>a ‘confederation of states’.</w:t>
      </w:r>
      <w:r w:rsidR="00B2640B" w:rsidRPr="003E2413">
        <w:rPr>
          <w:rStyle w:val="FootnoteReference"/>
          <w:sz w:val="24"/>
          <w:szCs w:val="24"/>
        </w:rPr>
        <w:footnoteReference w:id="20"/>
      </w:r>
      <w:r w:rsidR="008F063C" w:rsidRPr="003E2413">
        <w:rPr>
          <w:sz w:val="24"/>
          <w:szCs w:val="24"/>
        </w:rPr>
        <w:t xml:space="preserve"> This plan is </w:t>
      </w:r>
      <w:r w:rsidR="00620601">
        <w:rPr>
          <w:sz w:val="24"/>
          <w:szCs w:val="24"/>
        </w:rPr>
        <w:t>significant as</w:t>
      </w:r>
      <w:r w:rsidR="008F063C" w:rsidRPr="003E2413">
        <w:rPr>
          <w:sz w:val="24"/>
          <w:szCs w:val="24"/>
        </w:rPr>
        <w:t xml:space="preserve"> an early example of a call for international guarantee of ‘the natural and imprescriptible rights of human beings, namely, individual liberty and security, liberty of conscience, religious freedom, and the right of its public exercise, religious toleration, and inviolability of domicile and of property’.</w:t>
      </w:r>
      <w:r w:rsidR="008F063C" w:rsidRPr="003E2413">
        <w:rPr>
          <w:rStyle w:val="FootnoteReference"/>
          <w:sz w:val="24"/>
          <w:szCs w:val="24"/>
        </w:rPr>
        <w:footnoteReference w:id="21"/>
      </w:r>
      <w:r w:rsidR="00A4223A" w:rsidRPr="003E2413">
        <w:rPr>
          <w:sz w:val="24"/>
          <w:szCs w:val="24"/>
        </w:rPr>
        <w:t xml:space="preserve"> He stressed that these should apply to ‘all races’ and that ‘no-one may be disturbed on account of his language or origin, nor from these causes be subject to intolerant, discourteous, or disrespectful treatment’.</w:t>
      </w:r>
      <w:r w:rsidR="00A4223A" w:rsidRPr="003E2413">
        <w:rPr>
          <w:rStyle w:val="FootnoteReference"/>
          <w:sz w:val="24"/>
          <w:szCs w:val="24"/>
        </w:rPr>
        <w:footnoteReference w:id="22"/>
      </w:r>
      <w:r w:rsidR="0027339E" w:rsidRPr="003E2413">
        <w:rPr>
          <w:sz w:val="24"/>
          <w:szCs w:val="24"/>
        </w:rPr>
        <w:t xml:space="preserve"> He also called for international recognition of ‘the rights of indigenous sovereigns and the authority of indigenous chiefs’.</w:t>
      </w:r>
      <w:r w:rsidR="0027339E" w:rsidRPr="003E2413">
        <w:rPr>
          <w:rStyle w:val="FootnoteReference"/>
          <w:sz w:val="24"/>
          <w:szCs w:val="24"/>
        </w:rPr>
        <w:footnoteReference w:id="23"/>
      </w:r>
      <w:r w:rsidR="00A4223A" w:rsidRPr="003E2413">
        <w:rPr>
          <w:sz w:val="24"/>
          <w:szCs w:val="24"/>
        </w:rPr>
        <w:t xml:space="preserve"> </w:t>
      </w:r>
      <w:r w:rsidR="002363C5" w:rsidRPr="003E2413">
        <w:rPr>
          <w:sz w:val="24"/>
          <w:szCs w:val="24"/>
        </w:rPr>
        <w:t>In his respect for the rights</w:t>
      </w:r>
      <w:r w:rsidR="007705BD" w:rsidRPr="003E2413">
        <w:rPr>
          <w:sz w:val="24"/>
          <w:szCs w:val="24"/>
        </w:rPr>
        <w:t xml:space="preserve"> of non-</w:t>
      </w:r>
      <w:r w:rsidR="007705BD" w:rsidRPr="003E2413">
        <w:rPr>
          <w:sz w:val="24"/>
          <w:szCs w:val="24"/>
        </w:rPr>
        <w:lastRenderedPageBreak/>
        <w:t xml:space="preserve">Europeans, </w:t>
      </w:r>
      <w:proofErr w:type="spellStart"/>
      <w:r w:rsidR="007705BD" w:rsidRPr="003E2413">
        <w:rPr>
          <w:sz w:val="24"/>
          <w:szCs w:val="24"/>
        </w:rPr>
        <w:t>Otlet’s</w:t>
      </w:r>
      <w:proofErr w:type="spellEnd"/>
      <w:r w:rsidR="007705BD" w:rsidRPr="003E2413">
        <w:rPr>
          <w:sz w:val="24"/>
          <w:szCs w:val="24"/>
        </w:rPr>
        <w:t xml:space="preserve"> work contrasted with the racial prejudices that characterised much US-based work on international relations in this period.</w:t>
      </w:r>
      <w:r w:rsidR="007705BD" w:rsidRPr="003E2413">
        <w:rPr>
          <w:rStyle w:val="FootnoteReference"/>
          <w:sz w:val="24"/>
          <w:szCs w:val="24"/>
        </w:rPr>
        <w:footnoteReference w:id="24"/>
      </w:r>
      <w:r w:rsidR="007705BD" w:rsidRPr="003E2413">
        <w:rPr>
          <w:sz w:val="24"/>
          <w:szCs w:val="24"/>
        </w:rPr>
        <w:t xml:space="preserve"> </w:t>
      </w:r>
      <w:r w:rsidR="002363C5" w:rsidRPr="003E2413">
        <w:rPr>
          <w:sz w:val="24"/>
          <w:szCs w:val="24"/>
        </w:rPr>
        <w:t xml:space="preserve">Another contrast with </w:t>
      </w:r>
      <w:r w:rsidR="000730F3" w:rsidRPr="003E2413">
        <w:rPr>
          <w:sz w:val="24"/>
          <w:szCs w:val="24"/>
        </w:rPr>
        <w:t xml:space="preserve">many of </w:t>
      </w:r>
      <w:r w:rsidR="002363C5" w:rsidRPr="003E2413">
        <w:rPr>
          <w:sz w:val="24"/>
          <w:szCs w:val="24"/>
        </w:rPr>
        <w:t xml:space="preserve">his contemporaries was </w:t>
      </w:r>
      <w:proofErr w:type="spellStart"/>
      <w:r w:rsidR="00A4223A" w:rsidRPr="003E2413">
        <w:rPr>
          <w:sz w:val="24"/>
          <w:szCs w:val="24"/>
        </w:rPr>
        <w:t>Otlet</w:t>
      </w:r>
      <w:r w:rsidR="002363C5" w:rsidRPr="003E2413">
        <w:rPr>
          <w:sz w:val="24"/>
          <w:szCs w:val="24"/>
        </w:rPr>
        <w:t>’s</w:t>
      </w:r>
      <w:proofErr w:type="spellEnd"/>
      <w:r w:rsidR="00A4223A" w:rsidRPr="003E2413">
        <w:rPr>
          <w:sz w:val="24"/>
          <w:szCs w:val="24"/>
        </w:rPr>
        <w:t xml:space="preserve"> </w:t>
      </w:r>
      <w:r w:rsidR="002363C5" w:rsidRPr="003E2413">
        <w:rPr>
          <w:sz w:val="24"/>
          <w:szCs w:val="24"/>
        </w:rPr>
        <w:t>call for in</w:t>
      </w:r>
      <w:r w:rsidR="00A4223A" w:rsidRPr="003E2413">
        <w:rPr>
          <w:sz w:val="24"/>
          <w:szCs w:val="24"/>
        </w:rPr>
        <w:t>ternational recognition of the rights of international associations and of their ‘civil personality’</w:t>
      </w:r>
      <w:r w:rsidR="00A1695B">
        <w:rPr>
          <w:sz w:val="24"/>
          <w:szCs w:val="24"/>
        </w:rPr>
        <w:t>, a call being reiterated in the twenty-first century</w:t>
      </w:r>
      <w:r w:rsidR="00A4223A" w:rsidRPr="003E2413">
        <w:rPr>
          <w:sz w:val="24"/>
          <w:szCs w:val="24"/>
        </w:rPr>
        <w:t>.</w:t>
      </w:r>
      <w:r w:rsidR="00A4223A" w:rsidRPr="003E2413">
        <w:rPr>
          <w:rStyle w:val="FootnoteReference"/>
          <w:sz w:val="24"/>
          <w:szCs w:val="24"/>
        </w:rPr>
        <w:footnoteReference w:id="25"/>
      </w:r>
    </w:p>
    <w:p w14:paraId="5880CFC0" w14:textId="23F19A69" w:rsidR="006D511E" w:rsidRPr="003E2413" w:rsidRDefault="006D511E" w:rsidP="003B7A34">
      <w:pPr>
        <w:spacing w:after="0" w:line="480" w:lineRule="auto"/>
        <w:jc w:val="both"/>
        <w:rPr>
          <w:sz w:val="24"/>
          <w:szCs w:val="24"/>
        </w:rPr>
      </w:pPr>
      <w:r w:rsidRPr="003E2413">
        <w:rPr>
          <w:sz w:val="24"/>
          <w:szCs w:val="24"/>
        </w:rPr>
        <w:tab/>
      </w:r>
      <w:proofErr w:type="spellStart"/>
      <w:r w:rsidRPr="003E2413">
        <w:rPr>
          <w:sz w:val="24"/>
          <w:szCs w:val="24"/>
        </w:rPr>
        <w:t>Otlet</w:t>
      </w:r>
      <w:proofErr w:type="spellEnd"/>
      <w:r w:rsidRPr="003E2413">
        <w:rPr>
          <w:sz w:val="24"/>
          <w:szCs w:val="24"/>
        </w:rPr>
        <w:t xml:space="preserve"> and La Fontaine’s plans for international associations were among the most ambitious ever to have been put forward. </w:t>
      </w:r>
      <w:r w:rsidR="00BF0378" w:rsidRPr="003E2413">
        <w:rPr>
          <w:sz w:val="24"/>
          <w:szCs w:val="24"/>
        </w:rPr>
        <w:t>Throughout the years immediately preceding the First World War, their writings on international associations envisaged their ever greater integration and harmonization. Their self-interest, and that of the Belgian state,</w:t>
      </w:r>
      <w:r w:rsidR="0020388B" w:rsidRPr="003E2413">
        <w:rPr>
          <w:sz w:val="24"/>
          <w:szCs w:val="24"/>
        </w:rPr>
        <w:t xml:space="preserve"> </w:t>
      </w:r>
      <w:r w:rsidR="0016243A" w:rsidRPr="003E2413">
        <w:rPr>
          <w:sz w:val="24"/>
          <w:szCs w:val="24"/>
        </w:rPr>
        <w:t xml:space="preserve">was intimately entwined with these plans, since they envisaged the UIA and its Brussels base as a ‘world </w:t>
      </w:r>
      <w:proofErr w:type="spellStart"/>
      <w:r w:rsidR="0016243A" w:rsidRPr="003E2413">
        <w:rPr>
          <w:sz w:val="24"/>
          <w:szCs w:val="24"/>
        </w:rPr>
        <w:t>center</w:t>
      </w:r>
      <w:proofErr w:type="spellEnd"/>
      <w:r w:rsidR="0016243A" w:rsidRPr="003E2413">
        <w:rPr>
          <w:sz w:val="24"/>
          <w:szCs w:val="24"/>
        </w:rPr>
        <w:t xml:space="preserve"> … harmonizing the … program and … work … of all the international associations in a federated body’.</w:t>
      </w:r>
      <w:r w:rsidR="0016243A" w:rsidRPr="003E2413">
        <w:rPr>
          <w:rStyle w:val="FootnoteReference"/>
          <w:sz w:val="24"/>
          <w:szCs w:val="24"/>
        </w:rPr>
        <w:footnoteReference w:id="26"/>
      </w:r>
      <w:r w:rsidR="00043F5F">
        <w:rPr>
          <w:sz w:val="24"/>
          <w:szCs w:val="24"/>
        </w:rPr>
        <w:t xml:space="preserve"> </w:t>
      </w:r>
      <w:r w:rsidR="00B46687">
        <w:rPr>
          <w:sz w:val="24"/>
          <w:szCs w:val="24"/>
        </w:rPr>
        <w:t xml:space="preserve">Daniel </w:t>
      </w:r>
      <w:r w:rsidR="00043F5F">
        <w:rPr>
          <w:sz w:val="24"/>
          <w:szCs w:val="24"/>
        </w:rPr>
        <w:t xml:space="preserve">Laqua has </w:t>
      </w:r>
      <w:r w:rsidR="002213C3">
        <w:rPr>
          <w:sz w:val="24"/>
          <w:szCs w:val="24"/>
        </w:rPr>
        <w:t>observed that</w:t>
      </w:r>
      <w:r w:rsidR="00043F5F">
        <w:rPr>
          <w:sz w:val="24"/>
          <w:szCs w:val="24"/>
        </w:rPr>
        <w:t xml:space="preserve"> </w:t>
      </w:r>
      <w:r w:rsidR="0013445C">
        <w:rPr>
          <w:sz w:val="24"/>
          <w:szCs w:val="24"/>
        </w:rPr>
        <w:t xml:space="preserve">for Belgium </w:t>
      </w:r>
      <w:r w:rsidR="00043F5F">
        <w:rPr>
          <w:sz w:val="24"/>
          <w:szCs w:val="24"/>
        </w:rPr>
        <w:t>serving as a centre ‘managing internationalism offered a solution to the country’s perceived shortcomings, namely its short history of independent statehood, its limited military power and apparent lack of international prestige’.</w:t>
      </w:r>
      <w:r w:rsidR="0020388B">
        <w:rPr>
          <w:rStyle w:val="FootnoteReference"/>
          <w:sz w:val="24"/>
          <w:szCs w:val="24"/>
        </w:rPr>
        <w:footnoteReference w:id="27"/>
      </w:r>
    </w:p>
    <w:p w14:paraId="38EB3FBC" w14:textId="4422E216" w:rsidR="0074308B" w:rsidRPr="003E2413" w:rsidRDefault="004B0D47" w:rsidP="0016243A">
      <w:pPr>
        <w:spacing w:after="0" w:line="480" w:lineRule="auto"/>
        <w:jc w:val="both"/>
        <w:rPr>
          <w:sz w:val="24"/>
          <w:szCs w:val="24"/>
        </w:rPr>
      </w:pPr>
      <w:r w:rsidRPr="003E2413">
        <w:rPr>
          <w:sz w:val="24"/>
          <w:szCs w:val="24"/>
        </w:rPr>
        <w:tab/>
      </w:r>
      <w:r w:rsidR="006E283D" w:rsidRPr="003E2413">
        <w:rPr>
          <w:sz w:val="24"/>
          <w:szCs w:val="24"/>
        </w:rPr>
        <w:t xml:space="preserve">As the pioneering chronicler of internationalism </w:t>
      </w:r>
      <w:r w:rsidR="00410B5A" w:rsidRPr="003E2413">
        <w:rPr>
          <w:sz w:val="24"/>
          <w:szCs w:val="24"/>
        </w:rPr>
        <w:t>Francis Lyons</w:t>
      </w:r>
      <w:r w:rsidR="006E283D" w:rsidRPr="003E2413">
        <w:rPr>
          <w:sz w:val="24"/>
          <w:szCs w:val="24"/>
        </w:rPr>
        <w:t xml:space="preserve"> </w:t>
      </w:r>
      <w:r w:rsidR="001B2E7C">
        <w:rPr>
          <w:sz w:val="24"/>
          <w:szCs w:val="24"/>
        </w:rPr>
        <w:t>argued</w:t>
      </w:r>
      <w:r w:rsidR="006E283D" w:rsidRPr="003E2413">
        <w:rPr>
          <w:sz w:val="24"/>
          <w:szCs w:val="24"/>
        </w:rPr>
        <w:t xml:space="preserve">, </w:t>
      </w:r>
      <w:proofErr w:type="spellStart"/>
      <w:r w:rsidR="006E283D" w:rsidRPr="003E2413">
        <w:rPr>
          <w:sz w:val="24"/>
          <w:szCs w:val="24"/>
        </w:rPr>
        <w:t>Otlet</w:t>
      </w:r>
      <w:proofErr w:type="spellEnd"/>
      <w:r w:rsidR="006E283D" w:rsidRPr="003E2413">
        <w:rPr>
          <w:sz w:val="24"/>
          <w:szCs w:val="24"/>
        </w:rPr>
        <w:t xml:space="preserve"> and La Fontaine’s vision of a world integrated </w:t>
      </w:r>
      <w:r w:rsidR="0020388B">
        <w:rPr>
          <w:sz w:val="24"/>
          <w:szCs w:val="24"/>
        </w:rPr>
        <w:t>through a federation of international associations</w:t>
      </w:r>
      <w:r w:rsidR="00410B5A" w:rsidRPr="003E2413">
        <w:rPr>
          <w:sz w:val="24"/>
          <w:szCs w:val="24"/>
        </w:rPr>
        <w:t xml:space="preserve">, put forward </w:t>
      </w:r>
      <w:r w:rsidR="006E283D" w:rsidRPr="003E2413">
        <w:rPr>
          <w:sz w:val="24"/>
          <w:szCs w:val="24"/>
        </w:rPr>
        <w:t>in the years immediately preceding the First World War</w:t>
      </w:r>
      <w:r w:rsidR="00410B5A" w:rsidRPr="003E2413">
        <w:rPr>
          <w:sz w:val="24"/>
          <w:szCs w:val="24"/>
        </w:rPr>
        <w:t>,</w:t>
      </w:r>
      <w:r w:rsidR="006E283D" w:rsidRPr="003E2413">
        <w:rPr>
          <w:sz w:val="24"/>
          <w:szCs w:val="24"/>
        </w:rPr>
        <w:t xml:space="preserve"> belies an extraordinary </w:t>
      </w:r>
      <w:r w:rsidR="006E283D" w:rsidRPr="003E2413">
        <w:rPr>
          <w:sz w:val="24"/>
          <w:szCs w:val="24"/>
        </w:rPr>
        <w:lastRenderedPageBreak/>
        <w:t xml:space="preserve">remoteness from the </w:t>
      </w:r>
      <w:r w:rsidR="00F01F64" w:rsidRPr="003E2413">
        <w:rPr>
          <w:sz w:val="24"/>
          <w:szCs w:val="24"/>
        </w:rPr>
        <w:t xml:space="preserve">realities of the </w:t>
      </w:r>
      <w:r w:rsidR="006E283D" w:rsidRPr="003E2413">
        <w:rPr>
          <w:sz w:val="24"/>
          <w:szCs w:val="24"/>
        </w:rPr>
        <w:t>context in which they wrote.</w:t>
      </w:r>
      <w:r w:rsidR="00410B5A" w:rsidRPr="003E2413">
        <w:rPr>
          <w:rStyle w:val="FootnoteReference"/>
          <w:sz w:val="24"/>
          <w:szCs w:val="24"/>
        </w:rPr>
        <w:footnoteReference w:id="28"/>
      </w:r>
      <w:r w:rsidR="006E283D" w:rsidRPr="003E2413">
        <w:rPr>
          <w:sz w:val="24"/>
          <w:szCs w:val="24"/>
        </w:rPr>
        <w:t xml:space="preserve"> </w:t>
      </w:r>
      <w:r w:rsidR="00B04CBD" w:rsidRPr="003E2413">
        <w:rPr>
          <w:sz w:val="24"/>
          <w:szCs w:val="24"/>
        </w:rPr>
        <w:t>In subsequent years</w:t>
      </w:r>
      <w:r w:rsidR="00431B5A" w:rsidRPr="003E2413">
        <w:rPr>
          <w:sz w:val="24"/>
          <w:szCs w:val="24"/>
        </w:rPr>
        <w:t xml:space="preserve"> </w:t>
      </w:r>
      <w:r w:rsidR="00F01F64" w:rsidRPr="003E2413">
        <w:rPr>
          <w:sz w:val="24"/>
          <w:szCs w:val="24"/>
        </w:rPr>
        <w:t xml:space="preserve">a recurrent trend among </w:t>
      </w:r>
      <w:r w:rsidR="0011063D">
        <w:rPr>
          <w:sz w:val="24"/>
          <w:szCs w:val="24"/>
        </w:rPr>
        <w:t xml:space="preserve">many </w:t>
      </w:r>
      <w:r w:rsidR="00F01F64" w:rsidRPr="003E2413">
        <w:rPr>
          <w:sz w:val="24"/>
          <w:szCs w:val="24"/>
        </w:rPr>
        <w:t>liberal in</w:t>
      </w:r>
      <w:r w:rsidR="00481BF1" w:rsidRPr="003E2413">
        <w:rPr>
          <w:sz w:val="24"/>
          <w:szCs w:val="24"/>
        </w:rPr>
        <w:t>ternational relations theorists</w:t>
      </w:r>
      <w:r w:rsidR="00F01F64" w:rsidRPr="003E2413">
        <w:rPr>
          <w:sz w:val="24"/>
          <w:szCs w:val="24"/>
        </w:rPr>
        <w:t xml:space="preserve"> </w:t>
      </w:r>
      <w:r w:rsidR="00B36C1F" w:rsidRPr="003E2413">
        <w:rPr>
          <w:sz w:val="24"/>
          <w:szCs w:val="24"/>
        </w:rPr>
        <w:t xml:space="preserve">has been </w:t>
      </w:r>
      <w:r w:rsidR="00F01F64" w:rsidRPr="003E2413">
        <w:rPr>
          <w:sz w:val="24"/>
          <w:szCs w:val="24"/>
        </w:rPr>
        <w:t xml:space="preserve">to </w:t>
      </w:r>
      <w:r w:rsidR="00F46717">
        <w:rPr>
          <w:sz w:val="24"/>
          <w:szCs w:val="24"/>
        </w:rPr>
        <w:t>concentrate</w:t>
      </w:r>
      <w:r w:rsidR="00410B5A" w:rsidRPr="003E2413">
        <w:rPr>
          <w:sz w:val="24"/>
          <w:szCs w:val="24"/>
        </w:rPr>
        <w:t xml:space="preserve"> their focus </w:t>
      </w:r>
      <w:r w:rsidR="00F46717">
        <w:rPr>
          <w:sz w:val="24"/>
          <w:szCs w:val="24"/>
        </w:rPr>
        <w:t>on</w:t>
      </w:r>
      <w:r w:rsidR="00F01F64" w:rsidRPr="003E2413">
        <w:rPr>
          <w:sz w:val="24"/>
          <w:szCs w:val="24"/>
        </w:rPr>
        <w:t xml:space="preserve"> </w:t>
      </w:r>
      <w:r w:rsidR="003962F7">
        <w:rPr>
          <w:sz w:val="24"/>
          <w:szCs w:val="24"/>
        </w:rPr>
        <w:t>apparently</w:t>
      </w:r>
      <w:r w:rsidR="00F01F64" w:rsidRPr="003E2413">
        <w:rPr>
          <w:sz w:val="24"/>
          <w:szCs w:val="24"/>
        </w:rPr>
        <w:t xml:space="preserve"> integrative dimensions of world politics, while </w:t>
      </w:r>
      <w:r w:rsidR="005B136F">
        <w:rPr>
          <w:sz w:val="24"/>
          <w:szCs w:val="24"/>
        </w:rPr>
        <w:t>under-estimating</w:t>
      </w:r>
      <w:r w:rsidR="00F01F64" w:rsidRPr="003E2413">
        <w:rPr>
          <w:sz w:val="24"/>
          <w:szCs w:val="24"/>
        </w:rPr>
        <w:t xml:space="preserve"> the accompanying fragmentary processes.</w:t>
      </w:r>
      <w:r w:rsidR="00D901ED" w:rsidRPr="003E2413">
        <w:rPr>
          <w:rStyle w:val="FootnoteReference"/>
          <w:sz w:val="24"/>
          <w:szCs w:val="24"/>
        </w:rPr>
        <w:footnoteReference w:id="29"/>
      </w:r>
      <w:r w:rsidR="001924D4" w:rsidRPr="003E2413">
        <w:rPr>
          <w:sz w:val="24"/>
          <w:szCs w:val="24"/>
        </w:rPr>
        <w:t xml:space="preserve"> </w:t>
      </w:r>
      <w:r w:rsidR="00431B5A" w:rsidRPr="003E2413">
        <w:rPr>
          <w:sz w:val="24"/>
          <w:szCs w:val="24"/>
        </w:rPr>
        <w:t>Regrettably, i</w:t>
      </w:r>
      <w:r w:rsidR="001924D4" w:rsidRPr="003E2413">
        <w:rPr>
          <w:sz w:val="24"/>
          <w:szCs w:val="24"/>
        </w:rPr>
        <w:t>t seems unlikely that t</w:t>
      </w:r>
      <w:r w:rsidR="0040170B">
        <w:rPr>
          <w:sz w:val="24"/>
          <w:szCs w:val="24"/>
        </w:rPr>
        <w:t>his pattern will be broken: reflecting in 2007 on the previous half-millennium of liberalism, Michael Howard observed that ‘</w:t>
      </w:r>
      <w:r w:rsidR="00FD5181">
        <w:rPr>
          <w:sz w:val="24"/>
          <w:szCs w:val="24"/>
        </w:rPr>
        <w:t>S</w:t>
      </w:r>
      <w:r w:rsidR="0040170B">
        <w:rPr>
          <w:sz w:val="24"/>
          <w:szCs w:val="24"/>
        </w:rPr>
        <w:t>adly little seems to have changed, either in the aspirations of the liberal conscience, or in their unintended results’.</w:t>
      </w:r>
      <w:r w:rsidR="0085695A">
        <w:rPr>
          <w:rStyle w:val="FootnoteReference"/>
          <w:sz w:val="24"/>
          <w:szCs w:val="24"/>
        </w:rPr>
        <w:footnoteReference w:id="30"/>
      </w:r>
    </w:p>
    <w:p w14:paraId="4C47CFCE" w14:textId="77777777" w:rsidR="00147D95" w:rsidRPr="003E2413" w:rsidRDefault="00147D95" w:rsidP="00147D95">
      <w:pPr>
        <w:spacing w:after="0" w:line="480" w:lineRule="auto"/>
        <w:rPr>
          <w:sz w:val="24"/>
          <w:szCs w:val="24"/>
        </w:rPr>
      </w:pPr>
    </w:p>
    <w:p w14:paraId="79FBEFCB" w14:textId="4DB5728D" w:rsidR="00147D95" w:rsidRPr="003E2413" w:rsidRDefault="00FD6E28" w:rsidP="00147D95">
      <w:pPr>
        <w:spacing w:after="0" w:line="480" w:lineRule="auto"/>
        <w:rPr>
          <w:b/>
          <w:sz w:val="24"/>
          <w:szCs w:val="24"/>
        </w:rPr>
      </w:pPr>
      <w:r w:rsidRPr="003E2413">
        <w:rPr>
          <w:b/>
          <w:sz w:val="24"/>
          <w:szCs w:val="24"/>
        </w:rPr>
        <w:t>The UIA and the Infrastructure of IR Studies</w:t>
      </w:r>
    </w:p>
    <w:p w14:paraId="127E8622" w14:textId="5F73F2A1" w:rsidR="000C5388" w:rsidRPr="003E2413" w:rsidRDefault="00DD1723" w:rsidP="00DD1723">
      <w:pPr>
        <w:spacing w:after="0" w:line="480" w:lineRule="auto"/>
        <w:jc w:val="both"/>
        <w:rPr>
          <w:sz w:val="24"/>
          <w:szCs w:val="24"/>
        </w:rPr>
      </w:pPr>
      <w:r w:rsidRPr="003E2413">
        <w:rPr>
          <w:sz w:val="24"/>
          <w:szCs w:val="24"/>
        </w:rPr>
        <w:t xml:space="preserve">Although the most remarkable dimension of </w:t>
      </w:r>
      <w:proofErr w:type="spellStart"/>
      <w:r w:rsidRPr="003E2413">
        <w:rPr>
          <w:sz w:val="24"/>
          <w:szCs w:val="24"/>
        </w:rPr>
        <w:t>Otlet</w:t>
      </w:r>
      <w:proofErr w:type="spellEnd"/>
      <w:r w:rsidRPr="003E2413">
        <w:rPr>
          <w:sz w:val="24"/>
          <w:szCs w:val="24"/>
        </w:rPr>
        <w:t xml:space="preserve"> and La Fontaine’s work in the study of international relations consists of their intellectual contribution, </w:t>
      </w:r>
      <w:r w:rsidR="009E4FB9" w:rsidRPr="003E2413">
        <w:rPr>
          <w:sz w:val="24"/>
          <w:szCs w:val="24"/>
        </w:rPr>
        <w:t xml:space="preserve">they can also be considered pioneering in the development of some of the infrastructure through which international </w:t>
      </w:r>
      <w:r w:rsidR="009B1FB0" w:rsidRPr="003E2413">
        <w:rPr>
          <w:sz w:val="24"/>
          <w:szCs w:val="24"/>
        </w:rPr>
        <w:t xml:space="preserve">relations has been studied. </w:t>
      </w:r>
      <w:r w:rsidR="00AF131E" w:rsidRPr="003E2413">
        <w:rPr>
          <w:sz w:val="24"/>
          <w:szCs w:val="24"/>
        </w:rPr>
        <w:t xml:space="preserve">This includes their role in </w:t>
      </w:r>
      <w:r w:rsidR="000F1C09">
        <w:rPr>
          <w:sz w:val="24"/>
          <w:szCs w:val="24"/>
        </w:rPr>
        <w:t>assembl</w:t>
      </w:r>
      <w:r w:rsidR="00AF131E" w:rsidRPr="003E2413">
        <w:rPr>
          <w:sz w:val="24"/>
          <w:szCs w:val="24"/>
        </w:rPr>
        <w:t>ing journals, congresses, research and educational institutions, and – best known of all – their data.</w:t>
      </w:r>
    </w:p>
    <w:p w14:paraId="3C18C5B2" w14:textId="3612EF26" w:rsidR="002B2ED1" w:rsidRPr="003E2413" w:rsidRDefault="002B2ED1" w:rsidP="00DD1723">
      <w:pPr>
        <w:spacing w:after="0" w:line="480" w:lineRule="auto"/>
        <w:jc w:val="both"/>
        <w:rPr>
          <w:sz w:val="24"/>
          <w:szCs w:val="24"/>
        </w:rPr>
      </w:pPr>
      <w:r w:rsidRPr="003E2413">
        <w:rPr>
          <w:sz w:val="24"/>
          <w:szCs w:val="24"/>
        </w:rPr>
        <w:tab/>
      </w:r>
      <w:r w:rsidR="00E2793E" w:rsidRPr="003E2413">
        <w:rPr>
          <w:sz w:val="24"/>
          <w:szCs w:val="24"/>
        </w:rPr>
        <w:t xml:space="preserve">Accounts of the development of international relations journals have generally commenced with discussions of the </w:t>
      </w:r>
      <w:r w:rsidR="00E2793E" w:rsidRPr="003E2413">
        <w:rPr>
          <w:i/>
          <w:sz w:val="24"/>
          <w:szCs w:val="24"/>
        </w:rPr>
        <w:t>Journal of Race Development</w:t>
      </w:r>
      <w:r w:rsidR="00E2793E" w:rsidRPr="003E2413">
        <w:rPr>
          <w:sz w:val="24"/>
          <w:szCs w:val="24"/>
        </w:rPr>
        <w:t xml:space="preserve">, which was launched in the United States in 1910 and was transformed into the </w:t>
      </w:r>
      <w:r w:rsidR="00E2793E" w:rsidRPr="003E2413">
        <w:rPr>
          <w:i/>
          <w:sz w:val="24"/>
          <w:szCs w:val="24"/>
        </w:rPr>
        <w:t xml:space="preserve">Journal of International Relations </w:t>
      </w:r>
      <w:r w:rsidR="001F0C42" w:rsidRPr="003E2413">
        <w:rPr>
          <w:sz w:val="24"/>
          <w:szCs w:val="24"/>
        </w:rPr>
        <w:t>following the First World War: for some, this constituted ‘the first IR journal’.</w:t>
      </w:r>
      <w:r w:rsidR="001F0C42" w:rsidRPr="003E2413">
        <w:rPr>
          <w:rStyle w:val="FootnoteReference"/>
          <w:sz w:val="24"/>
          <w:szCs w:val="24"/>
        </w:rPr>
        <w:footnoteReference w:id="31"/>
      </w:r>
      <w:r w:rsidR="001F0C42" w:rsidRPr="003E2413">
        <w:rPr>
          <w:sz w:val="24"/>
          <w:szCs w:val="24"/>
        </w:rPr>
        <w:t xml:space="preserve"> The problem with such an account is that </w:t>
      </w:r>
      <w:r w:rsidR="00AE0FBD" w:rsidRPr="003E2413">
        <w:rPr>
          <w:sz w:val="24"/>
          <w:szCs w:val="24"/>
        </w:rPr>
        <w:t xml:space="preserve">at the outset </w:t>
      </w:r>
      <w:r w:rsidR="001F0C42" w:rsidRPr="003E2413">
        <w:rPr>
          <w:sz w:val="24"/>
          <w:szCs w:val="24"/>
        </w:rPr>
        <w:t xml:space="preserve">the </w:t>
      </w:r>
      <w:r w:rsidR="001F0C42" w:rsidRPr="003E2413">
        <w:rPr>
          <w:i/>
          <w:sz w:val="24"/>
          <w:szCs w:val="24"/>
        </w:rPr>
        <w:t xml:space="preserve">Journal of Race Development </w:t>
      </w:r>
      <w:r w:rsidR="00AE0FBD" w:rsidRPr="003E2413">
        <w:rPr>
          <w:sz w:val="24"/>
          <w:szCs w:val="24"/>
        </w:rPr>
        <w:t xml:space="preserve">was not concerned </w:t>
      </w:r>
      <w:r w:rsidR="00AE0FBD" w:rsidRPr="003E2413">
        <w:rPr>
          <w:sz w:val="24"/>
          <w:szCs w:val="24"/>
        </w:rPr>
        <w:lastRenderedPageBreak/>
        <w:t xml:space="preserve">with international relations as currently understood, but instead </w:t>
      </w:r>
      <w:r w:rsidR="00B22DAD" w:rsidRPr="003E2413">
        <w:rPr>
          <w:sz w:val="24"/>
          <w:szCs w:val="24"/>
        </w:rPr>
        <w:t xml:space="preserve">with </w:t>
      </w:r>
      <w:r w:rsidR="00AE0FBD" w:rsidRPr="003E2413">
        <w:rPr>
          <w:sz w:val="24"/>
          <w:szCs w:val="24"/>
        </w:rPr>
        <w:t>‘the problems which relate to the progress of races and states generally considered backward in their standards of civilization’.</w:t>
      </w:r>
      <w:r w:rsidR="00AE0FBD" w:rsidRPr="003E2413">
        <w:rPr>
          <w:rStyle w:val="FootnoteReference"/>
          <w:sz w:val="24"/>
          <w:szCs w:val="24"/>
        </w:rPr>
        <w:footnoteReference w:id="32"/>
      </w:r>
      <w:r w:rsidR="00B22DAD" w:rsidRPr="003E2413">
        <w:rPr>
          <w:sz w:val="24"/>
          <w:szCs w:val="24"/>
        </w:rPr>
        <w:t xml:space="preserve"> By contrast t</w:t>
      </w:r>
      <w:r w:rsidR="0092434C" w:rsidRPr="003E2413">
        <w:rPr>
          <w:sz w:val="24"/>
          <w:szCs w:val="24"/>
        </w:rPr>
        <w:t xml:space="preserve">he first journal of the UIA, </w:t>
      </w:r>
      <w:r w:rsidR="00E90393" w:rsidRPr="003E2413">
        <w:rPr>
          <w:i/>
          <w:sz w:val="24"/>
          <w:szCs w:val="24"/>
        </w:rPr>
        <w:t>La</w:t>
      </w:r>
      <w:r w:rsidR="0092434C" w:rsidRPr="003E2413">
        <w:rPr>
          <w:i/>
          <w:sz w:val="24"/>
          <w:szCs w:val="24"/>
        </w:rPr>
        <w:t xml:space="preserve"> Vie Internationale, </w:t>
      </w:r>
      <w:r w:rsidR="00E90393" w:rsidRPr="003E2413">
        <w:rPr>
          <w:sz w:val="24"/>
          <w:szCs w:val="24"/>
        </w:rPr>
        <w:t xml:space="preserve">was launched in 1912 with goals far more closely resembling those of the later study </w:t>
      </w:r>
      <w:r w:rsidR="00B22DAD" w:rsidRPr="003E2413">
        <w:rPr>
          <w:sz w:val="24"/>
          <w:szCs w:val="24"/>
        </w:rPr>
        <w:t xml:space="preserve">of </w:t>
      </w:r>
      <w:r w:rsidR="003A7C9D" w:rsidRPr="003E2413">
        <w:rPr>
          <w:sz w:val="24"/>
          <w:szCs w:val="24"/>
        </w:rPr>
        <w:t>international relations</w:t>
      </w:r>
      <w:r w:rsidR="00B22DAD" w:rsidRPr="003E2413">
        <w:rPr>
          <w:sz w:val="24"/>
          <w:szCs w:val="24"/>
        </w:rPr>
        <w:t xml:space="preserve">: </w:t>
      </w:r>
      <w:r w:rsidR="00945236" w:rsidRPr="003E2413">
        <w:rPr>
          <w:sz w:val="24"/>
          <w:szCs w:val="24"/>
        </w:rPr>
        <w:t>it</w:t>
      </w:r>
      <w:r w:rsidR="00B22DAD" w:rsidRPr="003E2413">
        <w:rPr>
          <w:sz w:val="24"/>
          <w:szCs w:val="24"/>
        </w:rPr>
        <w:t xml:space="preserve"> aimed from the outset </w:t>
      </w:r>
      <w:r w:rsidR="00E90393" w:rsidRPr="003E2413">
        <w:rPr>
          <w:sz w:val="24"/>
          <w:szCs w:val="24"/>
        </w:rPr>
        <w:t xml:space="preserve">to </w:t>
      </w:r>
      <w:r w:rsidR="00945236" w:rsidRPr="003E2413">
        <w:rPr>
          <w:sz w:val="24"/>
          <w:szCs w:val="24"/>
        </w:rPr>
        <w:t xml:space="preserve">be the first journal to </w:t>
      </w:r>
      <w:r w:rsidR="00E90393" w:rsidRPr="003E2413">
        <w:rPr>
          <w:sz w:val="24"/>
          <w:szCs w:val="24"/>
        </w:rPr>
        <w:t>consider ‘the ideas, facts and organizations that constitute international life’ as a distinct field of study from ‘international law, the pacifist movement, … science and technology, commerce and industry, statistics and sociology’, each of which had pre-existing journals considering international problems</w:t>
      </w:r>
      <w:r w:rsidR="00706CF4" w:rsidRPr="003E2413">
        <w:rPr>
          <w:sz w:val="24"/>
          <w:szCs w:val="24"/>
        </w:rPr>
        <w:t xml:space="preserve"> within their </w:t>
      </w:r>
      <w:r w:rsidR="00037181" w:rsidRPr="003E2413">
        <w:rPr>
          <w:sz w:val="24"/>
          <w:szCs w:val="24"/>
        </w:rPr>
        <w:t xml:space="preserve">particular </w:t>
      </w:r>
      <w:r w:rsidR="00706CF4" w:rsidRPr="003E2413">
        <w:rPr>
          <w:sz w:val="24"/>
          <w:szCs w:val="24"/>
        </w:rPr>
        <w:t>domains.</w:t>
      </w:r>
      <w:r w:rsidR="00B22DAD" w:rsidRPr="003E2413">
        <w:rPr>
          <w:rStyle w:val="FootnoteReference"/>
          <w:sz w:val="24"/>
          <w:szCs w:val="24"/>
        </w:rPr>
        <w:footnoteReference w:id="33"/>
      </w:r>
      <w:r w:rsidR="00EE69C5" w:rsidRPr="003E2413">
        <w:rPr>
          <w:sz w:val="24"/>
          <w:szCs w:val="24"/>
        </w:rPr>
        <w:t xml:space="preserve"> </w:t>
      </w:r>
      <w:r w:rsidR="006B2578" w:rsidRPr="003E2413">
        <w:rPr>
          <w:i/>
          <w:sz w:val="24"/>
          <w:szCs w:val="24"/>
        </w:rPr>
        <w:t>La Vie Internationale</w:t>
      </w:r>
      <w:r w:rsidR="00B54DDB" w:rsidRPr="003E2413">
        <w:rPr>
          <w:sz w:val="24"/>
          <w:szCs w:val="24"/>
        </w:rPr>
        <w:t xml:space="preserve"> was a significant outlet for articles on a wide array of in</w:t>
      </w:r>
      <w:r w:rsidR="00813951" w:rsidRPr="003E2413">
        <w:rPr>
          <w:sz w:val="24"/>
          <w:szCs w:val="24"/>
        </w:rPr>
        <w:t xml:space="preserve">ternational problems, including, inter alia, </w:t>
      </w:r>
      <w:r w:rsidR="00B9358D" w:rsidRPr="003E2413">
        <w:rPr>
          <w:sz w:val="24"/>
          <w:szCs w:val="24"/>
        </w:rPr>
        <w:t xml:space="preserve">international organizations, interstate relations, diplomacy, transnational relations, anarchy, international law, international statistics, </w:t>
      </w:r>
      <w:r w:rsidR="00242B82" w:rsidRPr="003E2413">
        <w:rPr>
          <w:sz w:val="24"/>
          <w:szCs w:val="24"/>
        </w:rPr>
        <w:t xml:space="preserve">international economics, international history, </w:t>
      </w:r>
      <w:r w:rsidR="00B9358D" w:rsidRPr="003E2413">
        <w:rPr>
          <w:sz w:val="24"/>
          <w:szCs w:val="24"/>
        </w:rPr>
        <w:t>and general theories of world politics</w:t>
      </w:r>
      <w:r w:rsidR="00813951" w:rsidRPr="003E2413">
        <w:rPr>
          <w:sz w:val="24"/>
          <w:szCs w:val="24"/>
        </w:rPr>
        <w:t>.</w:t>
      </w:r>
      <w:r w:rsidR="0003129D">
        <w:rPr>
          <w:rStyle w:val="FootnoteReference"/>
          <w:sz w:val="24"/>
          <w:szCs w:val="24"/>
        </w:rPr>
        <w:footnoteReference w:id="34"/>
      </w:r>
      <w:r w:rsidR="00813951" w:rsidRPr="003E2413">
        <w:rPr>
          <w:sz w:val="24"/>
          <w:szCs w:val="24"/>
        </w:rPr>
        <w:t xml:space="preserve"> Its contr</w:t>
      </w:r>
      <w:r w:rsidR="00B54DDB" w:rsidRPr="003E2413">
        <w:rPr>
          <w:sz w:val="24"/>
          <w:szCs w:val="24"/>
        </w:rPr>
        <w:t xml:space="preserve">ibutors included </w:t>
      </w:r>
      <w:r w:rsidR="00242B82" w:rsidRPr="003E2413">
        <w:rPr>
          <w:sz w:val="24"/>
          <w:szCs w:val="24"/>
        </w:rPr>
        <w:t xml:space="preserve">a </w:t>
      </w:r>
      <w:r w:rsidR="009D70A6" w:rsidRPr="003E2413">
        <w:rPr>
          <w:sz w:val="24"/>
          <w:szCs w:val="24"/>
        </w:rPr>
        <w:t>diverse spectrum</w:t>
      </w:r>
      <w:r w:rsidR="00242B82" w:rsidRPr="003E2413">
        <w:rPr>
          <w:sz w:val="24"/>
          <w:szCs w:val="24"/>
        </w:rPr>
        <w:t xml:space="preserve"> of scholars</w:t>
      </w:r>
      <w:r w:rsidR="00022B87" w:rsidRPr="003E2413">
        <w:rPr>
          <w:sz w:val="24"/>
          <w:szCs w:val="24"/>
        </w:rPr>
        <w:t xml:space="preserve"> from multiple fields</w:t>
      </w:r>
      <w:r w:rsidR="00242B82" w:rsidRPr="003E2413">
        <w:rPr>
          <w:sz w:val="24"/>
          <w:szCs w:val="24"/>
        </w:rPr>
        <w:t xml:space="preserve"> including </w:t>
      </w:r>
      <w:r w:rsidR="00BA3530" w:rsidRPr="003E2413">
        <w:rPr>
          <w:sz w:val="24"/>
          <w:szCs w:val="24"/>
        </w:rPr>
        <w:t xml:space="preserve">Irving Fisher, Denys P. Myers, David Starr Jordan, </w:t>
      </w:r>
      <w:r w:rsidR="00E4553F" w:rsidRPr="003E2413">
        <w:rPr>
          <w:sz w:val="24"/>
          <w:szCs w:val="24"/>
        </w:rPr>
        <w:t xml:space="preserve">and </w:t>
      </w:r>
      <w:r w:rsidR="00BA3530" w:rsidRPr="003E2413">
        <w:rPr>
          <w:sz w:val="24"/>
          <w:szCs w:val="24"/>
        </w:rPr>
        <w:t xml:space="preserve">Wilhelm Ostwald, </w:t>
      </w:r>
      <w:r w:rsidR="0021653B" w:rsidRPr="003E2413">
        <w:rPr>
          <w:sz w:val="24"/>
          <w:szCs w:val="24"/>
        </w:rPr>
        <w:t>among many others</w:t>
      </w:r>
      <w:r w:rsidR="00B54DDB" w:rsidRPr="003E2413">
        <w:rPr>
          <w:sz w:val="24"/>
          <w:szCs w:val="24"/>
        </w:rPr>
        <w:t>.</w:t>
      </w:r>
      <w:r w:rsidR="00A2189E">
        <w:rPr>
          <w:rStyle w:val="FootnoteReference"/>
          <w:sz w:val="24"/>
          <w:szCs w:val="24"/>
        </w:rPr>
        <w:footnoteReference w:id="35"/>
      </w:r>
      <w:r w:rsidR="00283B5A" w:rsidRPr="003E2413">
        <w:rPr>
          <w:sz w:val="24"/>
          <w:szCs w:val="24"/>
        </w:rPr>
        <w:t xml:space="preserve"> Although a number of these authors included eugenicists, the contents of this journal were far less oriented around the racist debates of comparable endeavours in the United States</w:t>
      </w:r>
      <w:r w:rsidR="00737282" w:rsidRPr="003E2413">
        <w:rPr>
          <w:sz w:val="24"/>
          <w:szCs w:val="24"/>
        </w:rPr>
        <w:t xml:space="preserve"> at the time</w:t>
      </w:r>
      <w:r w:rsidR="00283B5A" w:rsidRPr="003E2413">
        <w:rPr>
          <w:sz w:val="24"/>
          <w:szCs w:val="24"/>
        </w:rPr>
        <w:t xml:space="preserve">, or </w:t>
      </w:r>
      <w:r w:rsidR="00A1306B" w:rsidRPr="003E2413">
        <w:rPr>
          <w:sz w:val="24"/>
          <w:szCs w:val="24"/>
        </w:rPr>
        <w:t xml:space="preserve">the </w:t>
      </w:r>
      <w:r w:rsidR="00283B5A" w:rsidRPr="003E2413">
        <w:rPr>
          <w:sz w:val="24"/>
          <w:szCs w:val="24"/>
        </w:rPr>
        <w:t>imperialist debates of the Round Table movement in the United Kingdom.</w:t>
      </w:r>
      <w:r w:rsidR="00A2189E">
        <w:rPr>
          <w:rStyle w:val="FootnoteReference"/>
          <w:sz w:val="24"/>
          <w:szCs w:val="24"/>
        </w:rPr>
        <w:footnoteReference w:id="36"/>
      </w:r>
      <w:r w:rsidR="00B54DDB" w:rsidRPr="003E2413">
        <w:rPr>
          <w:sz w:val="24"/>
          <w:szCs w:val="24"/>
        </w:rPr>
        <w:t xml:space="preserve"> </w:t>
      </w:r>
      <w:r w:rsidR="00283B5A" w:rsidRPr="003E2413">
        <w:rPr>
          <w:sz w:val="24"/>
          <w:szCs w:val="24"/>
        </w:rPr>
        <w:lastRenderedPageBreak/>
        <w:t>The journal’s</w:t>
      </w:r>
      <w:r w:rsidR="00B54DDB" w:rsidRPr="003E2413">
        <w:rPr>
          <w:sz w:val="24"/>
          <w:szCs w:val="24"/>
        </w:rPr>
        <w:t xml:space="preserve"> lasting influence, however, was limited by the its failure to continue for long after the First World War, with the final issue being published in 1921.</w:t>
      </w:r>
    </w:p>
    <w:p w14:paraId="55449F1A" w14:textId="23DE8FED" w:rsidR="00AF131E" w:rsidRPr="003E2413" w:rsidRDefault="00AF131E" w:rsidP="00DD1723">
      <w:pPr>
        <w:spacing w:after="0" w:line="480" w:lineRule="auto"/>
        <w:jc w:val="both"/>
        <w:rPr>
          <w:sz w:val="24"/>
          <w:szCs w:val="24"/>
        </w:rPr>
      </w:pPr>
      <w:r w:rsidRPr="003E2413">
        <w:rPr>
          <w:sz w:val="24"/>
          <w:szCs w:val="24"/>
        </w:rPr>
        <w:tab/>
      </w:r>
      <w:r w:rsidR="00D7435A" w:rsidRPr="003E2413">
        <w:rPr>
          <w:sz w:val="24"/>
          <w:szCs w:val="24"/>
        </w:rPr>
        <w:t xml:space="preserve">Prior to the First World War, the UIA was also significant for its convening of congresses at which problems of international relations were discussed. </w:t>
      </w:r>
      <w:r w:rsidR="008A6CCF" w:rsidRPr="003E2413">
        <w:rPr>
          <w:sz w:val="24"/>
          <w:szCs w:val="24"/>
        </w:rPr>
        <w:t xml:space="preserve">Although the global congresses of international associations convened by the UIA in 1910 and 1913 served many wider political and social objectives, among them was dissemination and exchange of research and ideas concerning international life, with an especial but not exclusive focus on international associations, both public and private. </w:t>
      </w:r>
      <w:r w:rsidR="00783E5D">
        <w:rPr>
          <w:sz w:val="24"/>
          <w:szCs w:val="24"/>
        </w:rPr>
        <w:t>Numerous</w:t>
      </w:r>
      <w:r w:rsidR="008A6CCF" w:rsidRPr="003E2413">
        <w:rPr>
          <w:sz w:val="24"/>
          <w:szCs w:val="24"/>
        </w:rPr>
        <w:t xml:space="preserve"> papers considering the various aspects of international life were assembled for the</w:t>
      </w:r>
      <w:r w:rsidR="00D95844" w:rsidRPr="003E2413">
        <w:rPr>
          <w:sz w:val="24"/>
          <w:szCs w:val="24"/>
        </w:rPr>
        <w:t>se</w:t>
      </w:r>
      <w:r w:rsidR="008A6CCF" w:rsidRPr="003E2413">
        <w:rPr>
          <w:sz w:val="24"/>
          <w:szCs w:val="24"/>
        </w:rPr>
        <w:t xml:space="preserve"> congresses and published by the UIA in extensive congress volumes</w:t>
      </w:r>
      <w:r w:rsidR="00D46859" w:rsidRPr="003E2413">
        <w:rPr>
          <w:sz w:val="24"/>
          <w:szCs w:val="24"/>
        </w:rPr>
        <w:t>, now held in a handful of research libraries</w:t>
      </w:r>
      <w:r w:rsidR="00C63CD6" w:rsidRPr="003E2413">
        <w:rPr>
          <w:sz w:val="24"/>
          <w:szCs w:val="24"/>
        </w:rPr>
        <w:t xml:space="preserve"> around the world</w:t>
      </w:r>
      <w:r w:rsidR="008A6CCF" w:rsidRPr="003E2413">
        <w:rPr>
          <w:sz w:val="24"/>
          <w:szCs w:val="24"/>
        </w:rPr>
        <w:t>.</w:t>
      </w:r>
      <w:r w:rsidR="008A6CCF" w:rsidRPr="003E2413">
        <w:rPr>
          <w:rStyle w:val="FootnoteReference"/>
          <w:sz w:val="24"/>
          <w:szCs w:val="24"/>
        </w:rPr>
        <w:footnoteReference w:id="37"/>
      </w:r>
      <w:r w:rsidR="00E334DF" w:rsidRPr="003E2413">
        <w:rPr>
          <w:sz w:val="24"/>
          <w:szCs w:val="24"/>
        </w:rPr>
        <w:t xml:space="preserve"> </w:t>
      </w:r>
    </w:p>
    <w:p w14:paraId="72C5FED6" w14:textId="36808C97" w:rsidR="007C04E8" w:rsidRPr="003E2413" w:rsidRDefault="004F1C70" w:rsidP="00DD1723">
      <w:pPr>
        <w:spacing w:after="0" w:line="480" w:lineRule="auto"/>
        <w:jc w:val="both"/>
        <w:rPr>
          <w:sz w:val="24"/>
          <w:szCs w:val="24"/>
        </w:rPr>
      </w:pPr>
      <w:r w:rsidRPr="003E2413">
        <w:rPr>
          <w:sz w:val="24"/>
          <w:szCs w:val="24"/>
        </w:rPr>
        <w:tab/>
      </w:r>
      <w:r w:rsidR="00FE0FAA" w:rsidRPr="003E2413">
        <w:rPr>
          <w:sz w:val="24"/>
          <w:szCs w:val="24"/>
        </w:rPr>
        <w:t xml:space="preserve">Subsequent world congresses of international associations were held by the UIA until 1927, but those which followed the First World War were of far lesser significance than those that preceded the conflict. In the early 1920s, a more notable educational endeavour of the UIA was its </w:t>
      </w:r>
      <w:r w:rsidR="00BE65BE" w:rsidRPr="003E2413">
        <w:rPr>
          <w:sz w:val="24"/>
          <w:szCs w:val="24"/>
        </w:rPr>
        <w:t>effort to develop to what it claimed to be the world’s first ‘international university’.</w:t>
      </w:r>
      <w:r w:rsidR="00F53F9D" w:rsidRPr="003E2413">
        <w:rPr>
          <w:rStyle w:val="FootnoteReference"/>
          <w:sz w:val="24"/>
          <w:szCs w:val="24"/>
        </w:rPr>
        <w:footnoteReference w:id="38"/>
      </w:r>
      <w:r w:rsidR="00BE65BE" w:rsidRPr="003E2413">
        <w:rPr>
          <w:sz w:val="24"/>
          <w:szCs w:val="24"/>
        </w:rPr>
        <w:t xml:space="preserve"> </w:t>
      </w:r>
      <w:r w:rsidR="00495F85" w:rsidRPr="003E2413">
        <w:rPr>
          <w:sz w:val="24"/>
          <w:szCs w:val="24"/>
        </w:rPr>
        <w:t>Alon</w:t>
      </w:r>
      <w:r w:rsidR="003112E1" w:rsidRPr="003E2413">
        <w:rPr>
          <w:sz w:val="24"/>
          <w:szCs w:val="24"/>
        </w:rPr>
        <w:t>g</w:t>
      </w:r>
      <w:r w:rsidR="00495F85" w:rsidRPr="003E2413">
        <w:rPr>
          <w:sz w:val="24"/>
          <w:szCs w:val="24"/>
        </w:rPr>
        <w:t xml:space="preserve">side much bolder ambitions such as ‘uniting, in a movement of higher education and universal culture, the universities and international associations’, it aimed also to ‘enable a proportion of students to complete their education </w:t>
      </w:r>
      <w:r w:rsidR="00B23AFD" w:rsidRPr="003E2413">
        <w:rPr>
          <w:sz w:val="24"/>
          <w:szCs w:val="24"/>
        </w:rPr>
        <w:t>by initiating them into the international and comparative aspects of all great problems’</w:t>
      </w:r>
      <w:r w:rsidR="00495F85" w:rsidRPr="003E2413">
        <w:rPr>
          <w:sz w:val="24"/>
          <w:szCs w:val="24"/>
        </w:rPr>
        <w:t>.</w:t>
      </w:r>
      <w:r w:rsidR="00B23AFD" w:rsidRPr="003E2413">
        <w:rPr>
          <w:rStyle w:val="FootnoteReference"/>
          <w:sz w:val="24"/>
          <w:szCs w:val="24"/>
        </w:rPr>
        <w:footnoteReference w:id="39"/>
      </w:r>
      <w:r w:rsidR="00495F85" w:rsidRPr="003E2413">
        <w:rPr>
          <w:sz w:val="24"/>
          <w:szCs w:val="24"/>
        </w:rPr>
        <w:t xml:space="preserve"> Efforts towards international education were far from unprecedented, and had been central to the pre-war work of organizations such as the International Association of Academies</w:t>
      </w:r>
      <w:r w:rsidR="00E7107D" w:rsidRPr="003E2413">
        <w:rPr>
          <w:sz w:val="24"/>
          <w:szCs w:val="24"/>
        </w:rPr>
        <w:t xml:space="preserve">, the Universal Scientific </w:t>
      </w:r>
      <w:r w:rsidR="00E7107D" w:rsidRPr="003E2413">
        <w:rPr>
          <w:sz w:val="24"/>
          <w:szCs w:val="24"/>
        </w:rPr>
        <w:lastRenderedPageBreak/>
        <w:t>Alliance, and the Society of International Studies and Correspondence, to name just a few.</w:t>
      </w:r>
      <w:r w:rsidR="00E7107D" w:rsidRPr="003E2413">
        <w:rPr>
          <w:rStyle w:val="FootnoteReference"/>
          <w:sz w:val="24"/>
          <w:szCs w:val="24"/>
        </w:rPr>
        <w:footnoteReference w:id="40"/>
      </w:r>
      <w:r w:rsidR="003112E1" w:rsidRPr="003E2413">
        <w:rPr>
          <w:sz w:val="24"/>
          <w:szCs w:val="24"/>
        </w:rPr>
        <w:t xml:space="preserve"> However, the UIA was among the first organizations following the First World War to organize summer schools on international relations topics, bringing together academics and students from many countries at a series of </w:t>
      </w:r>
      <w:r w:rsidR="00A7571B">
        <w:rPr>
          <w:sz w:val="24"/>
          <w:szCs w:val="24"/>
        </w:rPr>
        <w:t>‘</w:t>
      </w:r>
      <w:proofErr w:type="spellStart"/>
      <w:r w:rsidR="00A7571B">
        <w:rPr>
          <w:i/>
          <w:sz w:val="24"/>
          <w:szCs w:val="24"/>
        </w:rPr>
        <w:t>Universit</w:t>
      </w:r>
      <w:r w:rsidR="00A7571B">
        <w:rPr>
          <w:rFonts w:ascii="Calibri" w:hAnsi="Calibri" w:cs="Calibri"/>
          <w:i/>
          <w:sz w:val="24"/>
          <w:szCs w:val="24"/>
        </w:rPr>
        <w:t>é</w:t>
      </w:r>
      <w:proofErr w:type="spellEnd"/>
      <w:r w:rsidR="00A7571B">
        <w:rPr>
          <w:i/>
          <w:sz w:val="24"/>
          <w:szCs w:val="24"/>
        </w:rPr>
        <w:t xml:space="preserve"> Internationale</w:t>
      </w:r>
      <w:r w:rsidR="00A7571B">
        <w:rPr>
          <w:sz w:val="24"/>
          <w:szCs w:val="24"/>
        </w:rPr>
        <w:t>’</w:t>
      </w:r>
      <w:r w:rsidR="00A7571B">
        <w:rPr>
          <w:i/>
          <w:sz w:val="24"/>
          <w:szCs w:val="24"/>
        </w:rPr>
        <w:t xml:space="preserve"> </w:t>
      </w:r>
      <w:r w:rsidR="003112E1" w:rsidRPr="003E2413">
        <w:rPr>
          <w:sz w:val="24"/>
          <w:szCs w:val="24"/>
        </w:rPr>
        <w:t>events</w:t>
      </w:r>
      <w:r w:rsidR="00E7107D" w:rsidRPr="003E2413">
        <w:rPr>
          <w:sz w:val="24"/>
          <w:szCs w:val="24"/>
        </w:rPr>
        <w:t xml:space="preserve"> </w:t>
      </w:r>
      <w:r w:rsidR="003112E1" w:rsidRPr="003E2413">
        <w:rPr>
          <w:sz w:val="24"/>
          <w:szCs w:val="24"/>
        </w:rPr>
        <w:t xml:space="preserve">from 1920 to 1927. </w:t>
      </w:r>
      <w:r w:rsidR="00A7571B">
        <w:rPr>
          <w:sz w:val="24"/>
          <w:szCs w:val="24"/>
        </w:rPr>
        <w:t xml:space="preserve">As Laqua claims, ‘the </w:t>
      </w:r>
      <w:proofErr w:type="spellStart"/>
      <w:r w:rsidR="00A7571B">
        <w:rPr>
          <w:i/>
          <w:sz w:val="24"/>
          <w:szCs w:val="24"/>
        </w:rPr>
        <w:t>Universit</w:t>
      </w:r>
      <w:r w:rsidR="00A7571B">
        <w:rPr>
          <w:rFonts w:ascii="Calibri" w:hAnsi="Calibri" w:cs="Calibri"/>
          <w:i/>
          <w:sz w:val="24"/>
          <w:szCs w:val="24"/>
        </w:rPr>
        <w:t>é</w:t>
      </w:r>
      <w:proofErr w:type="spellEnd"/>
      <w:r w:rsidR="00A7571B">
        <w:rPr>
          <w:i/>
          <w:sz w:val="24"/>
          <w:szCs w:val="24"/>
        </w:rPr>
        <w:t xml:space="preserve"> Internationale </w:t>
      </w:r>
      <w:r w:rsidR="00A7571B">
        <w:rPr>
          <w:sz w:val="24"/>
          <w:szCs w:val="24"/>
        </w:rPr>
        <w:t>never attained the significance and permanency that its founders had hoped for’.</w:t>
      </w:r>
      <w:r w:rsidR="00A7571B">
        <w:rPr>
          <w:rStyle w:val="FootnoteReference"/>
          <w:sz w:val="24"/>
          <w:szCs w:val="24"/>
        </w:rPr>
        <w:footnoteReference w:id="41"/>
      </w:r>
      <w:r w:rsidR="00A7571B">
        <w:rPr>
          <w:sz w:val="24"/>
          <w:szCs w:val="24"/>
        </w:rPr>
        <w:t xml:space="preserve"> </w:t>
      </w:r>
      <w:r w:rsidR="00A91671" w:rsidRPr="003E2413">
        <w:rPr>
          <w:sz w:val="24"/>
          <w:szCs w:val="24"/>
        </w:rPr>
        <w:t xml:space="preserve">More enduring were to be the summer schools organized by rivals such as the International Federation of League of Nations Societies, which launched its </w:t>
      </w:r>
      <w:r w:rsidR="00CD7A15" w:rsidRPr="003E2413">
        <w:rPr>
          <w:sz w:val="24"/>
          <w:szCs w:val="24"/>
        </w:rPr>
        <w:t xml:space="preserve">internationalist </w:t>
      </w:r>
      <w:r w:rsidR="00A91671" w:rsidRPr="003E2413">
        <w:rPr>
          <w:sz w:val="24"/>
          <w:szCs w:val="24"/>
        </w:rPr>
        <w:t>‘</w:t>
      </w:r>
      <w:proofErr w:type="spellStart"/>
      <w:r w:rsidR="00A91671" w:rsidRPr="003E2413">
        <w:rPr>
          <w:sz w:val="24"/>
          <w:szCs w:val="24"/>
        </w:rPr>
        <w:t>cours</w:t>
      </w:r>
      <w:proofErr w:type="spellEnd"/>
      <w:r w:rsidR="00A91671" w:rsidRPr="003E2413">
        <w:rPr>
          <w:sz w:val="24"/>
          <w:szCs w:val="24"/>
        </w:rPr>
        <w:t xml:space="preserve"> </w:t>
      </w:r>
      <w:proofErr w:type="spellStart"/>
      <w:r w:rsidR="00A91671" w:rsidRPr="003E2413">
        <w:rPr>
          <w:sz w:val="24"/>
          <w:szCs w:val="24"/>
        </w:rPr>
        <w:t>Ruyssen</w:t>
      </w:r>
      <w:proofErr w:type="spellEnd"/>
      <w:r w:rsidR="00A91671" w:rsidRPr="003E2413">
        <w:rPr>
          <w:sz w:val="24"/>
          <w:szCs w:val="24"/>
        </w:rPr>
        <w:t>’ in 1925</w:t>
      </w:r>
      <w:r w:rsidR="00AF1241">
        <w:rPr>
          <w:sz w:val="24"/>
          <w:szCs w:val="24"/>
        </w:rPr>
        <w:t>;</w:t>
      </w:r>
      <w:r w:rsidR="007A6508" w:rsidRPr="003E2413">
        <w:rPr>
          <w:rStyle w:val="FootnoteReference"/>
          <w:sz w:val="24"/>
          <w:szCs w:val="24"/>
        </w:rPr>
        <w:footnoteReference w:id="42"/>
      </w:r>
      <w:r w:rsidR="00AF1241">
        <w:rPr>
          <w:sz w:val="24"/>
          <w:szCs w:val="24"/>
        </w:rPr>
        <w:t xml:space="preserve"> and the British League of Nations Union, whose Geneva summer school transformed into the Geneva Institute of International Relations in 1924.</w:t>
      </w:r>
      <w:r w:rsidR="00AF1241">
        <w:rPr>
          <w:rStyle w:val="FootnoteReference"/>
          <w:sz w:val="24"/>
          <w:szCs w:val="24"/>
        </w:rPr>
        <w:footnoteReference w:id="43"/>
      </w:r>
      <w:r w:rsidR="00AF1241">
        <w:rPr>
          <w:sz w:val="24"/>
          <w:szCs w:val="24"/>
        </w:rPr>
        <w:t xml:space="preserve"> </w:t>
      </w:r>
    </w:p>
    <w:p w14:paraId="7BCC7145" w14:textId="56138C18" w:rsidR="007C04E8" w:rsidRPr="003E2413" w:rsidRDefault="007C04E8" w:rsidP="00DD1723">
      <w:pPr>
        <w:spacing w:after="0" w:line="480" w:lineRule="auto"/>
        <w:jc w:val="both"/>
        <w:rPr>
          <w:sz w:val="24"/>
          <w:szCs w:val="24"/>
        </w:rPr>
      </w:pPr>
      <w:r w:rsidRPr="003E2413">
        <w:rPr>
          <w:sz w:val="24"/>
          <w:szCs w:val="24"/>
        </w:rPr>
        <w:tab/>
      </w:r>
      <w:r w:rsidR="001C3D5B" w:rsidRPr="003E2413">
        <w:rPr>
          <w:sz w:val="24"/>
          <w:szCs w:val="24"/>
        </w:rPr>
        <w:t xml:space="preserve">It </w:t>
      </w:r>
      <w:r w:rsidR="0028664D" w:rsidRPr="003E2413">
        <w:rPr>
          <w:sz w:val="24"/>
          <w:szCs w:val="24"/>
        </w:rPr>
        <w:t xml:space="preserve">was as a research establishment that the UIA </w:t>
      </w:r>
      <w:r w:rsidR="008D486F" w:rsidRPr="003E2413">
        <w:rPr>
          <w:sz w:val="24"/>
          <w:szCs w:val="24"/>
        </w:rPr>
        <w:t>was to make</w:t>
      </w:r>
      <w:r w:rsidR="00936870" w:rsidRPr="003E2413">
        <w:rPr>
          <w:sz w:val="24"/>
          <w:szCs w:val="24"/>
        </w:rPr>
        <w:t xml:space="preserve"> its</w:t>
      </w:r>
      <w:r w:rsidR="0028664D" w:rsidRPr="003E2413">
        <w:rPr>
          <w:sz w:val="24"/>
          <w:szCs w:val="24"/>
        </w:rPr>
        <w:t xml:space="preserve"> most profound contribution</w:t>
      </w:r>
      <w:r w:rsidR="000B516C" w:rsidRPr="003E2413">
        <w:rPr>
          <w:sz w:val="24"/>
          <w:szCs w:val="24"/>
        </w:rPr>
        <w:t xml:space="preserve">, </w:t>
      </w:r>
      <w:r w:rsidR="0001345E" w:rsidRPr="003E2413">
        <w:rPr>
          <w:sz w:val="24"/>
          <w:szCs w:val="24"/>
        </w:rPr>
        <w:t xml:space="preserve">however, </w:t>
      </w:r>
      <w:r w:rsidR="000B516C" w:rsidRPr="003E2413">
        <w:rPr>
          <w:sz w:val="24"/>
          <w:szCs w:val="24"/>
        </w:rPr>
        <w:t>building on the reputation that had previously been achieved by the remarkable work of the International Institute of Bibliography in the development of information science.</w:t>
      </w:r>
      <w:r w:rsidR="0049631C" w:rsidRPr="003E2413">
        <w:rPr>
          <w:rStyle w:val="FootnoteReference"/>
          <w:sz w:val="24"/>
          <w:szCs w:val="24"/>
        </w:rPr>
        <w:footnoteReference w:id="44"/>
      </w:r>
      <w:r w:rsidR="00AA606A" w:rsidRPr="003E2413">
        <w:rPr>
          <w:sz w:val="24"/>
          <w:szCs w:val="24"/>
        </w:rPr>
        <w:t xml:space="preserve"> </w:t>
      </w:r>
      <w:r w:rsidR="00650C2B" w:rsidRPr="003E2413">
        <w:rPr>
          <w:sz w:val="24"/>
          <w:szCs w:val="24"/>
        </w:rPr>
        <w:t xml:space="preserve">As </w:t>
      </w:r>
      <w:proofErr w:type="spellStart"/>
      <w:r w:rsidR="00650C2B" w:rsidRPr="003E2413">
        <w:rPr>
          <w:sz w:val="24"/>
          <w:szCs w:val="24"/>
        </w:rPr>
        <w:t>Saunier</w:t>
      </w:r>
      <w:proofErr w:type="spellEnd"/>
      <w:r w:rsidR="00650C2B" w:rsidRPr="003E2413">
        <w:rPr>
          <w:sz w:val="24"/>
          <w:szCs w:val="24"/>
        </w:rPr>
        <w:t xml:space="preserve"> has described in his chapter in this volume, the work undertaken by the UIA in the collection of data on international associations </w:t>
      </w:r>
      <w:r w:rsidR="00555A96" w:rsidRPr="003E2413">
        <w:rPr>
          <w:sz w:val="24"/>
          <w:szCs w:val="24"/>
        </w:rPr>
        <w:t>commenced in the</w:t>
      </w:r>
      <w:r w:rsidR="00E80639" w:rsidRPr="003E2413">
        <w:rPr>
          <w:sz w:val="24"/>
          <w:szCs w:val="24"/>
        </w:rPr>
        <w:t xml:space="preserve"> pre-war</w:t>
      </w:r>
      <w:r w:rsidR="00555A96" w:rsidRPr="003E2413">
        <w:rPr>
          <w:sz w:val="24"/>
          <w:szCs w:val="24"/>
        </w:rPr>
        <w:t xml:space="preserve"> </w:t>
      </w:r>
      <w:proofErr w:type="spellStart"/>
      <w:r w:rsidR="00555A96" w:rsidRPr="003E2413">
        <w:rPr>
          <w:i/>
          <w:sz w:val="24"/>
          <w:szCs w:val="24"/>
        </w:rPr>
        <w:t>Annuaires</w:t>
      </w:r>
      <w:proofErr w:type="spellEnd"/>
      <w:r w:rsidR="00555A96" w:rsidRPr="003E2413">
        <w:rPr>
          <w:i/>
          <w:sz w:val="24"/>
          <w:szCs w:val="24"/>
        </w:rPr>
        <w:t xml:space="preserve"> de la Vie Internationale </w:t>
      </w:r>
      <w:r w:rsidR="00650C2B" w:rsidRPr="003E2413">
        <w:rPr>
          <w:sz w:val="24"/>
          <w:szCs w:val="24"/>
        </w:rPr>
        <w:t xml:space="preserve">has become the </w:t>
      </w:r>
      <w:r w:rsidR="0001345E" w:rsidRPr="003E2413">
        <w:rPr>
          <w:sz w:val="24"/>
          <w:szCs w:val="24"/>
        </w:rPr>
        <w:t xml:space="preserve">most </w:t>
      </w:r>
      <w:r w:rsidR="00650C2B" w:rsidRPr="003E2413">
        <w:rPr>
          <w:sz w:val="24"/>
          <w:szCs w:val="24"/>
        </w:rPr>
        <w:t xml:space="preserve">widely (and often uncritically) utilised resource for those endeavouring to undertake statistical analyses of </w:t>
      </w:r>
      <w:r w:rsidR="00BC2895" w:rsidRPr="003E2413">
        <w:rPr>
          <w:sz w:val="24"/>
          <w:szCs w:val="24"/>
        </w:rPr>
        <w:t>international</w:t>
      </w:r>
      <w:r w:rsidR="00650C2B" w:rsidRPr="003E2413">
        <w:rPr>
          <w:sz w:val="24"/>
          <w:szCs w:val="24"/>
        </w:rPr>
        <w:t xml:space="preserve"> organizations</w:t>
      </w:r>
      <w:r w:rsidR="00AE2459" w:rsidRPr="003E2413">
        <w:rPr>
          <w:sz w:val="24"/>
          <w:szCs w:val="24"/>
        </w:rPr>
        <w:t xml:space="preserve"> in world politics.</w:t>
      </w:r>
    </w:p>
    <w:p w14:paraId="0B07A0A9" w14:textId="0375AD29" w:rsidR="004C204D" w:rsidRPr="003E2413" w:rsidRDefault="007C04E8" w:rsidP="00ED1DBC">
      <w:pPr>
        <w:spacing w:after="0" w:line="480" w:lineRule="auto"/>
        <w:jc w:val="both"/>
        <w:rPr>
          <w:sz w:val="24"/>
          <w:szCs w:val="24"/>
        </w:rPr>
      </w:pPr>
      <w:r w:rsidRPr="003E2413">
        <w:rPr>
          <w:sz w:val="24"/>
          <w:szCs w:val="24"/>
        </w:rPr>
        <w:tab/>
      </w:r>
      <w:r w:rsidR="000B276A" w:rsidRPr="003E2413">
        <w:rPr>
          <w:sz w:val="24"/>
          <w:szCs w:val="24"/>
        </w:rPr>
        <w:t xml:space="preserve">The </w:t>
      </w:r>
      <w:proofErr w:type="spellStart"/>
      <w:r w:rsidR="000B276A" w:rsidRPr="003E2413">
        <w:rPr>
          <w:i/>
          <w:sz w:val="24"/>
          <w:szCs w:val="24"/>
        </w:rPr>
        <w:t>Annuaires</w:t>
      </w:r>
      <w:proofErr w:type="spellEnd"/>
      <w:r w:rsidR="000B276A" w:rsidRPr="003E2413">
        <w:rPr>
          <w:i/>
          <w:sz w:val="24"/>
          <w:szCs w:val="24"/>
        </w:rPr>
        <w:t xml:space="preserve"> </w:t>
      </w:r>
      <w:r w:rsidR="000B276A" w:rsidRPr="003E2413">
        <w:rPr>
          <w:sz w:val="24"/>
          <w:szCs w:val="24"/>
        </w:rPr>
        <w:t xml:space="preserve">produced by </w:t>
      </w:r>
      <w:proofErr w:type="spellStart"/>
      <w:r w:rsidR="000B276A" w:rsidRPr="003E2413">
        <w:rPr>
          <w:sz w:val="24"/>
          <w:szCs w:val="24"/>
        </w:rPr>
        <w:t>Otlet</w:t>
      </w:r>
      <w:proofErr w:type="spellEnd"/>
      <w:r w:rsidR="000B276A" w:rsidRPr="003E2413">
        <w:rPr>
          <w:sz w:val="24"/>
          <w:szCs w:val="24"/>
        </w:rPr>
        <w:t xml:space="preserve"> and La Fontaine were widely referenced in some of the most </w:t>
      </w:r>
      <w:r w:rsidR="0024546F" w:rsidRPr="003E2413">
        <w:rPr>
          <w:sz w:val="24"/>
          <w:szCs w:val="24"/>
        </w:rPr>
        <w:t xml:space="preserve">influential </w:t>
      </w:r>
      <w:r w:rsidR="000B276A" w:rsidRPr="003E2413">
        <w:rPr>
          <w:sz w:val="24"/>
          <w:szCs w:val="24"/>
        </w:rPr>
        <w:t xml:space="preserve">works on international organization of the early twentieth century. </w:t>
      </w:r>
      <w:r w:rsidR="00FF36E7" w:rsidRPr="003E2413">
        <w:rPr>
          <w:sz w:val="24"/>
          <w:szCs w:val="24"/>
        </w:rPr>
        <w:t xml:space="preserve">In his </w:t>
      </w:r>
      <w:r w:rsidR="00FF36E7" w:rsidRPr="003E2413">
        <w:rPr>
          <w:sz w:val="24"/>
          <w:szCs w:val="24"/>
        </w:rPr>
        <w:lastRenderedPageBreak/>
        <w:t xml:space="preserve">1915 </w:t>
      </w:r>
      <w:r w:rsidR="00D24952" w:rsidRPr="003E2413">
        <w:rPr>
          <w:sz w:val="24"/>
          <w:szCs w:val="24"/>
        </w:rPr>
        <w:t>study of</w:t>
      </w:r>
      <w:r w:rsidR="00FF36E7" w:rsidRPr="003E2413">
        <w:rPr>
          <w:sz w:val="24"/>
          <w:szCs w:val="24"/>
        </w:rPr>
        <w:t xml:space="preserve"> </w:t>
      </w:r>
      <w:r w:rsidR="00FF36E7" w:rsidRPr="003E2413">
        <w:rPr>
          <w:i/>
          <w:sz w:val="24"/>
          <w:szCs w:val="24"/>
        </w:rPr>
        <w:t>The Rise of Internationalism</w:t>
      </w:r>
      <w:r w:rsidR="00FF36E7" w:rsidRPr="003E2413">
        <w:rPr>
          <w:sz w:val="24"/>
          <w:szCs w:val="24"/>
        </w:rPr>
        <w:t xml:space="preserve">, John </w:t>
      </w:r>
      <w:proofErr w:type="spellStart"/>
      <w:r w:rsidR="00FF36E7" w:rsidRPr="003E2413">
        <w:rPr>
          <w:sz w:val="24"/>
          <w:szCs w:val="24"/>
        </w:rPr>
        <w:t>Culbert</w:t>
      </w:r>
      <w:proofErr w:type="spellEnd"/>
      <w:r w:rsidR="00FF36E7" w:rsidRPr="003E2413">
        <w:rPr>
          <w:sz w:val="24"/>
          <w:szCs w:val="24"/>
        </w:rPr>
        <w:t xml:space="preserve"> </w:t>
      </w:r>
      <w:proofErr w:type="spellStart"/>
      <w:r w:rsidR="00FF36E7" w:rsidRPr="003E2413">
        <w:rPr>
          <w:sz w:val="24"/>
          <w:szCs w:val="24"/>
        </w:rPr>
        <w:t>Faries</w:t>
      </w:r>
      <w:proofErr w:type="spellEnd"/>
      <w:r w:rsidR="00FF36E7" w:rsidRPr="003E2413">
        <w:rPr>
          <w:sz w:val="24"/>
          <w:szCs w:val="24"/>
        </w:rPr>
        <w:t xml:space="preserve"> described the </w:t>
      </w:r>
      <w:proofErr w:type="spellStart"/>
      <w:r w:rsidR="00FF36E7" w:rsidRPr="003E2413">
        <w:rPr>
          <w:i/>
          <w:sz w:val="24"/>
          <w:szCs w:val="24"/>
        </w:rPr>
        <w:t>Annuaires</w:t>
      </w:r>
      <w:proofErr w:type="spellEnd"/>
      <w:r w:rsidR="00FF36E7" w:rsidRPr="003E2413">
        <w:rPr>
          <w:i/>
          <w:sz w:val="24"/>
          <w:szCs w:val="24"/>
        </w:rPr>
        <w:t xml:space="preserve"> </w:t>
      </w:r>
      <w:r w:rsidR="00FF36E7" w:rsidRPr="003E2413">
        <w:rPr>
          <w:sz w:val="24"/>
          <w:szCs w:val="24"/>
        </w:rPr>
        <w:t xml:space="preserve">and </w:t>
      </w:r>
      <w:r w:rsidR="00FF36E7" w:rsidRPr="003E2413">
        <w:rPr>
          <w:i/>
          <w:sz w:val="24"/>
          <w:szCs w:val="24"/>
        </w:rPr>
        <w:t xml:space="preserve">La Vie Internationale </w:t>
      </w:r>
      <w:r w:rsidR="00FF36E7" w:rsidRPr="003E2413">
        <w:rPr>
          <w:sz w:val="24"/>
          <w:szCs w:val="24"/>
        </w:rPr>
        <w:t>as ‘invaluable compendiums’ which formed the basis of a very significant proportion of the material cited throughout his volume.</w:t>
      </w:r>
      <w:r w:rsidR="003946BB" w:rsidRPr="003E2413">
        <w:rPr>
          <w:rStyle w:val="FootnoteReference"/>
          <w:sz w:val="24"/>
          <w:szCs w:val="24"/>
        </w:rPr>
        <w:footnoteReference w:id="45"/>
      </w:r>
      <w:r w:rsidR="00B401B5" w:rsidRPr="003E2413">
        <w:rPr>
          <w:sz w:val="24"/>
          <w:szCs w:val="24"/>
        </w:rPr>
        <w:t xml:space="preserve"> More influentially, Leonard Woolf took forward </w:t>
      </w:r>
      <w:proofErr w:type="spellStart"/>
      <w:r w:rsidR="002877B4" w:rsidRPr="003E2413">
        <w:rPr>
          <w:sz w:val="24"/>
          <w:szCs w:val="24"/>
        </w:rPr>
        <w:t>Otlet</w:t>
      </w:r>
      <w:proofErr w:type="spellEnd"/>
      <w:r w:rsidR="002877B4" w:rsidRPr="003E2413">
        <w:rPr>
          <w:sz w:val="24"/>
          <w:szCs w:val="24"/>
        </w:rPr>
        <w:t xml:space="preserve"> and La Fontaine’s analyses of international associations in his 1916 treatise on </w:t>
      </w:r>
      <w:r w:rsidR="002877B4" w:rsidRPr="003E2413">
        <w:rPr>
          <w:i/>
          <w:sz w:val="24"/>
          <w:szCs w:val="24"/>
        </w:rPr>
        <w:t>International Government</w:t>
      </w:r>
      <w:r w:rsidR="002877B4" w:rsidRPr="003E2413">
        <w:rPr>
          <w:sz w:val="24"/>
          <w:szCs w:val="24"/>
        </w:rPr>
        <w:t>.</w:t>
      </w:r>
      <w:r w:rsidR="00274124" w:rsidRPr="003E2413">
        <w:rPr>
          <w:rStyle w:val="FootnoteReference"/>
          <w:sz w:val="24"/>
          <w:szCs w:val="24"/>
        </w:rPr>
        <w:footnoteReference w:id="46"/>
      </w:r>
      <w:r w:rsidR="00E71B12" w:rsidRPr="003E2413">
        <w:rPr>
          <w:sz w:val="24"/>
          <w:szCs w:val="24"/>
        </w:rPr>
        <w:t xml:space="preserve"> </w:t>
      </w:r>
      <w:r w:rsidR="00D24952" w:rsidRPr="003E2413">
        <w:rPr>
          <w:sz w:val="24"/>
          <w:szCs w:val="24"/>
        </w:rPr>
        <w:t>He adopted their definition of the distinguishing characteristics of international organizations, and he – like so many later authors – adopted without criticism UIA data on international organization numbers in support of his claims with respect to their scale and reach.</w:t>
      </w:r>
      <w:r w:rsidR="003948D6" w:rsidRPr="003E2413">
        <w:rPr>
          <w:rStyle w:val="FootnoteReference"/>
          <w:sz w:val="24"/>
          <w:szCs w:val="24"/>
        </w:rPr>
        <w:footnoteReference w:id="47"/>
      </w:r>
    </w:p>
    <w:p w14:paraId="5560863F" w14:textId="2902B0D7" w:rsidR="008F6AA2" w:rsidRPr="003E2413" w:rsidRDefault="001A703A" w:rsidP="00CD424D">
      <w:pPr>
        <w:spacing w:after="0" w:line="480" w:lineRule="auto"/>
        <w:ind w:firstLine="720"/>
        <w:jc w:val="both"/>
        <w:rPr>
          <w:sz w:val="24"/>
          <w:szCs w:val="24"/>
        </w:rPr>
      </w:pPr>
      <w:r w:rsidRPr="003E2413">
        <w:rPr>
          <w:sz w:val="24"/>
          <w:szCs w:val="24"/>
        </w:rPr>
        <w:t xml:space="preserve">The work undertaken in the </w:t>
      </w:r>
      <w:proofErr w:type="spellStart"/>
      <w:r w:rsidRPr="003E2413">
        <w:rPr>
          <w:i/>
          <w:sz w:val="24"/>
          <w:szCs w:val="24"/>
        </w:rPr>
        <w:t>Annuaires</w:t>
      </w:r>
      <w:proofErr w:type="spellEnd"/>
      <w:r w:rsidRPr="003E2413">
        <w:rPr>
          <w:i/>
          <w:sz w:val="24"/>
          <w:szCs w:val="24"/>
        </w:rPr>
        <w:t xml:space="preserve"> </w:t>
      </w:r>
      <w:r w:rsidRPr="003E2413">
        <w:rPr>
          <w:sz w:val="24"/>
          <w:szCs w:val="24"/>
        </w:rPr>
        <w:t xml:space="preserve">and </w:t>
      </w:r>
      <w:r w:rsidRPr="003E2413">
        <w:rPr>
          <w:i/>
          <w:sz w:val="24"/>
          <w:szCs w:val="24"/>
        </w:rPr>
        <w:t xml:space="preserve">La Vie Internationale </w:t>
      </w:r>
      <w:r w:rsidRPr="003E2413">
        <w:rPr>
          <w:sz w:val="24"/>
          <w:szCs w:val="24"/>
        </w:rPr>
        <w:t xml:space="preserve">continued to be influential in writings on international organization after the First World War. </w:t>
      </w:r>
      <w:r w:rsidR="008C7222" w:rsidRPr="003E2413">
        <w:rPr>
          <w:sz w:val="24"/>
          <w:szCs w:val="24"/>
        </w:rPr>
        <w:t xml:space="preserve">Pitman Potter in his well-known </w:t>
      </w:r>
      <w:r w:rsidR="008C7222" w:rsidRPr="003E2413">
        <w:rPr>
          <w:i/>
          <w:sz w:val="24"/>
          <w:szCs w:val="24"/>
        </w:rPr>
        <w:t xml:space="preserve">Introduction to the Study of International Organization </w:t>
      </w:r>
      <w:r w:rsidR="008C7222" w:rsidRPr="003E2413">
        <w:rPr>
          <w:sz w:val="24"/>
          <w:szCs w:val="24"/>
        </w:rPr>
        <w:t xml:space="preserve">made extensive reference to the statistical data and categories established by </w:t>
      </w:r>
      <w:proofErr w:type="spellStart"/>
      <w:r w:rsidR="008C7222" w:rsidRPr="003E2413">
        <w:rPr>
          <w:sz w:val="24"/>
          <w:szCs w:val="24"/>
        </w:rPr>
        <w:t>Otlet</w:t>
      </w:r>
      <w:proofErr w:type="spellEnd"/>
      <w:r w:rsidR="008C7222" w:rsidRPr="003E2413">
        <w:rPr>
          <w:sz w:val="24"/>
          <w:szCs w:val="24"/>
        </w:rPr>
        <w:t xml:space="preserve"> and La Fontaine in his discussion of ‘private international associations’.</w:t>
      </w:r>
      <w:r w:rsidR="00CC48C9" w:rsidRPr="003E2413">
        <w:rPr>
          <w:rStyle w:val="FootnoteReference"/>
          <w:sz w:val="24"/>
          <w:szCs w:val="24"/>
        </w:rPr>
        <w:footnoteReference w:id="48"/>
      </w:r>
      <w:r w:rsidR="008C7222" w:rsidRPr="003E2413">
        <w:rPr>
          <w:sz w:val="24"/>
          <w:szCs w:val="24"/>
        </w:rPr>
        <w:t xml:space="preserve"> Similarly, the pioneer student of international non-governmental organizations Lyman Cromwell White</w:t>
      </w:r>
      <w:r w:rsidR="00A6585D" w:rsidRPr="003E2413">
        <w:rPr>
          <w:sz w:val="24"/>
          <w:szCs w:val="24"/>
        </w:rPr>
        <w:t xml:space="preserve"> built on </w:t>
      </w:r>
      <w:proofErr w:type="spellStart"/>
      <w:r w:rsidR="00A6585D" w:rsidRPr="003E2413">
        <w:rPr>
          <w:sz w:val="24"/>
          <w:szCs w:val="24"/>
        </w:rPr>
        <w:t>Otlet</w:t>
      </w:r>
      <w:proofErr w:type="spellEnd"/>
      <w:r w:rsidR="00A6585D" w:rsidRPr="003E2413">
        <w:rPr>
          <w:sz w:val="24"/>
          <w:szCs w:val="24"/>
        </w:rPr>
        <w:t xml:space="preserve"> and La Fontaine’s work in disaggregating the organizational, financial, and structural dimensions of private international associations.</w:t>
      </w:r>
      <w:r w:rsidR="00A6585D" w:rsidRPr="003E2413">
        <w:rPr>
          <w:rStyle w:val="FootnoteReference"/>
          <w:sz w:val="24"/>
          <w:szCs w:val="24"/>
        </w:rPr>
        <w:footnoteReference w:id="49"/>
      </w:r>
      <w:r w:rsidR="00A6585D" w:rsidRPr="003E2413">
        <w:rPr>
          <w:sz w:val="24"/>
          <w:szCs w:val="24"/>
        </w:rPr>
        <w:t xml:space="preserve"> </w:t>
      </w:r>
      <w:r w:rsidR="00BF3519" w:rsidRPr="003E2413">
        <w:rPr>
          <w:sz w:val="24"/>
          <w:szCs w:val="24"/>
        </w:rPr>
        <w:t xml:space="preserve">However, for White the principal source of data on international organizations was the </w:t>
      </w:r>
      <w:r w:rsidR="00BF3519" w:rsidRPr="003E2413">
        <w:rPr>
          <w:i/>
          <w:sz w:val="24"/>
          <w:szCs w:val="24"/>
        </w:rPr>
        <w:t>Handbook of Intern</w:t>
      </w:r>
      <w:r w:rsidR="0065676F" w:rsidRPr="003E2413">
        <w:rPr>
          <w:i/>
          <w:sz w:val="24"/>
          <w:szCs w:val="24"/>
        </w:rPr>
        <w:t xml:space="preserve">ational Organizations </w:t>
      </w:r>
      <w:r w:rsidR="0065676F" w:rsidRPr="003E2413">
        <w:rPr>
          <w:sz w:val="24"/>
          <w:szCs w:val="24"/>
        </w:rPr>
        <w:t xml:space="preserve">produced by the League of Nations which by the 1930s had succeeded the </w:t>
      </w:r>
      <w:proofErr w:type="spellStart"/>
      <w:r w:rsidR="0065676F" w:rsidRPr="003E2413">
        <w:rPr>
          <w:i/>
          <w:sz w:val="24"/>
          <w:szCs w:val="24"/>
        </w:rPr>
        <w:t>Annuaires</w:t>
      </w:r>
      <w:proofErr w:type="spellEnd"/>
      <w:r w:rsidR="0065676F" w:rsidRPr="003E2413">
        <w:rPr>
          <w:i/>
          <w:sz w:val="24"/>
          <w:szCs w:val="24"/>
        </w:rPr>
        <w:t xml:space="preserve"> de la Vie Internationale</w:t>
      </w:r>
      <w:r w:rsidR="0065676F" w:rsidRPr="003E2413">
        <w:rPr>
          <w:sz w:val="24"/>
          <w:szCs w:val="24"/>
        </w:rPr>
        <w:t xml:space="preserve"> </w:t>
      </w:r>
      <w:r w:rsidR="0065676F" w:rsidRPr="003E2413">
        <w:rPr>
          <w:sz w:val="24"/>
          <w:szCs w:val="24"/>
        </w:rPr>
        <w:lastRenderedPageBreak/>
        <w:t>as the principal reference point for students of international organizations, whether public or private.</w:t>
      </w:r>
      <w:r w:rsidR="004574EE">
        <w:rPr>
          <w:rStyle w:val="FootnoteReference"/>
          <w:sz w:val="24"/>
          <w:szCs w:val="24"/>
        </w:rPr>
        <w:footnoteReference w:id="50"/>
      </w:r>
    </w:p>
    <w:p w14:paraId="4A690055" w14:textId="364806B9" w:rsidR="00FB5691" w:rsidRPr="003E2413" w:rsidRDefault="00FB5691" w:rsidP="00CD424D">
      <w:pPr>
        <w:spacing w:after="0" w:line="480" w:lineRule="auto"/>
        <w:ind w:firstLine="720"/>
        <w:jc w:val="both"/>
        <w:rPr>
          <w:sz w:val="24"/>
          <w:szCs w:val="24"/>
        </w:rPr>
      </w:pPr>
      <w:r w:rsidRPr="003E2413">
        <w:rPr>
          <w:sz w:val="24"/>
          <w:szCs w:val="24"/>
        </w:rPr>
        <w:t xml:space="preserve">As White argued, although interesting as an example of an effort to create a ‘super-inter-national organization’ itself comprised of international organizations, by 1933 </w:t>
      </w:r>
      <w:r w:rsidR="00713CE2" w:rsidRPr="003E2413">
        <w:rPr>
          <w:sz w:val="24"/>
          <w:szCs w:val="24"/>
        </w:rPr>
        <w:t>the UIA</w:t>
      </w:r>
      <w:r w:rsidRPr="003E2413">
        <w:rPr>
          <w:sz w:val="24"/>
          <w:szCs w:val="24"/>
        </w:rPr>
        <w:t xml:space="preserve"> was considered ‘of little importance’ and had ‘practically ceased to exist as an organization grouping international organizations together’.</w:t>
      </w:r>
      <w:r w:rsidR="00DB7EC8" w:rsidRPr="003E2413">
        <w:rPr>
          <w:rStyle w:val="FootnoteReference"/>
          <w:sz w:val="24"/>
          <w:szCs w:val="24"/>
        </w:rPr>
        <w:footnoteReference w:id="51"/>
      </w:r>
      <w:r w:rsidRPr="003E2413">
        <w:rPr>
          <w:sz w:val="24"/>
          <w:szCs w:val="24"/>
        </w:rPr>
        <w:t xml:space="preserve"> Moreover, its role as an </w:t>
      </w:r>
      <w:r w:rsidR="009258E0" w:rsidRPr="003E2413">
        <w:rPr>
          <w:sz w:val="24"/>
          <w:szCs w:val="24"/>
        </w:rPr>
        <w:t xml:space="preserve">international research and </w:t>
      </w:r>
      <w:r w:rsidRPr="003E2413">
        <w:rPr>
          <w:sz w:val="24"/>
          <w:szCs w:val="24"/>
        </w:rPr>
        <w:t xml:space="preserve">educational </w:t>
      </w:r>
      <w:r w:rsidR="00412C25" w:rsidRPr="003E2413">
        <w:rPr>
          <w:sz w:val="24"/>
          <w:szCs w:val="24"/>
        </w:rPr>
        <w:t>institu</w:t>
      </w:r>
      <w:r w:rsidRPr="003E2413">
        <w:rPr>
          <w:sz w:val="24"/>
          <w:szCs w:val="24"/>
        </w:rPr>
        <w:t>tion had also been superseded by the work of the League of Nations</w:t>
      </w:r>
      <w:r w:rsidR="00310738" w:rsidRPr="003E2413">
        <w:rPr>
          <w:sz w:val="24"/>
          <w:szCs w:val="24"/>
        </w:rPr>
        <w:t xml:space="preserve"> Secretariat</w:t>
      </w:r>
      <w:r w:rsidRPr="003E2413">
        <w:rPr>
          <w:sz w:val="24"/>
          <w:szCs w:val="24"/>
        </w:rPr>
        <w:t xml:space="preserve">, </w:t>
      </w:r>
      <w:r w:rsidR="00021484" w:rsidRPr="003E2413">
        <w:rPr>
          <w:sz w:val="24"/>
          <w:szCs w:val="24"/>
        </w:rPr>
        <w:t xml:space="preserve">which produced the </w:t>
      </w:r>
      <w:r w:rsidR="00021484" w:rsidRPr="003E2413">
        <w:rPr>
          <w:i/>
          <w:sz w:val="24"/>
          <w:szCs w:val="24"/>
        </w:rPr>
        <w:t>Handbook</w:t>
      </w:r>
      <w:r w:rsidR="00021484" w:rsidRPr="003E2413">
        <w:rPr>
          <w:sz w:val="24"/>
          <w:szCs w:val="24"/>
        </w:rPr>
        <w:t xml:space="preserve">, and </w:t>
      </w:r>
      <w:r w:rsidR="009258E0" w:rsidRPr="003E2413">
        <w:rPr>
          <w:sz w:val="24"/>
          <w:szCs w:val="24"/>
        </w:rPr>
        <w:t xml:space="preserve">of </w:t>
      </w:r>
      <w:r w:rsidRPr="003E2413">
        <w:rPr>
          <w:sz w:val="24"/>
          <w:szCs w:val="24"/>
        </w:rPr>
        <w:t>the International Committee on Intellectual Cooperation</w:t>
      </w:r>
      <w:r w:rsidR="00EF680D" w:rsidRPr="003E2413">
        <w:rPr>
          <w:sz w:val="24"/>
          <w:szCs w:val="24"/>
          <w:lang w:val="en"/>
        </w:rPr>
        <w:t xml:space="preserve"> and International Institute of Intellectual Cooperation</w:t>
      </w:r>
      <w:r w:rsidRPr="003E2413">
        <w:rPr>
          <w:sz w:val="24"/>
          <w:szCs w:val="24"/>
        </w:rPr>
        <w:t xml:space="preserve">, </w:t>
      </w:r>
      <w:r w:rsidR="00021484" w:rsidRPr="003E2413">
        <w:rPr>
          <w:sz w:val="24"/>
          <w:szCs w:val="24"/>
        </w:rPr>
        <w:t xml:space="preserve">which undertook greatly more extensive work to bring together </w:t>
      </w:r>
      <w:r w:rsidR="00B92A6F" w:rsidRPr="003E2413">
        <w:rPr>
          <w:sz w:val="24"/>
          <w:szCs w:val="24"/>
        </w:rPr>
        <w:t>‘intellectuals’</w:t>
      </w:r>
      <w:r w:rsidR="00021484" w:rsidRPr="003E2413">
        <w:rPr>
          <w:sz w:val="24"/>
          <w:szCs w:val="24"/>
        </w:rPr>
        <w:t xml:space="preserve"> from around the world than the UIA could ever have hoped to achieve</w:t>
      </w:r>
      <w:r w:rsidRPr="003E2413">
        <w:rPr>
          <w:sz w:val="24"/>
          <w:szCs w:val="24"/>
        </w:rPr>
        <w:t>.</w:t>
      </w:r>
      <w:r w:rsidR="00131029" w:rsidRPr="003E2413">
        <w:rPr>
          <w:rStyle w:val="FootnoteReference"/>
          <w:sz w:val="24"/>
          <w:szCs w:val="24"/>
        </w:rPr>
        <w:footnoteReference w:id="52"/>
      </w:r>
      <w:r w:rsidR="00D95C23" w:rsidRPr="003E2413">
        <w:rPr>
          <w:sz w:val="24"/>
          <w:szCs w:val="24"/>
        </w:rPr>
        <w:t xml:space="preserve"> The UIA’s role in the development of the study of international relations was </w:t>
      </w:r>
      <w:r w:rsidR="009258E0" w:rsidRPr="003E2413">
        <w:rPr>
          <w:sz w:val="24"/>
          <w:szCs w:val="24"/>
        </w:rPr>
        <w:t>further</w:t>
      </w:r>
      <w:r w:rsidR="00D95C23" w:rsidRPr="003E2413">
        <w:rPr>
          <w:sz w:val="24"/>
          <w:szCs w:val="24"/>
        </w:rPr>
        <w:t xml:space="preserve"> </w:t>
      </w:r>
      <w:r w:rsidR="009258E0" w:rsidRPr="003E2413">
        <w:rPr>
          <w:sz w:val="24"/>
          <w:szCs w:val="24"/>
        </w:rPr>
        <w:t>superseded</w:t>
      </w:r>
      <w:r w:rsidR="00D95C23" w:rsidRPr="003E2413">
        <w:rPr>
          <w:sz w:val="24"/>
          <w:szCs w:val="24"/>
        </w:rPr>
        <w:t xml:space="preserve"> following the First World War by the establishment of new University Departments such as those at Aberystwyth </w:t>
      </w:r>
      <w:r w:rsidR="00EA39B2" w:rsidRPr="003E2413">
        <w:rPr>
          <w:sz w:val="24"/>
          <w:szCs w:val="24"/>
        </w:rPr>
        <w:t xml:space="preserve">University </w:t>
      </w:r>
      <w:r w:rsidR="00D95C23" w:rsidRPr="003E2413">
        <w:rPr>
          <w:sz w:val="24"/>
          <w:szCs w:val="24"/>
        </w:rPr>
        <w:t>and the London School of Economics</w:t>
      </w:r>
      <w:r w:rsidR="00075E9A" w:rsidRPr="00075E9A">
        <w:t xml:space="preserve"> </w:t>
      </w:r>
      <w:r w:rsidR="00075E9A" w:rsidRPr="00075E9A">
        <w:rPr>
          <w:sz w:val="24"/>
          <w:szCs w:val="24"/>
        </w:rPr>
        <w:t>and Political Science</w:t>
      </w:r>
      <w:r w:rsidR="00D95C23" w:rsidRPr="003E2413">
        <w:rPr>
          <w:sz w:val="24"/>
          <w:szCs w:val="24"/>
        </w:rPr>
        <w:t xml:space="preserve">, new institutions </w:t>
      </w:r>
      <w:r w:rsidR="00283B5A" w:rsidRPr="003E2413">
        <w:rPr>
          <w:sz w:val="24"/>
          <w:szCs w:val="24"/>
        </w:rPr>
        <w:t>of higher education in international r</w:t>
      </w:r>
      <w:r w:rsidR="00D95C23" w:rsidRPr="003E2413">
        <w:rPr>
          <w:sz w:val="24"/>
          <w:szCs w:val="24"/>
        </w:rPr>
        <w:t>elations such as the Graduate Institute in Ge</w:t>
      </w:r>
      <w:r w:rsidR="003265DB" w:rsidRPr="003E2413">
        <w:rPr>
          <w:sz w:val="24"/>
          <w:szCs w:val="24"/>
        </w:rPr>
        <w:t>neva, and new international relations think tanks such as t</w:t>
      </w:r>
      <w:r w:rsidR="00A85FD3" w:rsidRPr="003E2413">
        <w:rPr>
          <w:sz w:val="24"/>
          <w:szCs w:val="24"/>
        </w:rPr>
        <w:t>he Council on Foreign Relations and Chatham House.</w:t>
      </w:r>
      <w:r w:rsidR="001B0F87">
        <w:rPr>
          <w:rStyle w:val="FootnoteReference"/>
          <w:sz w:val="24"/>
          <w:szCs w:val="24"/>
        </w:rPr>
        <w:footnoteReference w:id="53"/>
      </w:r>
      <w:r w:rsidR="00505903" w:rsidRPr="003E2413">
        <w:rPr>
          <w:sz w:val="24"/>
          <w:szCs w:val="24"/>
        </w:rPr>
        <w:t xml:space="preserve"> Whereas the pre-war study of international relations had been dominated by amateurs such as </w:t>
      </w:r>
      <w:proofErr w:type="spellStart"/>
      <w:r w:rsidR="00505903" w:rsidRPr="003E2413">
        <w:rPr>
          <w:sz w:val="24"/>
          <w:szCs w:val="24"/>
        </w:rPr>
        <w:t>Otlet</w:t>
      </w:r>
      <w:proofErr w:type="spellEnd"/>
      <w:r w:rsidR="00505903" w:rsidRPr="003E2413">
        <w:rPr>
          <w:sz w:val="24"/>
          <w:szCs w:val="24"/>
        </w:rPr>
        <w:t xml:space="preserve"> and La Fontaine, following the First World War it was increasingly professionalized and dominated instead by </w:t>
      </w:r>
      <w:r w:rsidR="00621977" w:rsidRPr="003E2413">
        <w:rPr>
          <w:sz w:val="24"/>
          <w:szCs w:val="24"/>
        </w:rPr>
        <w:t>endow</w:t>
      </w:r>
      <w:r w:rsidR="00505903" w:rsidRPr="003E2413">
        <w:rPr>
          <w:sz w:val="24"/>
          <w:szCs w:val="24"/>
        </w:rPr>
        <w:t>ed professors</w:t>
      </w:r>
      <w:r w:rsidR="00FC439E" w:rsidRPr="003E2413">
        <w:rPr>
          <w:sz w:val="24"/>
          <w:szCs w:val="24"/>
        </w:rPr>
        <w:t>hips</w:t>
      </w:r>
      <w:r w:rsidR="00505903" w:rsidRPr="003E2413">
        <w:rPr>
          <w:sz w:val="24"/>
          <w:szCs w:val="24"/>
        </w:rPr>
        <w:t xml:space="preserve"> in the </w:t>
      </w:r>
      <w:r w:rsidR="00194E77" w:rsidRPr="003E2413">
        <w:rPr>
          <w:sz w:val="24"/>
          <w:szCs w:val="24"/>
        </w:rPr>
        <w:t>f</w:t>
      </w:r>
      <w:r w:rsidR="00505903" w:rsidRPr="003E2413">
        <w:rPr>
          <w:sz w:val="24"/>
          <w:szCs w:val="24"/>
        </w:rPr>
        <w:t>ield such as</w:t>
      </w:r>
      <w:r w:rsidR="00FC439E" w:rsidRPr="003E2413">
        <w:rPr>
          <w:sz w:val="24"/>
          <w:szCs w:val="24"/>
        </w:rPr>
        <w:t xml:space="preserve"> those </w:t>
      </w:r>
      <w:r w:rsidR="00FC439E" w:rsidRPr="003E2413">
        <w:rPr>
          <w:sz w:val="24"/>
          <w:szCs w:val="24"/>
        </w:rPr>
        <w:lastRenderedPageBreak/>
        <w:t>occupied by</w:t>
      </w:r>
      <w:r w:rsidR="00505903" w:rsidRPr="003E2413">
        <w:rPr>
          <w:sz w:val="24"/>
          <w:szCs w:val="24"/>
        </w:rPr>
        <w:t xml:space="preserve"> Alfred </w:t>
      </w:r>
      <w:proofErr w:type="spellStart"/>
      <w:r w:rsidR="00505903" w:rsidRPr="003E2413">
        <w:rPr>
          <w:sz w:val="24"/>
          <w:szCs w:val="24"/>
        </w:rPr>
        <w:t>Z</w:t>
      </w:r>
      <w:r w:rsidR="009C0FDD" w:rsidRPr="003E2413">
        <w:rPr>
          <w:sz w:val="24"/>
          <w:szCs w:val="24"/>
        </w:rPr>
        <w:t>immern</w:t>
      </w:r>
      <w:proofErr w:type="spellEnd"/>
      <w:r w:rsidR="009C0FDD" w:rsidRPr="003E2413">
        <w:rPr>
          <w:sz w:val="24"/>
          <w:szCs w:val="24"/>
        </w:rPr>
        <w:t xml:space="preserve">, the first Chair of International </w:t>
      </w:r>
      <w:r w:rsidR="00CE7E55" w:rsidRPr="003E2413">
        <w:rPr>
          <w:sz w:val="24"/>
          <w:szCs w:val="24"/>
        </w:rPr>
        <w:t>Politics</w:t>
      </w:r>
      <w:r w:rsidR="009C0FDD" w:rsidRPr="003E2413">
        <w:rPr>
          <w:sz w:val="24"/>
          <w:szCs w:val="24"/>
        </w:rPr>
        <w:t xml:space="preserve"> at Aberystwyth in 1919</w:t>
      </w:r>
      <w:r w:rsidR="00407DFB" w:rsidRPr="003E2413">
        <w:rPr>
          <w:sz w:val="24"/>
          <w:szCs w:val="24"/>
        </w:rPr>
        <w:t>-21</w:t>
      </w:r>
      <w:r w:rsidR="009C0FDD" w:rsidRPr="003E2413">
        <w:rPr>
          <w:sz w:val="24"/>
          <w:szCs w:val="24"/>
        </w:rPr>
        <w:t xml:space="preserve"> and subsequently at Oxford from 1930</w:t>
      </w:r>
      <w:r w:rsidR="005E3E4A" w:rsidRPr="003E2413">
        <w:rPr>
          <w:sz w:val="24"/>
          <w:szCs w:val="24"/>
        </w:rPr>
        <w:t>-44</w:t>
      </w:r>
      <w:r w:rsidR="009C0FDD" w:rsidRPr="003E2413">
        <w:rPr>
          <w:sz w:val="24"/>
          <w:szCs w:val="24"/>
        </w:rPr>
        <w:t>.</w:t>
      </w:r>
      <w:r w:rsidR="00114D39" w:rsidRPr="003E2413">
        <w:rPr>
          <w:rStyle w:val="FootnoteReference"/>
          <w:sz w:val="24"/>
          <w:szCs w:val="24"/>
        </w:rPr>
        <w:footnoteReference w:id="54"/>
      </w:r>
    </w:p>
    <w:p w14:paraId="15A5B4A4" w14:textId="0D7E9A05" w:rsidR="003C4897" w:rsidRPr="003E2413" w:rsidRDefault="00CC6A8D" w:rsidP="00F87423">
      <w:pPr>
        <w:spacing w:after="0" w:line="480" w:lineRule="auto"/>
        <w:jc w:val="both"/>
        <w:rPr>
          <w:sz w:val="24"/>
          <w:szCs w:val="24"/>
        </w:rPr>
      </w:pPr>
      <w:r w:rsidRPr="003E2413">
        <w:rPr>
          <w:sz w:val="24"/>
          <w:szCs w:val="24"/>
        </w:rPr>
        <w:tab/>
      </w:r>
      <w:r w:rsidR="00185005" w:rsidRPr="003E2413">
        <w:rPr>
          <w:sz w:val="24"/>
          <w:szCs w:val="24"/>
        </w:rPr>
        <w:t>During the Second World War, the intellectual work of the UIA was to be further constrained by its incorporation into the</w:t>
      </w:r>
      <w:r w:rsidR="00F87423" w:rsidRPr="003E2413">
        <w:rPr>
          <w:sz w:val="24"/>
          <w:szCs w:val="24"/>
        </w:rPr>
        <w:t xml:space="preserve"> German</w:t>
      </w:r>
      <w:r w:rsidR="00185005" w:rsidRPr="003E2413">
        <w:rPr>
          <w:sz w:val="24"/>
          <w:szCs w:val="24"/>
        </w:rPr>
        <w:t xml:space="preserve"> </w:t>
      </w:r>
      <w:r w:rsidR="0074558C" w:rsidRPr="003E2413">
        <w:rPr>
          <w:sz w:val="24"/>
          <w:szCs w:val="24"/>
        </w:rPr>
        <w:t xml:space="preserve">Central Congress Office </w:t>
      </w:r>
      <w:r w:rsidR="00F87423" w:rsidRPr="003E2413">
        <w:rPr>
          <w:sz w:val="24"/>
          <w:szCs w:val="24"/>
        </w:rPr>
        <w:t xml:space="preserve">in 1940, following the Nazi occupation of Belgium. </w:t>
      </w:r>
      <w:r w:rsidR="003A6828" w:rsidRPr="003E2413">
        <w:rPr>
          <w:sz w:val="24"/>
          <w:szCs w:val="24"/>
        </w:rPr>
        <w:t xml:space="preserve">According to </w:t>
      </w:r>
      <w:proofErr w:type="spellStart"/>
      <w:r w:rsidR="003A6828" w:rsidRPr="003E2413">
        <w:rPr>
          <w:sz w:val="24"/>
          <w:szCs w:val="24"/>
        </w:rPr>
        <w:t>Herren</w:t>
      </w:r>
      <w:proofErr w:type="spellEnd"/>
      <w:r w:rsidR="003A6828" w:rsidRPr="003E2413">
        <w:rPr>
          <w:sz w:val="24"/>
          <w:szCs w:val="24"/>
        </w:rPr>
        <w:t>, the UIA under German control was ‘intimately … involved in enquiries into, and repression of, international organizations’</w:t>
      </w:r>
      <w:r w:rsidR="00413AEC" w:rsidRPr="003E2413">
        <w:rPr>
          <w:sz w:val="24"/>
          <w:szCs w:val="24"/>
        </w:rPr>
        <w:t>, making extensive efforts to secure information on international associations and their members around the world for dissemination to the authorities.</w:t>
      </w:r>
      <w:r w:rsidR="00413AEC" w:rsidRPr="003E2413">
        <w:rPr>
          <w:rStyle w:val="FootnoteReference"/>
          <w:sz w:val="24"/>
          <w:szCs w:val="24"/>
        </w:rPr>
        <w:footnoteReference w:id="55"/>
      </w:r>
      <w:r w:rsidR="005A7F67" w:rsidRPr="003E2413">
        <w:rPr>
          <w:sz w:val="24"/>
          <w:szCs w:val="24"/>
        </w:rPr>
        <w:t xml:space="preserve"> </w:t>
      </w:r>
      <w:r w:rsidR="00C93190" w:rsidRPr="003E2413">
        <w:rPr>
          <w:sz w:val="24"/>
          <w:szCs w:val="24"/>
        </w:rPr>
        <w:t xml:space="preserve">In the later years of the Second World War, the UIA published a journal entitled </w:t>
      </w:r>
      <w:r w:rsidR="003E3951" w:rsidRPr="003E2413">
        <w:rPr>
          <w:i/>
          <w:sz w:val="24"/>
          <w:szCs w:val="24"/>
        </w:rPr>
        <w:t xml:space="preserve">Bulletin des Associations </w:t>
      </w:r>
      <w:proofErr w:type="spellStart"/>
      <w:r w:rsidR="003E3951" w:rsidRPr="003E2413">
        <w:rPr>
          <w:i/>
          <w:sz w:val="24"/>
          <w:szCs w:val="24"/>
        </w:rPr>
        <w:t>Internationales</w:t>
      </w:r>
      <w:proofErr w:type="spellEnd"/>
      <w:r w:rsidR="00715FCA" w:rsidRPr="003E2413">
        <w:rPr>
          <w:i/>
          <w:sz w:val="24"/>
          <w:szCs w:val="24"/>
        </w:rPr>
        <w:t xml:space="preserve"> </w:t>
      </w:r>
      <w:r w:rsidR="00715FCA" w:rsidRPr="003E2413">
        <w:rPr>
          <w:sz w:val="24"/>
          <w:szCs w:val="24"/>
        </w:rPr>
        <w:t>containing articles</w:t>
      </w:r>
      <w:r w:rsidR="00F66F81" w:rsidRPr="003E2413">
        <w:rPr>
          <w:sz w:val="24"/>
          <w:szCs w:val="24"/>
        </w:rPr>
        <w:t xml:space="preserve"> in French and German. This publication is indicative of the limited scope for intellectual enquiry on international relations in the context in which it was published. Although the journal had a number of superficial commonalities with its precursor, </w:t>
      </w:r>
      <w:r w:rsidR="00F66F81" w:rsidRPr="003E2413">
        <w:rPr>
          <w:i/>
          <w:sz w:val="24"/>
          <w:szCs w:val="24"/>
        </w:rPr>
        <w:t>La Vie Internationale</w:t>
      </w:r>
      <w:r w:rsidR="00F66F81" w:rsidRPr="003E2413">
        <w:rPr>
          <w:sz w:val="24"/>
          <w:szCs w:val="24"/>
        </w:rPr>
        <w:t xml:space="preserve">, such as being dedicated to publishing ‘original articles’ that ‘contribute to the development of discussions about the international associations’, its </w:t>
      </w:r>
      <w:r w:rsidR="006B025A" w:rsidRPr="003E2413">
        <w:rPr>
          <w:sz w:val="24"/>
          <w:szCs w:val="24"/>
        </w:rPr>
        <w:t>scope</w:t>
      </w:r>
      <w:r w:rsidR="00F66F81" w:rsidRPr="003E2413">
        <w:rPr>
          <w:sz w:val="24"/>
          <w:szCs w:val="24"/>
        </w:rPr>
        <w:t xml:space="preserve"> was now circumscribed only to consider ‘international problems excluding any political or religious activity’.</w:t>
      </w:r>
      <w:r w:rsidR="00F66F81" w:rsidRPr="003E2413">
        <w:rPr>
          <w:rStyle w:val="FootnoteReference"/>
          <w:sz w:val="24"/>
          <w:szCs w:val="24"/>
        </w:rPr>
        <w:footnoteReference w:id="56"/>
      </w:r>
      <w:r w:rsidR="00841182" w:rsidRPr="003E2413">
        <w:rPr>
          <w:sz w:val="24"/>
          <w:szCs w:val="24"/>
        </w:rPr>
        <w:t xml:space="preserve"> The contents of the three issues published in 1943-4 were therefore </w:t>
      </w:r>
      <w:r w:rsidR="00001D24">
        <w:rPr>
          <w:sz w:val="24"/>
          <w:szCs w:val="24"/>
        </w:rPr>
        <w:t>restric</w:t>
      </w:r>
      <w:r w:rsidR="00841182" w:rsidRPr="003E2413">
        <w:rPr>
          <w:sz w:val="24"/>
          <w:szCs w:val="24"/>
        </w:rPr>
        <w:t xml:space="preserve">ted to an extraordinarily anodyne collection of papers on a limited range of topics in the arts and </w:t>
      </w:r>
      <w:r w:rsidR="0090095B" w:rsidRPr="003E2413">
        <w:rPr>
          <w:sz w:val="24"/>
          <w:szCs w:val="24"/>
        </w:rPr>
        <w:t xml:space="preserve">sciences, many of which were of </w:t>
      </w:r>
      <w:r w:rsidR="00A52209">
        <w:rPr>
          <w:sz w:val="24"/>
          <w:szCs w:val="24"/>
        </w:rPr>
        <w:t>little</w:t>
      </w:r>
      <w:r w:rsidR="0090095B" w:rsidRPr="003E2413">
        <w:rPr>
          <w:sz w:val="24"/>
          <w:szCs w:val="24"/>
        </w:rPr>
        <w:t xml:space="preserve"> relevance to the study of </w:t>
      </w:r>
      <w:r w:rsidR="00A52209">
        <w:rPr>
          <w:sz w:val="24"/>
          <w:szCs w:val="24"/>
        </w:rPr>
        <w:t>world politics</w:t>
      </w:r>
      <w:r w:rsidR="0090095B" w:rsidRPr="003E2413">
        <w:rPr>
          <w:sz w:val="24"/>
          <w:szCs w:val="24"/>
        </w:rPr>
        <w:t>.</w:t>
      </w:r>
    </w:p>
    <w:p w14:paraId="0E7C67A5" w14:textId="77777777" w:rsidR="0086323D" w:rsidRPr="003E2413" w:rsidRDefault="0086323D" w:rsidP="006512E1">
      <w:pPr>
        <w:spacing w:after="0" w:line="480" w:lineRule="auto"/>
        <w:rPr>
          <w:sz w:val="24"/>
          <w:szCs w:val="24"/>
        </w:rPr>
      </w:pPr>
    </w:p>
    <w:p w14:paraId="24E5393A" w14:textId="2328AAAC" w:rsidR="00FD6E28" w:rsidRPr="003E2413" w:rsidRDefault="00FD6E28" w:rsidP="009B0423">
      <w:pPr>
        <w:keepNext/>
        <w:spacing w:after="0" w:line="480" w:lineRule="auto"/>
        <w:rPr>
          <w:b/>
          <w:sz w:val="24"/>
          <w:szCs w:val="24"/>
        </w:rPr>
      </w:pPr>
      <w:r w:rsidRPr="003E2413">
        <w:rPr>
          <w:b/>
          <w:sz w:val="24"/>
          <w:szCs w:val="24"/>
        </w:rPr>
        <w:lastRenderedPageBreak/>
        <w:t xml:space="preserve">The UIA and </w:t>
      </w:r>
      <w:r w:rsidR="00563DD0" w:rsidRPr="003E2413">
        <w:rPr>
          <w:b/>
          <w:sz w:val="24"/>
          <w:szCs w:val="24"/>
        </w:rPr>
        <w:t>Cold War IR</w:t>
      </w:r>
    </w:p>
    <w:p w14:paraId="37BFF008" w14:textId="491DE0D1" w:rsidR="00645F31" w:rsidRPr="003E2413" w:rsidRDefault="004B185D" w:rsidP="00A56476">
      <w:pPr>
        <w:spacing w:after="0" w:line="480" w:lineRule="auto"/>
        <w:jc w:val="both"/>
        <w:rPr>
          <w:sz w:val="24"/>
          <w:szCs w:val="24"/>
        </w:rPr>
      </w:pPr>
      <w:r w:rsidRPr="003E2413">
        <w:rPr>
          <w:sz w:val="24"/>
          <w:szCs w:val="24"/>
        </w:rPr>
        <w:t>Following the Second World War</w:t>
      </w:r>
      <w:r w:rsidR="00A56476" w:rsidRPr="003E2413">
        <w:rPr>
          <w:sz w:val="24"/>
          <w:szCs w:val="24"/>
        </w:rPr>
        <w:t xml:space="preserve"> the </w:t>
      </w:r>
      <w:proofErr w:type="spellStart"/>
      <w:r w:rsidR="000A6571" w:rsidRPr="003E2413">
        <w:rPr>
          <w:sz w:val="24"/>
          <w:szCs w:val="24"/>
        </w:rPr>
        <w:t>refounded</w:t>
      </w:r>
      <w:proofErr w:type="spellEnd"/>
      <w:r w:rsidR="000A6571" w:rsidRPr="003E2413">
        <w:rPr>
          <w:sz w:val="24"/>
          <w:szCs w:val="24"/>
        </w:rPr>
        <w:t xml:space="preserve"> </w:t>
      </w:r>
      <w:r w:rsidR="00A56476" w:rsidRPr="003E2413">
        <w:rPr>
          <w:sz w:val="24"/>
          <w:szCs w:val="24"/>
        </w:rPr>
        <w:t xml:space="preserve">UIA established </w:t>
      </w:r>
      <w:r w:rsidR="009A1B1B" w:rsidRPr="003E2413">
        <w:rPr>
          <w:sz w:val="24"/>
          <w:szCs w:val="24"/>
        </w:rPr>
        <w:t xml:space="preserve">in 1949 </w:t>
      </w:r>
      <w:r w:rsidR="00A56476" w:rsidRPr="003E2413">
        <w:rPr>
          <w:sz w:val="24"/>
          <w:szCs w:val="24"/>
        </w:rPr>
        <w:t>a new journal</w:t>
      </w:r>
      <w:r w:rsidR="003E5877" w:rsidRPr="003E2413">
        <w:rPr>
          <w:sz w:val="24"/>
          <w:szCs w:val="24"/>
        </w:rPr>
        <w:t xml:space="preserve"> – simply entitled the </w:t>
      </w:r>
      <w:r w:rsidR="003E5877" w:rsidRPr="003E2413">
        <w:rPr>
          <w:i/>
          <w:sz w:val="24"/>
          <w:szCs w:val="24"/>
        </w:rPr>
        <w:t>Monthly Review –</w:t>
      </w:r>
      <w:r w:rsidR="009A1B1B" w:rsidRPr="003E2413">
        <w:rPr>
          <w:i/>
          <w:sz w:val="24"/>
          <w:szCs w:val="24"/>
        </w:rPr>
        <w:t xml:space="preserve"> </w:t>
      </w:r>
      <w:r w:rsidR="000D6636" w:rsidRPr="003E2413">
        <w:rPr>
          <w:sz w:val="24"/>
          <w:szCs w:val="24"/>
        </w:rPr>
        <w:t>with a focus</w:t>
      </w:r>
      <w:r w:rsidR="00A56476" w:rsidRPr="003E2413">
        <w:rPr>
          <w:sz w:val="24"/>
          <w:szCs w:val="24"/>
        </w:rPr>
        <w:t xml:space="preserve"> closer to the original purposes of the institution</w:t>
      </w:r>
      <w:r w:rsidRPr="003E2413">
        <w:rPr>
          <w:sz w:val="24"/>
          <w:szCs w:val="24"/>
        </w:rPr>
        <w:t>, but now appealing especially for communications from other international associations ‘which they think might be of interest to other associations’.</w:t>
      </w:r>
      <w:r w:rsidRPr="003E2413">
        <w:rPr>
          <w:rStyle w:val="FootnoteReference"/>
          <w:sz w:val="24"/>
          <w:szCs w:val="24"/>
        </w:rPr>
        <w:footnoteReference w:id="57"/>
      </w:r>
      <w:r w:rsidR="002B18B2" w:rsidRPr="003E2413">
        <w:rPr>
          <w:sz w:val="24"/>
          <w:szCs w:val="24"/>
        </w:rPr>
        <w:t xml:space="preserve"> Although</w:t>
      </w:r>
      <w:r w:rsidR="00BB39BD" w:rsidRPr="003E2413">
        <w:rPr>
          <w:sz w:val="24"/>
          <w:szCs w:val="24"/>
        </w:rPr>
        <w:t xml:space="preserve"> at first</w:t>
      </w:r>
      <w:r w:rsidR="002B18B2" w:rsidRPr="003E2413">
        <w:rPr>
          <w:sz w:val="24"/>
          <w:szCs w:val="24"/>
        </w:rPr>
        <w:t xml:space="preserve"> carrying fewer articles on the study of international relations than </w:t>
      </w:r>
      <w:r w:rsidR="00934DA1" w:rsidRPr="003E2413">
        <w:rPr>
          <w:i/>
          <w:sz w:val="24"/>
          <w:szCs w:val="24"/>
        </w:rPr>
        <w:t>La Vie Internationale</w:t>
      </w:r>
      <w:r w:rsidR="002B18B2" w:rsidRPr="003E2413">
        <w:rPr>
          <w:sz w:val="24"/>
          <w:szCs w:val="24"/>
        </w:rPr>
        <w:t>, th</w:t>
      </w:r>
      <w:r w:rsidR="00831E99" w:rsidRPr="003E2413">
        <w:rPr>
          <w:sz w:val="24"/>
          <w:szCs w:val="24"/>
        </w:rPr>
        <w:t>e pages of this</w:t>
      </w:r>
      <w:r w:rsidR="002B18B2" w:rsidRPr="003E2413">
        <w:rPr>
          <w:sz w:val="24"/>
          <w:szCs w:val="24"/>
        </w:rPr>
        <w:t xml:space="preserve"> journal and its successors (the </w:t>
      </w:r>
      <w:r w:rsidR="002B18B2" w:rsidRPr="003E2413">
        <w:rPr>
          <w:i/>
          <w:sz w:val="24"/>
          <w:szCs w:val="24"/>
        </w:rPr>
        <w:t xml:space="preserve">NGO Bulletin </w:t>
      </w:r>
      <w:r w:rsidR="0081474B" w:rsidRPr="003E2413">
        <w:rPr>
          <w:sz w:val="24"/>
          <w:szCs w:val="24"/>
        </w:rPr>
        <w:t xml:space="preserve">from 1951 to </w:t>
      </w:r>
      <w:r w:rsidR="002B18B2" w:rsidRPr="003E2413">
        <w:rPr>
          <w:sz w:val="24"/>
          <w:szCs w:val="24"/>
        </w:rPr>
        <w:t xml:space="preserve">1953, </w:t>
      </w:r>
      <w:r w:rsidR="002B18B2" w:rsidRPr="003E2413">
        <w:rPr>
          <w:i/>
          <w:sz w:val="24"/>
          <w:szCs w:val="24"/>
        </w:rPr>
        <w:t xml:space="preserve">International Associations </w:t>
      </w:r>
      <w:r w:rsidR="002B18B2" w:rsidRPr="003E2413">
        <w:rPr>
          <w:sz w:val="24"/>
          <w:szCs w:val="24"/>
        </w:rPr>
        <w:t xml:space="preserve">from </w:t>
      </w:r>
      <w:r w:rsidR="0081474B" w:rsidRPr="003E2413">
        <w:rPr>
          <w:sz w:val="24"/>
          <w:szCs w:val="24"/>
        </w:rPr>
        <w:t xml:space="preserve">1954 to </w:t>
      </w:r>
      <w:r w:rsidR="002B18B2" w:rsidRPr="003E2413">
        <w:rPr>
          <w:sz w:val="24"/>
          <w:szCs w:val="24"/>
        </w:rPr>
        <w:t xml:space="preserve">1976, and </w:t>
      </w:r>
      <w:r w:rsidR="002B18B2" w:rsidRPr="003E2413">
        <w:rPr>
          <w:i/>
          <w:sz w:val="24"/>
          <w:szCs w:val="24"/>
        </w:rPr>
        <w:t xml:space="preserve">Transnational Associations </w:t>
      </w:r>
      <w:r w:rsidR="002B18B2" w:rsidRPr="003E2413">
        <w:rPr>
          <w:sz w:val="24"/>
          <w:szCs w:val="24"/>
        </w:rPr>
        <w:t xml:space="preserve">from 1977) were to </w:t>
      </w:r>
      <w:r w:rsidR="0081474B" w:rsidRPr="003E2413">
        <w:rPr>
          <w:sz w:val="24"/>
          <w:szCs w:val="24"/>
        </w:rPr>
        <w:t xml:space="preserve">offer </w:t>
      </w:r>
      <w:r w:rsidR="002B6E82" w:rsidRPr="003E2413">
        <w:rPr>
          <w:sz w:val="24"/>
          <w:szCs w:val="24"/>
        </w:rPr>
        <w:t xml:space="preserve">during </w:t>
      </w:r>
      <w:r w:rsidR="006B13B2" w:rsidRPr="003E2413">
        <w:rPr>
          <w:sz w:val="24"/>
          <w:szCs w:val="24"/>
        </w:rPr>
        <w:t>the first decades of the Cold War</w:t>
      </w:r>
      <w:r w:rsidR="002B6E82" w:rsidRPr="003E2413">
        <w:rPr>
          <w:sz w:val="24"/>
          <w:szCs w:val="24"/>
        </w:rPr>
        <w:t xml:space="preserve"> </w:t>
      </w:r>
      <w:r w:rsidR="0081474B" w:rsidRPr="003E2413">
        <w:rPr>
          <w:sz w:val="24"/>
          <w:szCs w:val="24"/>
        </w:rPr>
        <w:t xml:space="preserve">a significant outlet for academic research into transnational relations at a time when </w:t>
      </w:r>
      <w:r w:rsidR="008D496B" w:rsidRPr="003E2413">
        <w:rPr>
          <w:sz w:val="24"/>
          <w:szCs w:val="24"/>
        </w:rPr>
        <w:t xml:space="preserve">the </w:t>
      </w:r>
      <w:r w:rsidR="00614478" w:rsidRPr="003E2413">
        <w:rPr>
          <w:sz w:val="24"/>
          <w:szCs w:val="24"/>
        </w:rPr>
        <w:t xml:space="preserve">now </w:t>
      </w:r>
      <w:r w:rsidR="0081474B" w:rsidRPr="003E2413">
        <w:rPr>
          <w:sz w:val="24"/>
          <w:szCs w:val="24"/>
        </w:rPr>
        <w:t xml:space="preserve">North American-dominated </w:t>
      </w:r>
      <w:r w:rsidR="008D496B" w:rsidRPr="003E2413">
        <w:rPr>
          <w:sz w:val="24"/>
          <w:szCs w:val="24"/>
        </w:rPr>
        <w:t>study of</w:t>
      </w:r>
      <w:r w:rsidR="0081474B" w:rsidRPr="003E2413">
        <w:rPr>
          <w:sz w:val="24"/>
          <w:szCs w:val="24"/>
        </w:rPr>
        <w:t xml:space="preserve"> </w:t>
      </w:r>
      <w:r w:rsidR="0012389A" w:rsidRPr="003E2413">
        <w:rPr>
          <w:sz w:val="24"/>
          <w:szCs w:val="24"/>
        </w:rPr>
        <w:t>world politics</w:t>
      </w:r>
      <w:r w:rsidR="0081474B" w:rsidRPr="003E2413">
        <w:rPr>
          <w:sz w:val="24"/>
          <w:szCs w:val="24"/>
        </w:rPr>
        <w:t xml:space="preserve"> was preoccupied with state-centric so-called ‘realist’ approaches.</w:t>
      </w:r>
      <w:r w:rsidR="00CB0001">
        <w:rPr>
          <w:rStyle w:val="FootnoteReference"/>
          <w:sz w:val="24"/>
          <w:szCs w:val="24"/>
        </w:rPr>
        <w:footnoteReference w:id="58"/>
      </w:r>
    </w:p>
    <w:p w14:paraId="16D1E53A" w14:textId="64FCF9AC" w:rsidR="002B18B2" w:rsidRPr="003E2413" w:rsidRDefault="00213366" w:rsidP="00A56476">
      <w:pPr>
        <w:spacing w:after="0" w:line="480" w:lineRule="auto"/>
        <w:jc w:val="both"/>
        <w:rPr>
          <w:sz w:val="24"/>
          <w:szCs w:val="24"/>
        </w:rPr>
      </w:pPr>
      <w:r w:rsidRPr="003E2413">
        <w:rPr>
          <w:sz w:val="24"/>
          <w:szCs w:val="24"/>
        </w:rPr>
        <w:tab/>
      </w:r>
      <w:r w:rsidR="00DE29B9" w:rsidRPr="003E2413">
        <w:rPr>
          <w:sz w:val="24"/>
          <w:szCs w:val="24"/>
        </w:rPr>
        <w:t xml:space="preserve">The </w:t>
      </w:r>
      <w:r w:rsidR="00DE29B9" w:rsidRPr="003E2413">
        <w:rPr>
          <w:i/>
          <w:sz w:val="24"/>
          <w:szCs w:val="24"/>
        </w:rPr>
        <w:t>Monthly Review</w:t>
      </w:r>
      <w:r w:rsidR="00DE29B9" w:rsidRPr="003E2413">
        <w:rPr>
          <w:sz w:val="24"/>
          <w:szCs w:val="24"/>
        </w:rPr>
        <w:t xml:space="preserve"> </w:t>
      </w:r>
      <w:r w:rsidR="00BA6396" w:rsidRPr="003E2413">
        <w:rPr>
          <w:sz w:val="24"/>
          <w:szCs w:val="24"/>
        </w:rPr>
        <w:t xml:space="preserve">helped to relaunch the UIA’s reputation as a centre for exchange of ideas </w:t>
      </w:r>
      <w:r w:rsidR="00463B39" w:rsidRPr="003E2413">
        <w:rPr>
          <w:sz w:val="24"/>
          <w:szCs w:val="24"/>
        </w:rPr>
        <w:t xml:space="preserve">and research </w:t>
      </w:r>
      <w:r w:rsidR="00BA6396" w:rsidRPr="003E2413">
        <w:rPr>
          <w:sz w:val="24"/>
          <w:szCs w:val="24"/>
        </w:rPr>
        <w:t xml:space="preserve">on international non-governmental organizations, publishing for instance </w:t>
      </w:r>
      <w:r w:rsidR="0021234D" w:rsidRPr="003E2413">
        <w:rPr>
          <w:sz w:val="24"/>
          <w:szCs w:val="24"/>
        </w:rPr>
        <w:t>the work of Lyman Cromwell White on the contribution of these organizations to ‘peace by pieces’</w:t>
      </w:r>
      <w:r w:rsidR="00F4793F" w:rsidRPr="003E2413">
        <w:rPr>
          <w:sz w:val="24"/>
          <w:szCs w:val="24"/>
        </w:rPr>
        <w:t xml:space="preserve"> by enabling cross-border co-operation in a wide array of issue areas.</w:t>
      </w:r>
      <w:r w:rsidR="00F4793F" w:rsidRPr="003E2413">
        <w:rPr>
          <w:rStyle w:val="FootnoteReference"/>
          <w:sz w:val="24"/>
          <w:szCs w:val="24"/>
        </w:rPr>
        <w:footnoteReference w:id="59"/>
      </w:r>
      <w:r w:rsidR="0031454A" w:rsidRPr="003E2413">
        <w:rPr>
          <w:sz w:val="24"/>
          <w:szCs w:val="24"/>
        </w:rPr>
        <w:t xml:space="preserve"> </w:t>
      </w:r>
      <w:r w:rsidR="000B0F86" w:rsidRPr="003E2413">
        <w:rPr>
          <w:sz w:val="24"/>
          <w:szCs w:val="24"/>
        </w:rPr>
        <w:t>White’s article aimed to provide a counterpart to the earlier stud</w:t>
      </w:r>
      <w:r w:rsidR="009A5060">
        <w:rPr>
          <w:sz w:val="24"/>
          <w:szCs w:val="24"/>
        </w:rPr>
        <w:t>ies</w:t>
      </w:r>
      <w:r w:rsidR="000B0F86" w:rsidRPr="003E2413">
        <w:rPr>
          <w:sz w:val="24"/>
          <w:szCs w:val="24"/>
        </w:rPr>
        <w:t xml:space="preserve"> </w:t>
      </w:r>
      <w:r w:rsidR="007338D8" w:rsidRPr="003E2413">
        <w:rPr>
          <w:sz w:val="24"/>
          <w:szCs w:val="24"/>
        </w:rPr>
        <w:t xml:space="preserve">by David </w:t>
      </w:r>
      <w:proofErr w:type="spellStart"/>
      <w:r w:rsidR="007338D8" w:rsidRPr="003E2413">
        <w:rPr>
          <w:sz w:val="24"/>
          <w:szCs w:val="24"/>
        </w:rPr>
        <w:t>Mitrany</w:t>
      </w:r>
      <w:proofErr w:type="spellEnd"/>
      <w:r w:rsidR="007338D8" w:rsidRPr="003E2413">
        <w:rPr>
          <w:sz w:val="24"/>
          <w:szCs w:val="24"/>
        </w:rPr>
        <w:t xml:space="preserve"> </w:t>
      </w:r>
      <w:r w:rsidR="000B0F86" w:rsidRPr="003E2413">
        <w:rPr>
          <w:sz w:val="24"/>
          <w:szCs w:val="24"/>
        </w:rPr>
        <w:t xml:space="preserve">of </w:t>
      </w:r>
      <w:r w:rsidR="009A5060">
        <w:rPr>
          <w:sz w:val="24"/>
          <w:szCs w:val="24"/>
        </w:rPr>
        <w:t xml:space="preserve">the </w:t>
      </w:r>
      <w:r w:rsidR="000B0F86" w:rsidRPr="003E2413">
        <w:rPr>
          <w:sz w:val="24"/>
          <w:szCs w:val="24"/>
        </w:rPr>
        <w:t>‘functional</w:t>
      </w:r>
      <w:r w:rsidR="00083FCC">
        <w:rPr>
          <w:sz w:val="24"/>
          <w:szCs w:val="24"/>
        </w:rPr>
        <w:t xml:space="preserve"> </w:t>
      </w:r>
      <w:r w:rsidR="009A5060">
        <w:rPr>
          <w:sz w:val="24"/>
          <w:szCs w:val="24"/>
        </w:rPr>
        <w:t>approach’</w:t>
      </w:r>
      <w:r w:rsidR="000B0F86" w:rsidRPr="003E2413">
        <w:rPr>
          <w:sz w:val="24"/>
          <w:szCs w:val="24"/>
        </w:rPr>
        <w:t xml:space="preserve"> by which </w:t>
      </w:r>
      <w:r w:rsidR="00485EF8" w:rsidRPr="003E2413">
        <w:rPr>
          <w:sz w:val="24"/>
          <w:szCs w:val="24"/>
        </w:rPr>
        <w:t>inter</w:t>
      </w:r>
      <w:r w:rsidR="009A5060">
        <w:rPr>
          <w:sz w:val="24"/>
          <w:szCs w:val="24"/>
        </w:rPr>
        <w:t xml:space="preserve">national </w:t>
      </w:r>
      <w:r w:rsidR="00485EF8" w:rsidRPr="003E2413">
        <w:rPr>
          <w:sz w:val="24"/>
          <w:szCs w:val="24"/>
        </w:rPr>
        <w:t>organizations are understood to h</w:t>
      </w:r>
      <w:r w:rsidR="000B0F86" w:rsidRPr="003E2413">
        <w:rPr>
          <w:sz w:val="24"/>
          <w:szCs w:val="24"/>
        </w:rPr>
        <w:t xml:space="preserve">elp to bring about peace through </w:t>
      </w:r>
      <w:r w:rsidR="00485EF8" w:rsidRPr="003E2413">
        <w:rPr>
          <w:sz w:val="24"/>
          <w:szCs w:val="24"/>
        </w:rPr>
        <w:t xml:space="preserve">facilitating </w:t>
      </w:r>
      <w:r w:rsidR="000B0F86" w:rsidRPr="003E2413">
        <w:rPr>
          <w:sz w:val="24"/>
          <w:szCs w:val="24"/>
        </w:rPr>
        <w:t xml:space="preserve">co-operation in </w:t>
      </w:r>
      <w:r w:rsidR="00083FCC">
        <w:rPr>
          <w:sz w:val="24"/>
          <w:szCs w:val="24"/>
        </w:rPr>
        <w:t>specialist issue areas.</w:t>
      </w:r>
      <w:r w:rsidR="009A5060">
        <w:rPr>
          <w:rStyle w:val="FootnoteReference"/>
          <w:sz w:val="24"/>
          <w:szCs w:val="24"/>
        </w:rPr>
        <w:footnoteReference w:id="60"/>
      </w:r>
    </w:p>
    <w:p w14:paraId="0054F4F6" w14:textId="78B8DD09" w:rsidR="00D7059C" w:rsidRPr="003E2413" w:rsidRDefault="00D16CAA" w:rsidP="00885A52">
      <w:pPr>
        <w:spacing w:after="0" w:line="480" w:lineRule="auto"/>
        <w:jc w:val="both"/>
        <w:rPr>
          <w:sz w:val="24"/>
          <w:szCs w:val="24"/>
        </w:rPr>
      </w:pPr>
      <w:r w:rsidRPr="003E2413">
        <w:rPr>
          <w:sz w:val="24"/>
          <w:szCs w:val="24"/>
        </w:rPr>
        <w:lastRenderedPageBreak/>
        <w:tab/>
        <w:t>In subsequent years, the UIA’</w:t>
      </w:r>
      <w:r w:rsidR="00F631B0" w:rsidRPr="003E2413">
        <w:rPr>
          <w:sz w:val="24"/>
          <w:szCs w:val="24"/>
        </w:rPr>
        <w:t>s</w:t>
      </w:r>
      <w:r w:rsidRPr="003E2413">
        <w:rPr>
          <w:sz w:val="24"/>
          <w:szCs w:val="24"/>
        </w:rPr>
        <w:t xml:space="preserve"> journals became an important </w:t>
      </w:r>
      <w:r w:rsidR="009571AB" w:rsidRPr="003E2413">
        <w:rPr>
          <w:sz w:val="24"/>
          <w:szCs w:val="24"/>
        </w:rPr>
        <w:t>outlet</w:t>
      </w:r>
      <w:r w:rsidRPr="003E2413">
        <w:rPr>
          <w:sz w:val="24"/>
          <w:szCs w:val="24"/>
        </w:rPr>
        <w:t xml:space="preserve"> for the dissemina</w:t>
      </w:r>
      <w:r w:rsidR="00196828" w:rsidRPr="003E2413">
        <w:rPr>
          <w:sz w:val="24"/>
          <w:szCs w:val="24"/>
        </w:rPr>
        <w:t xml:space="preserve">tion of functionalist research. One of </w:t>
      </w:r>
      <w:proofErr w:type="spellStart"/>
      <w:r w:rsidR="00196828" w:rsidRPr="003E2413">
        <w:rPr>
          <w:sz w:val="24"/>
          <w:szCs w:val="24"/>
        </w:rPr>
        <w:t>Mitrany’s</w:t>
      </w:r>
      <w:proofErr w:type="spellEnd"/>
      <w:r w:rsidR="00196828" w:rsidRPr="003E2413">
        <w:rPr>
          <w:sz w:val="24"/>
          <w:szCs w:val="24"/>
        </w:rPr>
        <w:t xml:space="preserve"> most influential papers </w:t>
      </w:r>
      <w:r w:rsidR="00A97ACB" w:rsidRPr="003E2413">
        <w:rPr>
          <w:sz w:val="24"/>
          <w:szCs w:val="24"/>
        </w:rPr>
        <w:t>– ‘An Advance in Democratic Representation’</w:t>
      </w:r>
      <w:r w:rsidR="00196828" w:rsidRPr="003E2413">
        <w:rPr>
          <w:sz w:val="24"/>
          <w:szCs w:val="24"/>
        </w:rPr>
        <w:t xml:space="preserve"> - was first published in </w:t>
      </w:r>
      <w:r w:rsidR="00196828" w:rsidRPr="003E2413">
        <w:rPr>
          <w:i/>
          <w:sz w:val="24"/>
          <w:szCs w:val="24"/>
        </w:rPr>
        <w:t xml:space="preserve">International Associations </w:t>
      </w:r>
      <w:r w:rsidR="00F96C27" w:rsidRPr="003E2413">
        <w:rPr>
          <w:sz w:val="24"/>
          <w:szCs w:val="24"/>
        </w:rPr>
        <w:t>in 1954,</w:t>
      </w:r>
      <w:r w:rsidR="006F7D4C" w:rsidRPr="003E2413">
        <w:rPr>
          <w:rStyle w:val="FootnoteReference"/>
          <w:sz w:val="24"/>
          <w:szCs w:val="24"/>
        </w:rPr>
        <w:footnoteReference w:id="61"/>
      </w:r>
      <w:r w:rsidR="00F96C27" w:rsidRPr="003E2413">
        <w:rPr>
          <w:sz w:val="24"/>
          <w:szCs w:val="24"/>
        </w:rPr>
        <w:t xml:space="preserve"> while Charles Merrifield published in the same journal his ‘fresh look at the theory of functional development’ in the same journal a dozen years later.</w:t>
      </w:r>
      <w:r w:rsidR="00F96C27" w:rsidRPr="003E2413">
        <w:rPr>
          <w:rStyle w:val="FootnoteReference"/>
          <w:sz w:val="24"/>
          <w:szCs w:val="24"/>
        </w:rPr>
        <w:footnoteReference w:id="62"/>
      </w:r>
      <w:r w:rsidR="00F96C27" w:rsidRPr="003E2413">
        <w:rPr>
          <w:sz w:val="24"/>
          <w:szCs w:val="24"/>
        </w:rPr>
        <w:t xml:space="preserve"> </w:t>
      </w:r>
      <w:proofErr w:type="spellStart"/>
      <w:r w:rsidR="00AE4D90" w:rsidRPr="003E2413">
        <w:rPr>
          <w:sz w:val="24"/>
          <w:szCs w:val="24"/>
        </w:rPr>
        <w:t>Mitrany’s</w:t>
      </w:r>
      <w:proofErr w:type="spellEnd"/>
      <w:r w:rsidR="00AE4D90" w:rsidRPr="003E2413">
        <w:rPr>
          <w:sz w:val="24"/>
          <w:szCs w:val="24"/>
        </w:rPr>
        <w:t xml:space="preserve"> study – and another by White the preceding year</w:t>
      </w:r>
      <w:r w:rsidR="00643D1E" w:rsidRPr="003E2413">
        <w:rPr>
          <w:rStyle w:val="FootnoteReference"/>
          <w:sz w:val="24"/>
          <w:szCs w:val="24"/>
        </w:rPr>
        <w:footnoteReference w:id="63"/>
      </w:r>
      <w:r w:rsidR="00AE4D90" w:rsidRPr="003E2413">
        <w:rPr>
          <w:sz w:val="24"/>
          <w:szCs w:val="24"/>
        </w:rPr>
        <w:t xml:space="preserve"> – provided early analyses of what would </w:t>
      </w:r>
      <w:r w:rsidR="0009695B" w:rsidRPr="003E2413">
        <w:rPr>
          <w:sz w:val="24"/>
          <w:szCs w:val="24"/>
        </w:rPr>
        <w:t xml:space="preserve">half a century </w:t>
      </w:r>
      <w:r w:rsidR="00AE4D90" w:rsidRPr="003E2413">
        <w:rPr>
          <w:sz w:val="24"/>
          <w:szCs w:val="24"/>
        </w:rPr>
        <w:t>later become known as the study of democracy in global governance</w:t>
      </w:r>
      <w:r w:rsidR="006B5634" w:rsidRPr="003E2413">
        <w:rPr>
          <w:sz w:val="24"/>
          <w:szCs w:val="24"/>
        </w:rPr>
        <w:t xml:space="preserve"> – the problems and prospects for democra</w:t>
      </w:r>
      <w:r w:rsidR="009D7081" w:rsidRPr="003E2413">
        <w:rPr>
          <w:sz w:val="24"/>
          <w:szCs w:val="24"/>
        </w:rPr>
        <w:t>tic representation</w:t>
      </w:r>
      <w:r w:rsidR="00EE7CB2" w:rsidRPr="003E2413">
        <w:rPr>
          <w:sz w:val="24"/>
          <w:szCs w:val="24"/>
        </w:rPr>
        <w:t xml:space="preserve"> in decision-making beyond the national level.</w:t>
      </w:r>
      <w:r w:rsidR="00CD6F60">
        <w:rPr>
          <w:rStyle w:val="FootnoteReference"/>
          <w:sz w:val="24"/>
          <w:szCs w:val="24"/>
        </w:rPr>
        <w:footnoteReference w:id="64"/>
      </w:r>
      <w:r w:rsidR="005E0102" w:rsidRPr="003E2413">
        <w:rPr>
          <w:sz w:val="24"/>
          <w:szCs w:val="24"/>
        </w:rPr>
        <w:t xml:space="preserve"> For White and </w:t>
      </w:r>
      <w:proofErr w:type="spellStart"/>
      <w:r w:rsidR="005E0102" w:rsidRPr="003E2413">
        <w:rPr>
          <w:sz w:val="24"/>
          <w:szCs w:val="24"/>
        </w:rPr>
        <w:t>Mitrany</w:t>
      </w:r>
      <w:proofErr w:type="spellEnd"/>
      <w:r w:rsidR="005E0102" w:rsidRPr="003E2413">
        <w:rPr>
          <w:sz w:val="24"/>
          <w:szCs w:val="24"/>
        </w:rPr>
        <w:t xml:space="preserve"> – like </w:t>
      </w:r>
      <w:proofErr w:type="spellStart"/>
      <w:r w:rsidR="005E0102" w:rsidRPr="003E2413">
        <w:rPr>
          <w:sz w:val="24"/>
          <w:szCs w:val="24"/>
        </w:rPr>
        <w:t>Zimmern</w:t>
      </w:r>
      <w:proofErr w:type="spellEnd"/>
      <w:r w:rsidR="005E0102" w:rsidRPr="003E2413">
        <w:rPr>
          <w:sz w:val="24"/>
          <w:szCs w:val="24"/>
        </w:rPr>
        <w:t xml:space="preserve"> before</w:t>
      </w:r>
      <w:r w:rsidR="00251CA6" w:rsidRPr="003E2413">
        <w:rPr>
          <w:sz w:val="24"/>
          <w:szCs w:val="24"/>
        </w:rPr>
        <w:t xml:space="preserve"> and many others following the end of the Cold War</w:t>
      </w:r>
      <w:r w:rsidR="00251CA6" w:rsidRPr="003E2413">
        <w:rPr>
          <w:rStyle w:val="FootnoteReference"/>
          <w:sz w:val="24"/>
          <w:szCs w:val="24"/>
        </w:rPr>
        <w:footnoteReference w:id="65"/>
      </w:r>
      <w:r w:rsidR="005E0102" w:rsidRPr="003E2413">
        <w:rPr>
          <w:sz w:val="24"/>
          <w:szCs w:val="24"/>
        </w:rPr>
        <w:t xml:space="preserve"> </w:t>
      </w:r>
      <w:r w:rsidR="00C66AC1" w:rsidRPr="003E2413">
        <w:rPr>
          <w:sz w:val="24"/>
          <w:szCs w:val="24"/>
        </w:rPr>
        <w:t>–</w:t>
      </w:r>
      <w:r w:rsidR="00121444" w:rsidRPr="003E2413">
        <w:rPr>
          <w:sz w:val="24"/>
          <w:szCs w:val="24"/>
        </w:rPr>
        <w:t xml:space="preserve"> </w:t>
      </w:r>
      <w:r w:rsidR="00C66AC1" w:rsidRPr="003E2413">
        <w:rPr>
          <w:sz w:val="24"/>
          <w:szCs w:val="24"/>
        </w:rPr>
        <w:t xml:space="preserve">non-governmental organizations </w:t>
      </w:r>
      <w:r w:rsidR="00174D1B" w:rsidRPr="003E2413">
        <w:rPr>
          <w:sz w:val="24"/>
          <w:szCs w:val="24"/>
        </w:rPr>
        <w:t>offered a potential</w:t>
      </w:r>
      <w:r w:rsidR="00251CA6" w:rsidRPr="003E2413">
        <w:rPr>
          <w:sz w:val="24"/>
          <w:szCs w:val="24"/>
        </w:rPr>
        <w:t xml:space="preserve"> mechanism to compensate for the democratic deficit at the international level.</w:t>
      </w:r>
      <w:r w:rsidR="00251CA6" w:rsidRPr="003E2413">
        <w:rPr>
          <w:rStyle w:val="FootnoteReference"/>
          <w:sz w:val="24"/>
          <w:szCs w:val="24"/>
        </w:rPr>
        <w:footnoteReference w:id="66"/>
      </w:r>
    </w:p>
    <w:p w14:paraId="7E347C14" w14:textId="5E80EF5B" w:rsidR="004C776E" w:rsidRPr="003E2413" w:rsidRDefault="004C776E" w:rsidP="00885A52">
      <w:pPr>
        <w:spacing w:after="0" w:line="480" w:lineRule="auto"/>
        <w:jc w:val="both"/>
        <w:rPr>
          <w:sz w:val="24"/>
          <w:szCs w:val="24"/>
        </w:rPr>
      </w:pPr>
      <w:r w:rsidRPr="003E2413">
        <w:rPr>
          <w:sz w:val="24"/>
          <w:szCs w:val="24"/>
        </w:rPr>
        <w:tab/>
        <w:t>Beyond its journal’s role as a significant outlet for transnatio</w:t>
      </w:r>
      <w:r w:rsidR="00D65861" w:rsidRPr="003E2413">
        <w:rPr>
          <w:sz w:val="24"/>
          <w:szCs w:val="24"/>
        </w:rPr>
        <w:t xml:space="preserve">nal research at a time when </w:t>
      </w:r>
      <w:r w:rsidR="00B72321" w:rsidRPr="003E2413">
        <w:rPr>
          <w:sz w:val="24"/>
          <w:szCs w:val="24"/>
        </w:rPr>
        <w:t>the field</w:t>
      </w:r>
      <w:r w:rsidRPr="003E2413">
        <w:rPr>
          <w:sz w:val="24"/>
          <w:szCs w:val="24"/>
        </w:rPr>
        <w:t xml:space="preserve"> was marginalized</w:t>
      </w:r>
      <w:r w:rsidR="004132A4" w:rsidRPr="003E2413">
        <w:rPr>
          <w:sz w:val="24"/>
          <w:szCs w:val="24"/>
        </w:rPr>
        <w:t xml:space="preserve"> in the first decades of the Cold War, the revived UIA also</w:t>
      </w:r>
      <w:r w:rsidR="00C473A9" w:rsidRPr="003E2413">
        <w:rPr>
          <w:sz w:val="24"/>
          <w:szCs w:val="24"/>
        </w:rPr>
        <w:t xml:space="preserve"> had some influence </w:t>
      </w:r>
      <w:r w:rsidR="008D6239" w:rsidRPr="003E2413">
        <w:rPr>
          <w:sz w:val="24"/>
          <w:szCs w:val="24"/>
        </w:rPr>
        <w:t xml:space="preserve">on international thought </w:t>
      </w:r>
      <w:r w:rsidR="00C473A9" w:rsidRPr="003E2413">
        <w:rPr>
          <w:sz w:val="24"/>
          <w:szCs w:val="24"/>
        </w:rPr>
        <w:t>through the writings on the topic</w:t>
      </w:r>
      <w:r w:rsidR="00523814" w:rsidRPr="003E2413">
        <w:rPr>
          <w:sz w:val="24"/>
          <w:szCs w:val="24"/>
        </w:rPr>
        <w:t xml:space="preserve"> of its officers, most notably G. P. </w:t>
      </w:r>
      <w:proofErr w:type="spellStart"/>
      <w:r w:rsidR="00523814" w:rsidRPr="003E2413">
        <w:rPr>
          <w:sz w:val="24"/>
          <w:szCs w:val="24"/>
        </w:rPr>
        <w:t>Speeckaert</w:t>
      </w:r>
      <w:proofErr w:type="spellEnd"/>
      <w:r w:rsidR="0067008F" w:rsidRPr="003E2413">
        <w:rPr>
          <w:sz w:val="24"/>
          <w:szCs w:val="24"/>
        </w:rPr>
        <w:t xml:space="preserve"> who continued </w:t>
      </w:r>
      <w:proofErr w:type="spellStart"/>
      <w:r w:rsidR="0067008F" w:rsidRPr="003E2413">
        <w:rPr>
          <w:sz w:val="24"/>
          <w:szCs w:val="24"/>
        </w:rPr>
        <w:t>Otlet</w:t>
      </w:r>
      <w:proofErr w:type="spellEnd"/>
      <w:r w:rsidR="0067008F" w:rsidRPr="003E2413">
        <w:rPr>
          <w:sz w:val="24"/>
          <w:szCs w:val="24"/>
        </w:rPr>
        <w:t xml:space="preserve"> and La Fontaine’s work on the classification and quantification of internation</w:t>
      </w:r>
      <w:r w:rsidR="00130001" w:rsidRPr="003E2413">
        <w:rPr>
          <w:sz w:val="24"/>
          <w:szCs w:val="24"/>
        </w:rPr>
        <w:t>al associations and congresses.</w:t>
      </w:r>
      <w:r w:rsidR="00270946" w:rsidRPr="003E2413">
        <w:rPr>
          <w:rStyle w:val="FootnoteReference"/>
          <w:sz w:val="24"/>
          <w:szCs w:val="24"/>
        </w:rPr>
        <w:footnoteReference w:id="67"/>
      </w:r>
      <w:r w:rsidR="00FE08D5" w:rsidRPr="003E2413">
        <w:rPr>
          <w:sz w:val="24"/>
          <w:szCs w:val="24"/>
        </w:rPr>
        <w:t xml:space="preserve"> The successor volumes to </w:t>
      </w:r>
      <w:r w:rsidR="007771A1" w:rsidRPr="003E2413">
        <w:rPr>
          <w:sz w:val="24"/>
          <w:szCs w:val="24"/>
        </w:rPr>
        <w:t xml:space="preserve">the </w:t>
      </w:r>
      <w:proofErr w:type="spellStart"/>
      <w:r w:rsidR="007771A1" w:rsidRPr="003E2413">
        <w:rPr>
          <w:i/>
          <w:sz w:val="24"/>
          <w:szCs w:val="24"/>
        </w:rPr>
        <w:t>Annuaires</w:t>
      </w:r>
      <w:proofErr w:type="spellEnd"/>
      <w:r w:rsidR="007771A1" w:rsidRPr="003E2413">
        <w:rPr>
          <w:i/>
          <w:sz w:val="24"/>
          <w:szCs w:val="24"/>
        </w:rPr>
        <w:t xml:space="preserve"> de la Vie Internationale</w:t>
      </w:r>
      <w:r w:rsidR="00FE08D5" w:rsidRPr="003E2413">
        <w:rPr>
          <w:i/>
          <w:sz w:val="24"/>
          <w:szCs w:val="24"/>
        </w:rPr>
        <w:t xml:space="preserve"> </w:t>
      </w:r>
      <w:r w:rsidR="00FE08D5" w:rsidRPr="003E2413">
        <w:rPr>
          <w:sz w:val="24"/>
          <w:szCs w:val="24"/>
        </w:rPr>
        <w:t xml:space="preserve">– the </w:t>
      </w:r>
      <w:r w:rsidR="00FE08D5" w:rsidRPr="003E2413">
        <w:rPr>
          <w:i/>
          <w:sz w:val="24"/>
          <w:szCs w:val="24"/>
        </w:rPr>
        <w:t>Yearbook</w:t>
      </w:r>
      <w:r w:rsidR="00F15B95" w:rsidRPr="003E2413">
        <w:rPr>
          <w:i/>
          <w:sz w:val="24"/>
          <w:szCs w:val="24"/>
        </w:rPr>
        <w:t>s</w:t>
      </w:r>
      <w:r w:rsidR="00FE08D5" w:rsidRPr="003E2413">
        <w:rPr>
          <w:i/>
          <w:sz w:val="24"/>
          <w:szCs w:val="24"/>
        </w:rPr>
        <w:t xml:space="preserve"> of International Organizations </w:t>
      </w:r>
      <w:r w:rsidR="00FE08D5" w:rsidRPr="003E2413">
        <w:rPr>
          <w:sz w:val="24"/>
          <w:szCs w:val="24"/>
        </w:rPr>
        <w:softHyphen/>
        <w:t>– w</w:t>
      </w:r>
      <w:r w:rsidR="00B4375E" w:rsidRPr="003E2413">
        <w:rPr>
          <w:sz w:val="24"/>
          <w:szCs w:val="24"/>
        </w:rPr>
        <w:t>ere</w:t>
      </w:r>
      <w:r w:rsidR="00FE08D5" w:rsidRPr="003E2413">
        <w:rPr>
          <w:sz w:val="24"/>
          <w:szCs w:val="24"/>
        </w:rPr>
        <w:t xml:space="preserve"> also </w:t>
      </w:r>
      <w:r w:rsidR="00FE08D5" w:rsidRPr="003E2413">
        <w:rPr>
          <w:sz w:val="24"/>
          <w:szCs w:val="24"/>
        </w:rPr>
        <w:lastRenderedPageBreak/>
        <w:t>a core source for studies of</w:t>
      </w:r>
      <w:r w:rsidR="00A6539B" w:rsidRPr="003E2413">
        <w:rPr>
          <w:sz w:val="24"/>
          <w:szCs w:val="24"/>
        </w:rPr>
        <w:t xml:space="preserve"> transnational</w:t>
      </w:r>
      <w:r w:rsidR="00344D50" w:rsidRPr="003E2413">
        <w:rPr>
          <w:sz w:val="24"/>
          <w:szCs w:val="24"/>
        </w:rPr>
        <w:t xml:space="preserve"> organizations</w:t>
      </w:r>
      <w:r w:rsidR="00FE08D5" w:rsidRPr="003E2413">
        <w:rPr>
          <w:sz w:val="24"/>
          <w:szCs w:val="24"/>
        </w:rPr>
        <w:t xml:space="preserve"> such as </w:t>
      </w:r>
      <w:r w:rsidR="00A6539B" w:rsidRPr="003E2413">
        <w:rPr>
          <w:sz w:val="24"/>
          <w:szCs w:val="24"/>
        </w:rPr>
        <w:t xml:space="preserve">Jean </w:t>
      </w:r>
      <w:proofErr w:type="spellStart"/>
      <w:r w:rsidR="00A6539B" w:rsidRPr="003E2413">
        <w:rPr>
          <w:sz w:val="24"/>
          <w:szCs w:val="24"/>
        </w:rPr>
        <w:t>Meynaud’s</w:t>
      </w:r>
      <w:proofErr w:type="spellEnd"/>
      <w:r w:rsidR="00A6539B" w:rsidRPr="003E2413">
        <w:rPr>
          <w:sz w:val="24"/>
          <w:szCs w:val="24"/>
        </w:rPr>
        <w:t xml:space="preserve"> 196</w:t>
      </w:r>
      <w:r w:rsidR="00E14611" w:rsidRPr="003E2413">
        <w:rPr>
          <w:sz w:val="24"/>
          <w:szCs w:val="24"/>
        </w:rPr>
        <w:t>0</w:t>
      </w:r>
      <w:r w:rsidR="004E0F2F" w:rsidRPr="003E2413">
        <w:rPr>
          <w:sz w:val="24"/>
          <w:szCs w:val="24"/>
        </w:rPr>
        <w:t xml:space="preserve"> volume on international pressure groups</w:t>
      </w:r>
      <w:r w:rsidR="00A6539B" w:rsidRPr="003E2413">
        <w:rPr>
          <w:sz w:val="24"/>
          <w:szCs w:val="24"/>
        </w:rPr>
        <w:t>.</w:t>
      </w:r>
      <w:r w:rsidR="00495EEB" w:rsidRPr="003E2413">
        <w:rPr>
          <w:rStyle w:val="FootnoteReference"/>
          <w:sz w:val="24"/>
          <w:szCs w:val="24"/>
        </w:rPr>
        <w:footnoteReference w:id="68"/>
      </w:r>
      <w:r w:rsidR="0007327D" w:rsidRPr="003E2413">
        <w:rPr>
          <w:sz w:val="24"/>
          <w:szCs w:val="24"/>
        </w:rPr>
        <w:t xml:space="preserve"> Prior to the publication of this volume </w:t>
      </w:r>
      <w:proofErr w:type="spellStart"/>
      <w:r w:rsidR="0007327D" w:rsidRPr="003E2413">
        <w:rPr>
          <w:sz w:val="24"/>
          <w:szCs w:val="24"/>
        </w:rPr>
        <w:t>Meynaud</w:t>
      </w:r>
      <w:proofErr w:type="spellEnd"/>
      <w:r w:rsidR="0007327D" w:rsidRPr="003E2413">
        <w:rPr>
          <w:sz w:val="24"/>
          <w:szCs w:val="24"/>
        </w:rPr>
        <w:t xml:space="preserve"> worked with the UIA and UNESCO in a study group concerning NGOs, and in the subsequent decade the UIA aimed towards ‘reforming university teaching on the subject of international relations’.</w:t>
      </w:r>
      <w:r w:rsidR="0007327D" w:rsidRPr="003E2413">
        <w:rPr>
          <w:rStyle w:val="FootnoteReference"/>
          <w:sz w:val="24"/>
          <w:szCs w:val="24"/>
        </w:rPr>
        <w:footnoteReference w:id="69"/>
      </w:r>
    </w:p>
    <w:p w14:paraId="7CFDC718" w14:textId="455DE327" w:rsidR="00551450" w:rsidRPr="003E2413" w:rsidRDefault="00551450" w:rsidP="00885A52">
      <w:pPr>
        <w:spacing w:after="0" w:line="480" w:lineRule="auto"/>
        <w:jc w:val="both"/>
        <w:rPr>
          <w:sz w:val="24"/>
          <w:szCs w:val="24"/>
        </w:rPr>
      </w:pPr>
      <w:r w:rsidRPr="003E2413">
        <w:rPr>
          <w:sz w:val="24"/>
          <w:szCs w:val="24"/>
        </w:rPr>
        <w:tab/>
      </w:r>
      <w:r w:rsidR="00397DDB" w:rsidRPr="003E2413">
        <w:rPr>
          <w:sz w:val="24"/>
          <w:szCs w:val="24"/>
        </w:rPr>
        <w:t xml:space="preserve">Accompanying the détente of the </w:t>
      </w:r>
      <w:r w:rsidR="00C34E76" w:rsidRPr="003E2413">
        <w:rPr>
          <w:sz w:val="24"/>
          <w:szCs w:val="24"/>
        </w:rPr>
        <w:t xml:space="preserve">late 1960s and </w:t>
      </w:r>
      <w:r w:rsidR="00397DDB" w:rsidRPr="003E2413">
        <w:rPr>
          <w:sz w:val="24"/>
          <w:szCs w:val="24"/>
        </w:rPr>
        <w:t>early 1970</w:t>
      </w:r>
      <w:r w:rsidR="0042178F" w:rsidRPr="003E2413">
        <w:rPr>
          <w:sz w:val="24"/>
          <w:szCs w:val="24"/>
        </w:rPr>
        <w:t>s</w:t>
      </w:r>
      <w:r w:rsidR="00397DDB" w:rsidRPr="003E2413">
        <w:rPr>
          <w:sz w:val="24"/>
          <w:szCs w:val="24"/>
        </w:rPr>
        <w:t xml:space="preserve"> </w:t>
      </w:r>
      <w:r w:rsidR="00A0604D" w:rsidRPr="003E2413">
        <w:rPr>
          <w:sz w:val="24"/>
          <w:szCs w:val="24"/>
        </w:rPr>
        <w:t xml:space="preserve">North American political science regained interest in </w:t>
      </w:r>
      <w:r w:rsidR="00AC69D9" w:rsidRPr="003E2413">
        <w:rPr>
          <w:sz w:val="24"/>
          <w:szCs w:val="24"/>
        </w:rPr>
        <w:t>non-state actors</w:t>
      </w:r>
      <w:r w:rsidR="0058609F" w:rsidRPr="003E2413">
        <w:rPr>
          <w:sz w:val="24"/>
          <w:szCs w:val="24"/>
        </w:rPr>
        <w:t xml:space="preserve"> in world politics</w:t>
      </w:r>
      <w:r w:rsidR="00A0604D" w:rsidRPr="003E2413">
        <w:rPr>
          <w:sz w:val="24"/>
          <w:szCs w:val="24"/>
        </w:rPr>
        <w:t xml:space="preserve">, </w:t>
      </w:r>
      <w:r w:rsidR="00AC69D9" w:rsidRPr="003E2413">
        <w:rPr>
          <w:sz w:val="24"/>
          <w:szCs w:val="24"/>
        </w:rPr>
        <w:t>with</w:t>
      </w:r>
      <w:r w:rsidR="00A11C20" w:rsidRPr="003E2413">
        <w:rPr>
          <w:sz w:val="24"/>
          <w:szCs w:val="24"/>
        </w:rPr>
        <w:t xml:space="preserve"> </w:t>
      </w:r>
      <w:r w:rsidR="00B82627">
        <w:rPr>
          <w:sz w:val="24"/>
          <w:szCs w:val="24"/>
        </w:rPr>
        <w:t>pre-eminent</w:t>
      </w:r>
      <w:r w:rsidR="00A11C20" w:rsidRPr="003E2413">
        <w:rPr>
          <w:sz w:val="24"/>
          <w:szCs w:val="24"/>
        </w:rPr>
        <w:t xml:space="preserve"> </w:t>
      </w:r>
      <w:r w:rsidR="00074F02" w:rsidRPr="003E2413">
        <w:rPr>
          <w:sz w:val="24"/>
          <w:szCs w:val="24"/>
        </w:rPr>
        <w:t xml:space="preserve">IR </w:t>
      </w:r>
      <w:r w:rsidR="00A11C20" w:rsidRPr="003E2413">
        <w:rPr>
          <w:sz w:val="24"/>
          <w:szCs w:val="24"/>
        </w:rPr>
        <w:t xml:space="preserve">journal </w:t>
      </w:r>
      <w:r w:rsidR="00AC69D9" w:rsidRPr="003E2413">
        <w:rPr>
          <w:i/>
          <w:sz w:val="24"/>
          <w:szCs w:val="24"/>
        </w:rPr>
        <w:t xml:space="preserve">International Organization </w:t>
      </w:r>
      <w:r w:rsidR="00AC69D9" w:rsidRPr="003E2413">
        <w:rPr>
          <w:sz w:val="24"/>
          <w:szCs w:val="24"/>
        </w:rPr>
        <w:t xml:space="preserve">publishing </w:t>
      </w:r>
      <w:r w:rsidR="00E7703C" w:rsidRPr="003E2413">
        <w:rPr>
          <w:sz w:val="24"/>
          <w:szCs w:val="24"/>
        </w:rPr>
        <w:t xml:space="preserve">in 1971 </w:t>
      </w:r>
      <w:r w:rsidR="00AC69D9" w:rsidRPr="003E2413">
        <w:rPr>
          <w:sz w:val="24"/>
          <w:szCs w:val="24"/>
        </w:rPr>
        <w:t>an influential volume on transnational relations</w:t>
      </w:r>
      <w:r w:rsidR="00C8130F" w:rsidRPr="003E2413">
        <w:rPr>
          <w:sz w:val="24"/>
          <w:szCs w:val="24"/>
        </w:rPr>
        <w:t xml:space="preserve"> edited by </w:t>
      </w:r>
      <w:r w:rsidR="00A11C20" w:rsidRPr="003E2413">
        <w:rPr>
          <w:sz w:val="24"/>
          <w:szCs w:val="24"/>
        </w:rPr>
        <w:t xml:space="preserve">Robert </w:t>
      </w:r>
      <w:proofErr w:type="spellStart"/>
      <w:r w:rsidR="00A11C20" w:rsidRPr="003E2413">
        <w:rPr>
          <w:sz w:val="24"/>
          <w:szCs w:val="24"/>
        </w:rPr>
        <w:t>Keohane</w:t>
      </w:r>
      <w:proofErr w:type="spellEnd"/>
      <w:r w:rsidR="00A11C20" w:rsidRPr="003E2413">
        <w:rPr>
          <w:sz w:val="24"/>
          <w:szCs w:val="24"/>
        </w:rPr>
        <w:t xml:space="preserve"> and Joseph Nye.</w:t>
      </w:r>
      <w:r w:rsidR="00A11C20" w:rsidRPr="003E2413">
        <w:rPr>
          <w:rStyle w:val="FootnoteReference"/>
          <w:sz w:val="24"/>
          <w:szCs w:val="24"/>
        </w:rPr>
        <w:footnoteReference w:id="70"/>
      </w:r>
      <w:r w:rsidR="00F81623" w:rsidRPr="003E2413">
        <w:rPr>
          <w:sz w:val="24"/>
          <w:szCs w:val="24"/>
        </w:rPr>
        <w:t xml:space="preserve"> </w:t>
      </w:r>
      <w:r w:rsidR="00833772" w:rsidRPr="003E2413">
        <w:rPr>
          <w:sz w:val="24"/>
          <w:szCs w:val="24"/>
        </w:rPr>
        <w:t xml:space="preserve">Like the work of Woolf and Potter half a century earlier, the principal source of quantitative data and classifications of </w:t>
      </w:r>
      <w:r w:rsidR="00750615" w:rsidRPr="003E2413">
        <w:rPr>
          <w:sz w:val="24"/>
          <w:szCs w:val="24"/>
        </w:rPr>
        <w:t xml:space="preserve">transnational actors, especially </w:t>
      </w:r>
      <w:r w:rsidR="007D1B7A" w:rsidRPr="003E2413">
        <w:rPr>
          <w:sz w:val="24"/>
          <w:szCs w:val="24"/>
        </w:rPr>
        <w:t xml:space="preserve">for </w:t>
      </w:r>
      <w:r w:rsidR="00750615" w:rsidRPr="003E2413">
        <w:rPr>
          <w:sz w:val="24"/>
          <w:szCs w:val="24"/>
        </w:rPr>
        <w:t>non-governmental organizations</w:t>
      </w:r>
      <w:r w:rsidR="004C73A1" w:rsidRPr="003E2413">
        <w:rPr>
          <w:sz w:val="24"/>
          <w:szCs w:val="24"/>
        </w:rPr>
        <w:t>,</w:t>
      </w:r>
      <w:r w:rsidR="00683B78" w:rsidRPr="003E2413">
        <w:rPr>
          <w:sz w:val="24"/>
          <w:szCs w:val="24"/>
        </w:rPr>
        <w:t xml:space="preserve"> in this volume</w:t>
      </w:r>
      <w:r w:rsidR="004C73A1" w:rsidRPr="003E2413">
        <w:rPr>
          <w:sz w:val="24"/>
          <w:szCs w:val="24"/>
        </w:rPr>
        <w:t xml:space="preserve"> </w:t>
      </w:r>
      <w:r w:rsidR="00750615" w:rsidRPr="003E2413">
        <w:rPr>
          <w:sz w:val="24"/>
          <w:szCs w:val="24"/>
        </w:rPr>
        <w:t xml:space="preserve">was the UIA’s </w:t>
      </w:r>
      <w:r w:rsidR="00750615" w:rsidRPr="003E2413">
        <w:rPr>
          <w:i/>
          <w:sz w:val="24"/>
          <w:szCs w:val="24"/>
        </w:rPr>
        <w:t>Yearbook</w:t>
      </w:r>
      <w:r w:rsidR="002A23C1" w:rsidRPr="003E2413">
        <w:rPr>
          <w:i/>
          <w:sz w:val="24"/>
          <w:szCs w:val="24"/>
        </w:rPr>
        <w:t xml:space="preserve"> of International Organizations</w:t>
      </w:r>
      <w:r w:rsidR="00750615" w:rsidRPr="003E2413">
        <w:rPr>
          <w:sz w:val="24"/>
          <w:szCs w:val="24"/>
        </w:rPr>
        <w:t>.</w:t>
      </w:r>
      <w:r w:rsidR="00750615" w:rsidRPr="003E2413">
        <w:rPr>
          <w:rStyle w:val="FootnoteReference"/>
          <w:sz w:val="24"/>
          <w:szCs w:val="24"/>
        </w:rPr>
        <w:footnoteReference w:id="71"/>
      </w:r>
      <w:r w:rsidR="00742C2C" w:rsidRPr="003E2413">
        <w:rPr>
          <w:sz w:val="24"/>
          <w:szCs w:val="24"/>
        </w:rPr>
        <w:t xml:space="preserve"> </w:t>
      </w:r>
      <w:r w:rsidR="003B7DBA" w:rsidRPr="003E2413">
        <w:rPr>
          <w:sz w:val="24"/>
          <w:szCs w:val="24"/>
        </w:rPr>
        <w:t xml:space="preserve">Subsequently the work of a number of students of transnational relations such as Louis </w:t>
      </w:r>
      <w:proofErr w:type="spellStart"/>
      <w:r w:rsidR="003B7DBA" w:rsidRPr="003E2413">
        <w:rPr>
          <w:sz w:val="24"/>
          <w:szCs w:val="24"/>
        </w:rPr>
        <w:t>Kriesberg</w:t>
      </w:r>
      <w:proofErr w:type="spellEnd"/>
      <w:r w:rsidR="00CB611B" w:rsidRPr="003E2413">
        <w:rPr>
          <w:sz w:val="24"/>
          <w:szCs w:val="24"/>
        </w:rPr>
        <w:t xml:space="preserve"> and Elise Boulding</w:t>
      </w:r>
      <w:r w:rsidR="003B7DBA" w:rsidRPr="003E2413">
        <w:rPr>
          <w:sz w:val="24"/>
          <w:szCs w:val="24"/>
        </w:rPr>
        <w:t xml:space="preserve"> was to appear in the pages of </w:t>
      </w:r>
      <w:r w:rsidR="003B7DBA" w:rsidRPr="003E2413">
        <w:rPr>
          <w:i/>
          <w:sz w:val="24"/>
          <w:szCs w:val="24"/>
        </w:rPr>
        <w:t xml:space="preserve">International Associations, </w:t>
      </w:r>
      <w:r w:rsidR="003B7DBA" w:rsidRPr="003E2413">
        <w:rPr>
          <w:sz w:val="24"/>
          <w:szCs w:val="24"/>
        </w:rPr>
        <w:t>alongside that of scholars of intergovernmental organizations such as Chadwick Alger.</w:t>
      </w:r>
      <w:r w:rsidR="003B7DBA" w:rsidRPr="003E2413">
        <w:rPr>
          <w:rStyle w:val="FootnoteReference"/>
          <w:sz w:val="24"/>
          <w:szCs w:val="24"/>
        </w:rPr>
        <w:footnoteReference w:id="72"/>
      </w:r>
      <w:r w:rsidR="003B7DBA" w:rsidRPr="003E2413">
        <w:rPr>
          <w:sz w:val="24"/>
          <w:szCs w:val="24"/>
        </w:rPr>
        <w:t xml:space="preserve"> </w:t>
      </w:r>
      <w:r w:rsidR="003F2571" w:rsidRPr="003E2413">
        <w:rPr>
          <w:sz w:val="24"/>
          <w:szCs w:val="24"/>
        </w:rPr>
        <w:t xml:space="preserve">More than two decades before Margaret Keck and Kathryn </w:t>
      </w:r>
      <w:proofErr w:type="spellStart"/>
      <w:r w:rsidR="003F2571" w:rsidRPr="003E2413">
        <w:rPr>
          <w:sz w:val="24"/>
          <w:szCs w:val="24"/>
        </w:rPr>
        <w:t>Sikkink</w:t>
      </w:r>
      <w:proofErr w:type="spellEnd"/>
      <w:r w:rsidR="003F2571" w:rsidRPr="003E2413">
        <w:rPr>
          <w:sz w:val="24"/>
          <w:szCs w:val="24"/>
        </w:rPr>
        <w:t xml:space="preserve"> were to espouse the concept of ‘transnational advocacy network’, Anthony Judge and </w:t>
      </w:r>
      <w:proofErr w:type="spellStart"/>
      <w:r w:rsidR="003F2571" w:rsidRPr="003E2413">
        <w:rPr>
          <w:sz w:val="24"/>
          <w:szCs w:val="24"/>
        </w:rPr>
        <w:t>Kjell</w:t>
      </w:r>
      <w:proofErr w:type="spellEnd"/>
      <w:r w:rsidR="003F2571" w:rsidRPr="003E2413">
        <w:rPr>
          <w:sz w:val="24"/>
          <w:szCs w:val="24"/>
        </w:rPr>
        <w:t xml:space="preserve"> </w:t>
      </w:r>
      <w:proofErr w:type="spellStart"/>
      <w:r w:rsidR="003F2571" w:rsidRPr="003E2413">
        <w:rPr>
          <w:sz w:val="24"/>
          <w:szCs w:val="24"/>
        </w:rPr>
        <w:lastRenderedPageBreak/>
        <w:t>Skjelsbeck</w:t>
      </w:r>
      <w:proofErr w:type="spellEnd"/>
      <w:r w:rsidR="003F2571" w:rsidRPr="003E2413">
        <w:rPr>
          <w:sz w:val="24"/>
          <w:szCs w:val="24"/>
        </w:rPr>
        <w:t xml:space="preserve"> </w:t>
      </w:r>
      <w:r w:rsidR="003B7E9A" w:rsidRPr="003E2413">
        <w:rPr>
          <w:sz w:val="24"/>
          <w:szCs w:val="24"/>
        </w:rPr>
        <w:t xml:space="preserve">used the pages of this journal to </w:t>
      </w:r>
      <w:r w:rsidR="003F2571" w:rsidRPr="003E2413">
        <w:rPr>
          <w:sz w:val="24"/>
          <w:szCs w:val="24"/>
        </w:rPr>
        <w:t xml:space="preserve">put forward </w:t>
      </w:r>
      <w:r w:rsidR="00757AED" w:rsidRPr="003E2413">
        <w:rPr>
          <w:sz w:val="24"/>
          <w:szCs w:val="24"/>
        </w:rPr>
        <w:t xml:space="preserve">in 1972 </w:t>
      </w:r>
      <w:r w:rsidR="003F2571" w:rsidRPr="003E2413">
        <w:rPr>
          <w:sz w:val="24"/>
          <w:szCs w:val="24"/>
        </w:rPr>
        <w:t>an agenda for research into ‘transnational association networks’</w:t>
      </w:r>
      <w:r w:rsidR="009F3A32" w:rsidRPr="003E2413">
        <w:rPr>
          <w:sz w:val="24"/>
          <w:szCs w:val="24"/>
        </w:rPr>
        <w:t>.</w:t>
      </w:r>
      <w:r w:rsidR="009F3A32" w:rsidRPr="003E2413">
        <w:rPr>
          <w:rStyle w:val="FootnoteReference"/>
          <w:sz w:val="24"/>
          <w:szCs w:val="24"/>
        </w:rPr>
        <w:footnoteReference w:id="73"/>
      </w:r>
    </w:p>
    <w:p w14:paraId="50693E38" w14:textId="0E807FC8" w:rsidR="00963BEC" w:rsidRPr="003E2413" w:rsidRDefault="003F2571" w:rsidP="00885A52">
      <w:pPr>
        <w:spacing w:after="0" w:line="480" w:lineRule="auto"/>
        <w:jc w:val="both"/>
        <w:rPr>
          <w:sz w:val="24"/>
          <w:szCs w:val="24"/>
        </w:rPr>
      </w:pPr>
      <w:r w:rsidRPr="003E2413">
        <w:rPr>
          <w:sz w:val="24"/>
          <w:szCs w:val="24"/>
        </w:rPr>
        <w:tab/>
      </w:r>
      <w:r w:rsidR="003B7E9A" w:rsidRPr="003E2413">
        <w:rPr>
          <w:sz w:val="24"/>
          <w:szCs w:val="24"/>
        </w:rPr>
        <w:t xml:space="preserve">From the late 1960s onwards, a growing array of datasets based on the UIA </w:t>
      </w:r>
      <w:r w:rsidR="003B7E9A" w:rsidRPr="00B82627">
        <w:rPr>
          <w:i/>
          <w:sz w:val="24"/>
          <w:szCs w:val="24"/>
        </w:rPr>
        <w:t>Yearbook</w:t>
      </w:r>
      <w:r w:rsidR="003B7E9A" w:rsidRPr="003E2413">
        <w:rPr>
          <w:sz w:val="24"/>
          <w:szCs w:val="24"/>
        </w:rPr>
        <w:t xml:space="preserve"> were produced.</w:t>
      </w:r>
      <w:r w:rsidR="003E52CA" w:rsidRPr="003E2413">
        <w:rPr>
          <w:rStyle w:val="FootnoteReference"/>
          <w:sz w:val="24"/>
          <w:szCs w:val="24"/>
        </w:rPr>
        <w:footnoteReference w:id="74"/>
      </w:r>
      <w:r w:rsidR="003B7E9A" w:rsidRPr="003E2413">
        <w:rPr>
          <w:sz w:val="24"/>
          <w:szCs w:val="24"/>
        </w:rPr>
        <w:t xml:space="preserve"> </w:t>
      </w:r>
      <w:r w:rsidR="00D91732" w:rsidRPr="003E2413">
        <w:rPr>
          <w:sz w:val="24"/>
          <w:szCs w:val="24"/>
        </w:rPr>
        <w:t xml:space="preserve">Johan </w:t>
      </w:r>
      <w:proofErr w:type="spellStart"/>
      <w:r w:rsidR="00D91732" w:rsidRPr="003E2413">
        <w:rPr>
          <w:sz w:val="24"/>
          <w:szCs w:val="24"/>
        </w:rPr>
        <w:t>Galtung</w:t>
      </w:r>
      <w:proofErr w:type="spellEnd"/>
      <w:r w:rsidR="00F51623" w:rsidRPr="003E2413">
        <w:rPr>
          <w:sz w:val="24"/>
          <w:szCs w:val="24"/>
        </w:rPr>
        <w:t>, the principal founder of the Peace Research Institute Oslo,</w:t>
      </w:r>
      <w:r w:rsidR="00D91732" w:rsidRPr="003E2413">
        <w:rPr>
          <w:sz w:val="24"/>
          <w:szCs w:val="24"/>
        </w:rPr>
        <w:t xml:space="preserve"> appointed </w:t>
      </w:r>
      <w:proofErr w:type="spellStart"/>
      <w:r w:rsidR="00D91732" w:rsidRPr="003E2413">
        <w:rPr>
          <w:sz w:val="24"/>
          <w:szCs w:val="24"/>
        </w:rPr>
        <w:t>Skjellsbaek</w:t>
      </w:r>
      <w:proofErr w:type="spellEnd"/>
      <w:r w:rsidR="00D91732" w:rsidRPr="003E2413">
        <w:rPr>
          <w:sz w:val="24"/>
          <w:szCs w:val="24"/>
        </w:rPr>
        <w:t xml:space="preserve"> in 1967 to work on an IGO-NGO dataset partly derived from the </w:t>
      </w:r>
      <w:r w:rsidR="00D91732" w:rsidRPr="003E2413">
        <w:rPr>
          <w:i/>
          <w:sz w:val="24"/>
          <w:szCs w:val="24"/>
        </w:rPr>
        <w:t xml:space="preserve">Yearbook </w:t>
      </w:r>
      <w:r w:rsidR="00D91732" w:rsidRPr="003E2413">
        <w:rPr>
          <w:sz w:val="24"/>
          <w:szCs w:val="24"/>
        </w:rPr>
        <w:t>as a component of his early work in th</w:t>
      </w:r>
      <w:r w:rsidR="00C34E76" w:rsidRPr="003E2413">
        <w:rPr>
          <w:sz w:val="24"/>
          <w:szCs w:val="24"/>
        </w:rPr>
        <w:t>e development of peace studies.</w:t>
      </w:r>
      <w:r w:rsidR="00FA1611" w:rsidRPr="003E2413">
        <w:rPr>
          <w:rStyle w:val="FootnoteReference"/>
          <w:sz w:val="24"/>
          <w:szCs w:val="24"/>
        </w:rPr>
        <w:footnoteReference w:id="75"/>
      </w:r>
      <w:r w:rsidR="003E52CA" w:rsidRPr="003E2413">
        <w:rPr>
          <w:sz w:val="24"/>
          <w:szCs w:val="24"/>
        </w:rPr>
        <w:t xml:space="preserve"> </w:t>
      </w:r>
      <w:proofErr w:type="spellStart"/>
      <w:r w:rsidR="00D445F5" w:rsidRPr="003E2413">
        <w:rPr>
          <w:sz w:val="24"/>
          <w:szCs w:val="24"/>
        </w:rPr>
        <w:t>Galtung</w:t>
      </w:r>
      <w:proofErr w:type="spellEnd"/>
      <w:r w:rsidR="00D445F5" w:rsidRPr="003E2413">
        <w:rPr>
          <w:sz w:val="24"/>
          <w:szCs w:val="24"/>
        </w:rPr>
        <w:t xml:space="preserve"> saw participation in the intellectual work of the UIA as an integral component of his </w:t>
      </w:r>
      <w:r w:rsidR="00F51623" w:rsidRPr="003E2413">
        <w:rPr>
          <w:sz w:val="24"/>
          <w:szCs w:val="24"/>
        </w:rPr>
        <w:t>efforts to advance</w:t>
      </w:r>
      <w:r w:rsidR="00D445F5" w:rsidRPr="003E2413">
        <w:rPr>
          <w:sz w:val="24"/>
          <w:szCs w:val="24"/>
        </w:rPr>
        <w:t xml:space="preserve"> peace studies</w:t>
      </w:r>
      <w:r w:rsidR="00F51623" w:rsidRPr="003E2413">
        <w:rPr>
          <w:sz w:val="24"/>
          <w:szCs w:val="24"/>
        </w:rPr>
        <w:t>; similarly</w:t>
      </w:r>
      <w:r w:rsidR="00D445F5" w:rsidRPr="003E2413">
        <w:rPr>
          <w:sz w:val="24"/>
          <w:szCs w:val="24"/>
        </w:rPr>
        <w:t xml:space="preserve"> David Horton Smith</w:t>
      </w:r>
      <w:r w:rsidR="00F51623" w:rsidRPr="003E2413">
        <w:rPr>
          <w:sz w:val="24"/>
          <w:szCs w:val="24"/>
        </w:rPr>
        <w:t>,</w:t>
      </w:r>
      <w:r w:rsidR="001A1D4B" w:rsidRPr="003E2413">
        <w:rPr>
          <w:sz w:val="24"/>
          <w:szCs w:val="24"/>
        </w:rPr>
        <w:t xml:space="preserve"> the principal</w:t>
      </w:r>
      <w:r w:rsidR="00F51623" w:rsidRPr="003E2413">
        <w:rPr>
          <w:sz w:val="24"/>
          <w:szCs w:val="24"/>
        </w:rPr>
        <w:t xml:space="preserve"> founder of </w:t>
      </w:r>
      <w:r w:rsidR="001A1D4B" w:rsidRPr="003E2413">
        <w:rPr>
          <w:sz w:val="24"/>
          <w:szCs w:val="24"/>
        </w:rPr>
        <w:t xml:space="preserve">the Association for Research on </w:t>
      </w:r>
      <w:proofErr w:type="spellStart"/>
      <w:r w:rsidR="001A1D4B" w:rsidRPr="003E2413">
        <w:rPr>
          <w:sz w:val="24"/>
          <w:szCs w:val="24"/>
        </w:rPr>
        <w:t>Nonprofit</w:t>
      </w:r>
      <w:proofErr w:type="spellEnd"/>
      <w:r w:rsidR="001A1D4B" w:rsidRPr="003E2413">
        <w:rPr>
          <w:sz w:val="24"/>
          <w:szCs w:val="24"/>
        </w:rPr>
        <w:t xml:space="preserve"> Organizations and Voluntary Action (ARNOVA)</w:t>
      </w:r>
      <w:r w:rsidR="00F51623" w:rsidRPr="003E2413">
        <w:rPr>
          <w:sz w:val="24"/>
          <w:szCs w:val="24"/>
        </w:rPr>
        <w:t>, collaborated with the UIA in seeking to pursue the</w:t>
      </w:r>
      <w:r w:rsidR="00D445F5" w:rsidRPr="003E2413">
        <w:rPr>
          <w:sz w:val="24"/>
          <w:szCs w:val="24"/>
        </w:rPr>
        <w:t xml:space="preserve"> development of the study of voluntary associations, which he now terms ‘</w:t>
      </w:r>
      <w:proofErr w:type="spellStart"/>
      <w:r w:rsidR="00D445F5" w:rsidRPr="003E2413">
        <w:rPr>
          <w:sz w:val="24"/>
          <w:szCs w:val="24"/>
        </w:rPr>
        <w:t>voluntaristics</w:t>
      </w:r>
      <w:proofErr w:type="spellEnd"/>
      <w:r w:rsidR="00D445F5" w:rsidRPr="003E2413">
        <w:rPr>
          <w:sz w:val="24"/>
          <w:szCs w:val="24"/>
        </w:rPr>
        <w:t>’.</w:t>
      </w:r>
      <w:r w:rsidR="00E0732E">
        <w:rPr>
          <w:rStyle w:val="FootnoteReference"/>
          <w:sz w:val="24"/>
          <w:szCs w:val="24"/>
        </w:rPr>
        <w:footnoteReference w:id="76"/>
      </w:r>
      <w:r w:rsidR="00DA40CC" w:rsidRPr="003E2413">
        <w:rPr>
          <w:sz w:val="24"/>
          <w:szCs w:val="24"/>
        </w:rPr>
        <w:t xml:space="preserve"> Both </w:t>
      </w:r>
      <w:proofErr w:type="spellStart"/>
      <w:r w:rsidR="00DA40CC" w:rsidRPr="003E2413">
        <w:rPr>
          <w:sz w:val="24"/>
          <w:szCs w:val="24"/>
        </w:rPr>
        <w:t>Galtung</w:t>
      </w:r>
      <w:proofErr w:type="spellEnd"/>
      <w:r w:rsidR="00DA40CC" w:rsidRPr="003E2413">
        <w:rPr>
          <w:sz w:val="24"/>
          <w:szCs w:val="24"/>
        </w:rPr>
        <w:t xml:space="preserve"> and Smith, alongside other leading scholars such as Alger</w:t>
      </w:r>
      <w:r w:rsidR="00CE730F" w:rsidRPr="003E2413">
        <w:rPr>
          <w:sz w:val="24"/>
          <w:szCs w:val="24"/>
        </w:rPr>
        <w:t xml:space="preserve"> and Executive Secretary of the Society for International Development Andrew Rice</w:t>
      </w:r>
      <w:r w:rsidR="00DA40CC" w:rsidRPr="003E2413">
        <w:rPr>
          <w:sz w:val="24"/>
          <w:szCs w:val="24"/>
        </w:rPr>
        <w:t>, participated in the UIA’s 1972 Milan congress on ‘</w:t>
      </w:r>
      <w:r w:rsidR="00CE730F" w:rsidRPr="003E2413">
        <w:rPr>
          <w:sz w:val="24"/>
          <w:szCs w:val="24"/>
        </w:rPr>
        <w:t xml:space="preserve">the philosophy of </w:t>
      </w:r>
      <w:r w:rsidR="00DA40CC" w:rsidRPr="003E2413">
        <w:rPr>
          <w:sz w:val="24"/>
          <w:szCs w:val="24"/>
        </w:rPr>
        <w:t>non-governmental organization’.</w:t>
      </w:r>
      <w:r w:rsidR="00DA40CC" w:rsidRPr="003E2413">
        <w:rPr>
          <w:rStyle w:val="FootnoteReference"/>
          <w:sz w:val="24"/>
          <w:szCs w:val="24"/>
        </w:rPr>
        <w:footnoteReference w:id="77"/>
      </w:r>
    </w:p>
    <w:p w14:paraId="6786311D" w14:textId="570003AA" w:rsidR="00AB4DA4" w:rsidRPr="003E2413" w:rsidRDefault="00AB4DA4" w:rsidP="00885A52">
      <w:pPr>
        <w:spacing w:after="0" w:line="480" w:lineRule="auto"/>
        <w:jc w:val="both"/>
        <w:rPr>
          <w:sz w:val="24"/>
          <w:szCs w:val="24"/>
        </w:rPr>
      </w:pPr>
      <w:r w:rsidRPr="003E2413">
        <w:rPr>
          <w:sz w:val="24"/>
          <w:szCs w:val="24"/>
        </w:rPr>
        <w:tab/>
        <w:t>Over the subsequent two decades, the UIA and its journal served as a centre for discussion not only of transnational relations</w:t>
      </w:r>
      <w:r w:rsidR="00483A8E" w:rsidRPr="003E2413">
        <w:rPr>
          <w:sz w:val="24"/>
          <w:szCs w:val="24"/>
        </w:rPr>
        <w:t xml:space="preserve"> and</w:t>
      </w:r>
      <w:r w:rsidRPr="003E2413">
        <w:rPr>
          <w:sz w:val="24"/>
          <w:szCs w:val="24"/>
        </w:rPr>
        <w:t xml:space="preserve"> voluntary associations, but also </w:t>
      </w:r>
      <w:r w:rsidR="00483A8E" w:rsidRPr="003E2413">
        <w:rPr>
          <w:sz w:val="24"/>
          <w:szCs w:val="24"/>
        </w:rPr>
        <w:t xml:space="preserve">wider fields including peace studies, </w:t>
      </w:r>
      <w:r w:rsidRPr="003E2413">
        <w:rPr>
          <w:sz w:val="24"/>
          <w:szCs w:val="24"/>
        </w:rPr>
        <w:t>development studies and the re-emerging study of globalization.</w:t>
      </w:r>
      <w:r w:rsidR="00212BA0" w:rsidRPr="003E2413">
        <w:rPr>
          <w:rStyle w:val="FootnoteReference"/>
          <w:sz w:val="24"/>
          <w:szCs w:val="24"/>
        </w:rPr>
        <w:footnoteReference w:id="78"/>
      </w:r>
      <w:r w:rsidR="00B30820" w:rsidRPr="003E2413">
        <w:rPr>
          <w:sz w:val="24"/>
          <w:szCs w:val="24"/>
        </w:rPr>
        <w:t xml:space="preserve"> </w:t>
      </w:r>
      <w:r w:rsidR="00B30820" w:rsidRPr="003E2413">
        <w:rPr>
          <w:sz w:val="24"/>
          <w:szCs w:val="24"/>
        </w:rPr>
        <w:lastRenderedPageBreak/>
        <w:t xml:space="preserve">While the data contained in the </w:t>
      </w:r>
      <w:r w:rsidR="00B30820" w:rsidRPr="003E2413">
        <w:rPr>
          <w:i/>
          <w:sz w:val="24"/>
          <w:szCs w:val="24"/>
        </w:rPr>
        <w:t xml:space="preserve">Yearbook </w:t>
      </w:r>
      <w:r w:rsidR="000E06F1" w:rsidRPr="003E2413">
        <w:rPr>
          <w:sz w:val="24"/>
          <w:szCs w:val="24"/>
        </w:rPr>
        <w:t xml:space="preserve">(and to a lesser extent the </w:t>
      </w:r>
      <w:r w:rsidR="000E06F1" w:rsidRPr="003E2413">
        <w:rPr>
          <w:i/>
          <w:sz w:val="24"/>
          <w:szCs w:val="24"/>
        </w:rPr>
        <w:t xml:space="preserve">International Congress Calendar </w:t>
      </w:r>
      <w:r w:rsidR="000E06F1" w:rsidRPr="003E2413">
        <w:rPr>
          <w:sz w:val="24"/>
          <w:szCs w:val="24"/>
        </w:rPr>
        <w:t xml:space="preserve">that had been launched in 1960) </w:t>
      </w:r>
      <w:r w:rsidR="00B30820" w:rsidRPr="003E2413">
        <w:rPr>
          <w:sz w:val="24"/>
          <w:szCs w:val="24"/>
        </w:rPr>
        <w:t xml:space="preserve">continued to be viewed as an invaluable resource for researchers into international governmental and non-governmental organizations, other initiatives of the UIA in this period, such as the project launched in 1972 to develop an </w:t>
      </w:r>
      <w:proofErr w:type="spellStart"/>
      <w:r w:rsidR="00B30820" w:rsidRPr="003E2413">
        <w:rPr>
          <w:i/>
          <w:sz w:val="24"/>
          <w:szCs w:val="24"/>
        </w:rPr>
        <w:t>Encyclopedia</w:t>
      </w:r>
      <w:proofErr w:type="spellEnd"/>
      <w:r w:rsidR="00B30820" w:rsidRPr="003E2413">
        <w:rPr>
          <w:i/>
          <w:sz w:val="24"/>
          <w:szCs w:val="24"/>
        </w:rPr>
        <w:t xml:space="preserve"> of World Problems and Human Potential </w:t>
      </w:r>
      <w:r w:rsidR="00AD3DFA" w:rsidRPr="003E2413">
        <w:rPr>
          <w:sz w:val="24"/>
          <w:szCs w:val="24"/>
        </w:rPr>
        <w:t xml:space="preserve">and the extensive efforts towards </w:t>
      </w:r>
      <w:r w:rsidR="00995482" w:rsidRPr="003E2413">
        <w:rPr>
          <w:sz w:val="24"/>
          <w:szCs w:val="24"/>
        </w:rPr>
        <w:t>furthering</w:t>
      </w:r>
      <w:r w:rsidR="00AD3DFA" w:rsidRPr="003E2413">
        <w:rPr>
          <w:sz w:val="24"/>
          <w:szCs w:val="24"/>
        </w:rPr>
        <w:t xml:space="preserve"> network analysis by Anthony Judge, were not to achieve as warm a reception as had been hoped for.</w:t>
      </w:r>
      <w:r w:rsidR="008A0B33" w:rsidRPr="003E2413">
        <w:rPr>
          <w:sz w:val="24"/>
          <w:szCs w:val="24"/>
        </w:rPr>
        <w:t xml:space="preserve"> The American Library Association, for instance, described the </w:t>
      </w:r>
      <w:proofErr w:type="spellStart"/>
      <w:r w:rsidR="008A0B33" w:rsidRPr="003E2413">
        <w:rPr>
          <w:i/>
          <w:sz w:val="24"/>
          <w:szCs w:val="24"/>
        </w:rPr>
        <w:t>Encyclopedia</w:t>
      </w:r>
      <w:proofErr w:type="spellEnd"/>
      <w:r w:rsidR="008A0B33" w:rsidRPr="003E2413">
        <w:rPr>
          <w:sz w:val="24"/>
          <w:szCs w:val="24"/>
        </w:rPr>
        <w:t xml:space="preserve"> in 1987 as </w:t>
      </w:r>
      <w:r w:rsidR="00590D87" w:rsidRPr="003E2413">
        <w:rPr>
          <w:sz w:val="24"/>
          <w:szCs w:val="24"/>
        </w:rPr>
        <w:t xml:space="preserve">‘a problematic monument to idiosyncrasy, confusion and obfuscation’: </w:t>
      </w:r>
      <w:r w:rsidR="008A0B33" w:rsidRPr="003E2413">
        <w:rPr>
          <w:sz w:val="24"/>
          <w:szCs w:val="24"/>
        </w:rPr>
        <w:t>‘</w:t>
      </w:r>
      <w:r w:rsidR="00893233" w:rsidRPr="003E2413">
        <w:rPr>
          <w:sz w:val="24"/>
          <w:szCs w:val="24"/>
        </w:rPr>
        <w:t>the context, arrangement, and absolute anarchy of the inclusiveness make this volume useless as a reference tool</w:t>
      </w:r>
      <w:r w:rsidR="008A0B33" w:rsidRPr="003E2413">
        <w:rPr>
          <w:sz w:val="24"/>
          <w:szCs w:val="24"/>
        </w:rPr>
        <w:t>’.</w:t>
      </w:r>
      <w:r w:rsidR="00E2325B" w:rsidRPr="003E2413">
        <w:rPr>
          <w:rStyle w:val="FootnoteReference"/>
          <w:sz w:val="24"/>
          <w:szCs w:val="24"/>
        </w:rPr>
        <w:footnoteReference w:id="79"/>
      </w:r>
      <w:r w:rsidR="00AD3DFA" w:rsidRPr="003E2413">
        <w:rPr>
          <w:sz w:val="24"/>
          <w:szCs w:val="24"/>
        </w:rPr>
        <w:t xml:space="preserve"> </w:t>
      </w:r>
      <w:r w:rsidR="000E06F1" w:rsidRPr="003E2413">
        <w:rPr>
          <w:sz w:val="24"/>
          <w:szCs w:val="24"/>
        </w:rPr>
        <w:t xml:space="preserve">In the closing </w:t>
      </w:r>
      <w:r w:rsidR="007F06A0" w:rsidRPr="003E2413">
        <w:rPr>
          <w:sz w:val="24"/>
          <w:szCs w:val="24"/>
        </w:rPr>
        <w:t>year</w:t>
      </w:r>
      <w:r w:rsidR="000E06F1" w:rsidRPr="003E2413">
        <w:rPr>
          <w:sz w:val="24"/>
          <w:szCs w:val="24"/>
        </w:rPr>
        <w:t>s of the Cold War,</w:t>
      </w:r>
      <w:r w:rsidR="007F06A0" w:rsidRPr="003E2413">
        <w:rPr>
          <w:sz w:val="24"/>
          <w:szCs w:val="24"/>
        </w:rPr>
        <w:t xml:space="preserve"> therefore</w:t>
      </w:r>
      <w:r w:rsidR="00212BA0" w:rsidRPr="003E2413">
        <w:rPr>
          <w:sz w:val="24"/>
          <w:szCs w:val="24"/>
        </w:rPr>
        <w:t>,</w:t>
      </w:r>
      <w:r w:rsidR="000E06F1" w:rsidRPr="003E2413">
        <w:rPr>
          <w:sz w:val="24"/>
          <w:szCs w:val="24"/>
        </w:rPr>
        <w:t xml:space="preserve"> the UIA </w:t>
      </w:r>
      <w:r w:rsidR="00212BA0" w:rsidRPr="003E2413">
        <w:rPr>
          <w:sz w:val="24"/>
          <w:szCs w:val="24"/>
        </w:rPr>
        <w:t xml:space="preserve">was primarily of significance to the academic community as a data repository </w:t>
      </w:r>
      <w:r w:rsidR="00CE7417" w:rsidRPr="003E2413">
        <w:rPr>
          <w:sz w:val="24"/>
          <w:szCs w:val="24"/>
        </w:rPr>
        <w:t xml:space="preserve">on international associations </w:t>
      </w:r>
      <w:r w:rsidR="00212BA0" w:rsidRPr="003E2413">
        <w:rPr>
          <w:sz w:val="24"/>
          <w:szCs w:val="24"/>
        </w:rPr>
        <w:t>and secondarily as an outlet for scholarship from a range of backgrounds, but it was not as influential as it had previously been in setting new tr</w:t>
      </w:r>
      <w:r w:rsidR="004F4AE6" w:rsidRPr="003E2413">
        <w:rPr>
          <w:sz w:val="24"/>
          <w:szCs w:val="24"/>
        </w:rPr>
        <w:t>ends.</w:t>
      </w:r>
    </w:p>
    <w:p w14:paraId="713C60E2" w14:textId="6E740938" w:rsidR="008E24B2" w:rsidRPr="003E2413" w:rsidRDefault="003F2571" w:rsidP="00212BA0">
      <w:pPr>
        <w:spacing w:after="0" w:line="480" w:lineRule="auto"/>
        <w:jc w:val="both"/>
        <w:rPr>
          <w:sz w:val="24"/>
          <w:szCs w:val="24"/>
        </w:rPr>
      </w:pPr>
      <w:r w:rsidRPr="003E2413">
        <w:rPr>
          <w:sz w:val="24"/>
          <w:szCs w:val="24"/>
        </w:rPr>
        <w:tab/>
      </w:r>
    </w:p>
    <w:p w14:paraId="7D4203FC" w14:textId="74041F57" w:rsidR="00FD6E28" w:rsidRPr="003E2413" w:rsidRDefault="00FD6E28" w:rsidP="006512E1">
      <w:pPr>
        <w:spacing w:after="0" w:line="480" w:lineRule="auto"/>
        <w:rPr>
          <w:b/>
          <w:sz w:val="24"/>
          <w:szCs w:val="24"/>
        </w:rPr>
      </w:pPr>
      <w:r w:rsidRPr="003E2413">
        <w:rPr>
          <w:b/>
          <w:sz w:val="24"/>
          <w:szCs w:val="24"/>
        </w:rPr>
        <w:t>The UIA and Global Civil Society</w:t>
      </w:r>
    </w:p>
    <w:p w14:paraId="04795E68" w14:textId="15448C3A" w:rsidR="00E031F7" w:rsidRPr="003E2413" w:rsidRDefault="0032462E" w:rsidP="00C447CF">
      <w:pPr>
        <w:spacing w:after="0" w:line="480" w:lineRule="auto"/>
        <w:jc w:val="both"/>
        <w:rPr>
          <w:sz w:val="24"/>
          <w:szCs w:val="24"/>
        </w:rPr>
      </w:pPr>
      <w:r w:rsidRPr="003E2413">
        <w:rPr>
          <w:sz w:val="24"/>
          <w:szCs w:val="24"/>
        </w:rPr>
        <w:t>Following the end of the Cold War, the removal of the bipolar superstructure</w:t>
      </w:r>
      <w:r w:rsidR="000C3522" w:rsidRPr="003E2413">
        <w:rPr>
          <w:sz w:val="24"/>
          <w:szCs w:val="24"/>
        </w:rPr>
        <w:t xml:space="preserve"> and the apparent achievements of ‘civil society’ in the revolutions of 1989-91</w:t>
      </w:r>
      <w:r w:rsidRPr="003E2413">
        <w:rPr>
          <w:sz w:val="24"/>
          <w:szCs w:val="24"/>
        </w:rPr>
        <w:t xml:space="preserve"> encouraged students of IR to consider the potential for the development of ‘global civil society’</w:t>
      </w:r>
      <w:r w:rsidR="001C4FE0" w:rsidRPr="003E2413">
        <w:rPr>
          <w:sz w:val="24"/>
          <w:szCs w:val="24"/>
        </w:rPr>
        <w:t>.</w:t>
      </w:r>
      <w:r w:rsidR="00FF0C30" w:rsidRPr="003E2413">
        <w:rPr>
          <w:rStyle w:val="FootnoteReference"/>
          <w:sz w:val="24"/>
          <w:szCs w:val="24"/>
        </w:rPr>
        <w:footnoteReference w:id="80"/>
      </w:r>
      <w:r w:rsidR="0030610B" w:rsidRPr="003E2413">
        <w:rPr>
          <w:sz w:val="24"/>
          <w:szCs w:val="24"/>
        </w:rPr>
        <w:t xml:space="preserve"> </w:t>
      </w:r>
      <w:r w:rsidR="00C447CF" w:rsidRPr="003E2413">
        <w:rPr>
          <w:sz w:val="24"/>
          <w:szCs w:val="24"/>
        </w:rPr>
        <w:t xml:space="preserve">For one of the first to discuss the topic, Elise Boulding, </w:t>
      </w:r>
      <w:r w:rsidR="00DC5CB1" w:rsidRPr="003E2413">
        <w:rPr>
          <w:sz w:val="24"/>
          <w:szCs w:val="24"/>
        </w:rPr>
        <w:t>speak</w:t>
      </w:r>
      <w:r w:rsidR="00C447CF" w:rsidRPr="003E2413">
        <w:rPr>
          <w:sz w:val="24"/>
          <w:szCs w:val="24"/>
        </w:rPr>
        <w:t>ing in 19</w:t>
      </w:r>
      <w:r w:rsidR="00A21BE5" w:rsidRPr="003E2413">
        <w:rPr>
          <w:sz w:val="24"/>
          <w:szCs w:val="24"/>
        </w:rPr>
        <w:t>89</w:t>
      </w:r>
      <w:r w:rsidR="00C447CF" w:rsidRPr="003E2413">
        <w:rPr>
          <w:sz w:val="24"/>
          <w:szCs w:val="24"/>
        </w:rPr>
        <w:t xml:space="preserve">, ‘the 18,000 globe-spanning, boundary-crossing peoples' associations technically known as international nongovernmental </w:t>
      </w:r>
      <w:r w:rsidR="00C447CF" w:rsidRPr="003E2413">
        <w:rPr>
          <w:sz w:val="24"/>
          <w:szCs w:val="24"/>
        </w:rPr>
        <w:lastRenderedPageBreak/>
        <w:t>organizations but usually referred to as NGOs, represent the global civil society’.</w:t>
      </w:r>
      <w:r w:rsidR="00C447CF" w:rsidRPr="003E2413">
        <w:rPr>
          <w:rStyle w:val="FootnoteReference"/>
          <w:sz w:val="24"/>
          <w:szCs w:val="24"/>
        </w:rPr>
        <w:footnoteReference w:id="81"/>
      </w:r>
      <w:r w:rsidR="008D3CCC" w:rsidRPr="003E2413">
        <w:rPr>
          <w:sz w:val="24"/>
          <w:szCs w:val="24"/>
        </w:rPr>
        <w:t xml:space="preserve"> Her source, not surprisingly, was the </w:t>
      </w:r>
      <w:r w:rsidR="008D3CCC" w:rsidRPr="003E2413">
        <w:rPr>
          <w:i/>
          <w:sz w:val="24"/>
          <w:szCs w:val="24"/>
        </w:rPr>
        <w:t>Yearbook of International Organizations</w:t>
      </w:r>
      <w:r w:rsidR="008D3CCC" w:rsidRPr="003E2413">
        <w:rPr>
          <w:sz w:val="24"/>
          <w:szCs w:val="24"/>
        </w:rPr>
        <w:t xml:space="preserve">, </w:t>
      </w:r>
      <w:r w:rsidR="00B71326" w:rsidRPr="003E2413">
        <w:rPr>
          <w:sz w:val="24"/>
          <w:szCs w:val="24"/>
        </w:rPr>
        <w:t>the data and categories of which were adopted without critique in her study on ‘building</w:t>
      </w:r>
      <w:r w:rsidR="0011337E" w:rsidRPr="003E2413">
        <w:rPr>
          <w:sz w:val="24"/>
          <w:szCs w:val="24"/>
        </w:rPr>
        <w:t xml:space="preserve"> a</w:t>
      </w:r>
      <w:r w:rsidR="00B71326" w:rsidRPr="003E2413">
        <w:rPr>
          <w:sz w:val="24"/>
          <w:szCs w:val="24"/>
        </w:rPr>
        <w:t xml:space="preserve"> </w:t>
      </w:r>
      <w:r w:rsidR="0011337E" w:rsidRPr="003E2413">
        <w:rPr>
          <w:sz w:val="24"/>
          <w:szCs w:val="24"/>
        </w:rPr>
        <w:t xml:space="preserve">global </w:t>
      </w:r>
      <w:r w:rsidR="00B71326" w:rsidRPr="003E2413">
        <w:rPr>
          <w:sz w:val="24"/>
          <w:szCs w:val="24"/>
        </w:rPr>
        <w:t>civic culture’</w:t>
      </w:r>
      <w:r w:rsidR="006C2F4F" w:rsidRPr="003E2413">
        <w:rPr>
          <w:sz w:val="24"/>
          <w:szCs w:val="24"/>
        </w:rPr>
        <w:t>, which viewed INGOs as playing a central set of roles in the process</w:t>
      </w:r>
      <w:r w:rsidR="00B71326" w:rsidRPr="003E2413">
        <w:rPr>
          <w:sz w:val="24"/>
          <w:szCs w:val="24"/>
        </w:rPr>
        <w:t>.</w:t>
      </w:r>
      <w:r w:rsidR="0011337E" w:rsidRPr="003E2413">
        <w:rPr>
          <w:rStyle w:val="FootnoteReference"/>
          <w:sz w:val="24"/>
          <w:szCs w:val="24"/>
        </w:rPr>
        <w:footnoteReference w:id="82"/>
      </w:r>
    </w:p>
    <w:p w14:paraId="79EFF59A" w14:textId="2A98421F" w:rsidR="00C41208" w:rsidRPr="003E2413" w:rsidRDefault="00C41208" w:rsidP="00C447CF">
      <w:pPr>
        <w:spacing w:after="0" w:line="480" w:lineRule="auto"/>
        <w:jc w:val="both"/>
        <w:rPr>
          <w:sz w:val="24"/>
          <w:szCs w:val="24"/>
        </w:rPr>
      </w:pPr>
      <w:r w:rsidRPr="003E2413">
        <w:rPr>
          <w:sz w:val="24"/>
          <w:szCs w:val="24"/>
        </w:rPr>
        <w:tab/>
      </w:r>
      <w:r w:rsidR="009D537A" w:rsidRPr="003E2413">
        <w:rPr>
          <w:sz w:val="24"/>
          <w:szCs w:val="24"/>
        </w:rPr>
        <w:t>The notion of ‘global civil society’ was a significant opportunity for</w:t>
      </w:r>
      <w:r w:rsidR="00CB611B" w:rsidRPr="003E2413">
        <w:rPr>
          <w:sz w:val="24"/>
          <w:szCs w:val="24"/>
        </w:rPr>
        <w:t xml:space="preserve"> the UIA, which added a subtitle to the </w:t>
      </w:r>
      <w:r w:rsidR="00CB611B" w:rsidRPr="003E2413">
        <w:rPr>
          <w:i/>
          <w:sz w:val="24"/>
          <w:szCs w:val="24"/>
        </w:rPr>
        <w:t>Yearbook</w:t>
      </w:r>
      <w:r w:rsidR="00C01E17" w:rsidRPr="003E2413">
        <w:rPr>
          <w:sz w:val="24"/>
          <w:szCs w:val="24"/>
        </w:rPr>
        <w:t xml:space="preserve"> –</w:t>
      </w:r>
      <w:r w:rsidR="00C01E17" w:rsidRPr="003E2413">
        <w:rPr>
          <w:i/>
          <w:sz w:val="24"/>
          <w:szCs w:val="24"/>
        </w:rPr>
        <w:t xml:space="preserve"> </w:t>
      </w:r>
      <w:r w:rsidR="00C01E17" w:rsidRPr="003E2413">
        <w:rPr>
          <w:sz w:val="24"/>
          <w:szCs w:val="24"/>
        </w:rPr>
        <w:t>‘guide</w:t>
      </w:r>
      <w:r w:rsidR="00CB611B" w:rsidRPr="003E2413">
        <w:rPr>
          <w:sz w:val="24"/>
          <w:szCs w:val="24"/>
        </w:rPr>
        <w:t xml:space="preserve"> to global civil society networks’</w:t>
      </w:r>
      <w:r w:rsidR="00C01E17" w:rsidRPr="003E2413">
        <w:rPr>
          <w:sz w:val="24"/>
          <w:szCs w:val="24"/>
        </w:rPr>
        <w:t xml:space="preserve"> – at the turn of the millennium</w:t>
      </w:r>
      <w:r w:rsidR="00DC24DF" w:rsidRPr="003E2413">
        <w:rPr>
          <w:sz w:val="24"/>
          <w:szCs w:val="24"/>
        </w:rPr>
        <w:t>.</w:t>
      </w:r>
      <w:r w:rsidR="008858BF" w:rsidRPr="003E2413">
        <w:rPr>
          <w:rStyle w:val="FootnoteReference"/>
          <w:sz w:val="24"/>
          <w:szCs w:val="24"/>
        </w:rPr>
        <w:footnoteReference w:id="83"/>
      </w:r>
      <w:r w:rsidR="00F95452" w:rsidRPr="003E2413">
        <w:rPr>
          <w:sz w:val="24"/>
          <w:szCs w:val="24"/>
        </w:rPr>
        <w:t xml:space="preserve"> </w:t>
      </w:r>
      <w:r w:rsidR="001B1542" w:rsidRPr="003E2413">
        <w:rPr>
          <w:sz w:val="24"/>
          <w:szCs w:val="24"/>
        </w:rPr>
        <w:t>At the same time, this volume became one of the principal bases for the measurement of global civil society by the Centre for the Study of Global Governance at the London School of Economics and Political Science, which put together a series of annuals of Global Civil Society from 2001 to 2012.</w:t>
      </w:r>
      <w:r w:rsidR="00260A2A">
        <w:rPr>
          <w:rStyle w:val="FootnoteReference"/>
          <w:sz w:val="24"/>
          <w:szCs w:val="24"/>
        </w:rPr>
        <w:footnoteReference w:id="84"/>
      </w:r>
      <w:r w:rsidR="001B1542" w:rsidRPr="003E2413">
        <w:rPr>
          <w:sz w:val="24"/>
          <w:szCs w:val="24"/>
        </w:rPr>
        <w:t xml:space="preserve"> The objective of these volumes </w:t>
      </w:r>
      <w:r w:rsidR="00CE6D19" w:rsidRPr="003E2413">
        <w:rPr>
          <w:sz w:val="24"/>
          <w:szCs w:val="24"/>
        </w:rPr>
        <w:t>–</w:t>
      </w:r>
      <w:r w:rsidR="001B1542" w:rsidRPr="003E2413">
        <w:rPr>
          <w:sz w:val="24"/>
          <w:szCs w:val="24"/>
        </w:rPr>
        <w:t xml:space="preserve"> </w:t>
      </w:r>
      <w:r w:rsidR="00CE6D19" w:rsidRPr="003E2413">
        <w:rPr>
          <w:sz w:val="24"/>
          <w:szCs w:val="24"/>
        </w:rPr>
        <w:t xml:space="preserve">to document the emergence of ‘global civil society’ – echoed the goals of </w:t>
      </w:r>
      <w:proofErr w:type="spellStart"/>
      <w:r w:rsidR="00CE6D19" w:rsidRPr="003E2413">
        <w:rPr>
          <w:sz w:val="24"/>
          <w:szCs w:val="24"/>
        </w:rPr>
        <w:t>Otlet</w:t>
      </w:r>
      <w:proofErr w:type="spellEnd"/>
      <w:r w:rsidR="00CE6D19" w:rsidRPr="003E2413">
        <w:rPr>
          <w:sz w:val="24"/>
          <w:szCs w:val="24"/>
        </w:rPr>
        <w:t xml:space="preserve"> and La Fontaine in developing the </w:t>
      </w:r>
      <w:proofErr w:type="spellStart"/>
      <w:r w:rsidR="00CE6D19" w:rsidRPr="003E2413">
        <w:rPr>
          <w:i/>
          <w:sz w:val="24"/>
          <w:szCs w:val="24"/>
        </w:rPr>
        <w:t>Annuaires</w:t>
      </w:r>
      <w:proofErr w:type="spellEnd"/>
      <w:r w:rsidR="00CE6D19" w:rsidRPr="003E2413">
        <w:rPr>
          <w:i/>
          <w:sz w:val="24"/>
          <w:szCs w:val="24"/>
        </w:rPr>
        <w:t xml:space="preserve"> </w:t>
      </w:r>
      <w:r w:rsidR="00CE6D19" w:rsidRPr="003E2413">
        <w:rPr>
          <w:sz w:val="24"/>
          <w:szCs w:val="24"/>
        </w:rPr>
        <w:t xml:space="preserve">a century before. </w:t>
      </w:r>
      <w:r w:rsidR="00F10826" w:rsidRPr="003E2413">
        <w:rPr>
          <w:sz w:val="24"/>
          <w:szCs w:val="24"/>
        </w:rPr>
        <w:t>Both were developed in periods of great optimism regarding international progress, and both were to be cut short by the shattering of these illusions</w:t>
      </w:r>
      <w:r w:rsidR="00831A62" w:rsidRPr="003E2413">
        <w:rPr>
          <w:sz w:val="24"/>
          <w:szCs w:val="24"/>
        </w:rPr>
        <w:t xml:space="preserve"> over the subsequent years.</w:t>
      </w:r>
      <w:r w:rsidR="000F0123" w:rsidRPr="003E2413">
        <w:rPr>
          <w:rStyle w:val="FootnoteReference"/>
          <w:sz w:val="24"/>
          <w:szCs w:val="24"/>
        </w:rPr>
        <w:footnoteReference w:id="85"/>
      </w:r>
    </w:p>
    <w:p w14:paraId="73AC6DF2" w14:textId="49382814" w:rsidR="00D76D68" w:rsidRPr="003E2413" w:rsidRDefault="00D76D68" w:rsidP="00C447CF">
      <w:pPr>
        <w:spacing w:after="0" w:line="480" w:lineRule="auto"/>
        <w:jc w:val="both"/>
        <w:rPr>
          <w:sz w:val="24"/>
          <w:szCs w:val="24"/>
        </w:rPr>
      </w:pPr>
      <w:r w:rsidRPr="003E2413">
        <w:rPr>
          <w:sz w:val="24"/>
          <w:szCs w:val="24"/>
        </w:rPr>
        <w:tab/>
        <w:t xml:space="preserve">The pages of </w:t>
      </w:r>
      <w:r w:rsidRPr="003E2413">
        <w:rPr>
          <w:i/>
          <w:sz w:val="24"/>
          <w:szCs w:val="24"/>
        </w:rPr>
        <w:t xml:space="preserve">Transnational Associations </w:t>
      </w:r>
      <w:r w:rsidRPr="003E2413">
        <w:rPr>
          <w:sz w:val="24"/>
          <w:szCs w:val="24"/>
        </w:rPr>
        <w:t xml:space="preserve">were through the 1990s and early 2000s an outlet for research into global civil society. </w:t>
      </w:r>
      <w:r w:rsidR="00FF3D04" w:rsidRPr="003E2413">
        <w:rPr>
          <w:sz w:val="24"/>
          <w:szCs w:val="24"/>
        </w:rPr>
        <w:t xml:space="preserve">As with the transnational relations debate of the 1970s, the global civil society </w:t>
      </w:r>
      <w:r w:rsidR="00624C7A" w:rsidRPr="003E2413">
        <w:rPr>
          <w:sz w:val="24"/>
          <w:szCs w:val="24"/>
        </w:rPr>
        <w:t xml:space="preserve">conversations of the 1990s and </w:t>
      </w:r>
      <w:r w:rsidR="00EA0521" w:rsidRPr="003E2413">
        <w:rPr>
          <w:sz w:val="24"/>
          <w:szCs w:val="24"/>
        </w:rPr>
        <w:t xml:space="preserve">2000s were in part disseminated </w:t>
      </w:r>
      <w:r w:rsidR="00EA0521" w:rsidRPr="003E2413">
        <w:rPr>
          <w:sz w:val="24"/>
          <w:szCs w:val="24"/>
        </w:rPr>
        <w:lastRenderedPageBreak/>
        <w:t>through</w:t>
      </w:r>
      <w:r w:rsidR="00624C7A" w:rsidRPr="003E2413">
        <w:rPr>
          <w:sz w:val="24"/>
          <w:szCs w:val="24"/>
        </w:rPr>
        <w:t xml:space="preserve"> this journal, </w:t>
      </w:r>
      <w:r w:rsidR="00EA0521" w:rsidRPr="003E2413">
        <w:rPr>
          <w:sz w:val="24"/>
          <w:szCs w:val="24"/>
        </w:rPr>
        <w:t>which</w:t>
      </w:r>
      <w:r w:rsidR="00624C7A" w:rsidRPr="003E2413">
        <w:rPr>
          <w:sz w:val="24"/>
          <w:szCs w:val="24"/>
        </w:rPr>
        <w:t xml:space="preserve"> </w:t>
      </w:r>
      <w:r w:rsidR="0069106D" w:rsidRPr="003E2413">
        <w:rPr>
          <w:sz w:val="24"/>
          <w:szCs w:val="24"/>
        </w:rPr>
        <w:t xml:space="preserve">carried </w:t>
      </w:r>
      <w:r w:rsidR="00880004" w:rsidRPr="003E2413">
        <w:rPr>
          <w:sz w:val="24"/>
          <w:szCs w:val="24"/>
        </w:rPr>
        <w:t xml:space="preserve">contributions by Ronnie </w:t>
      </w:r>
      <w:proofErr w:type="spellStart"/>
      <w:r w:rsidR="00880004" w:rsidRPr="003E2413">
        <w:rPr>
          <w:sz w:val="24"/>
          <w:szCs w:val="24"/>
        </w:rPr>
        <w:t>Lipschutz</w:t>
      </w:r>
      <w:proofErr w:type="spellEnd"/>
      <w:r w:rsidR="00880004" w:rsidRPr="003E2413">
        <w:rPr>
          <w:sz w:val="24"/>
          <w:szCs w:val="24"/>
        </w:rPr>
        <w:t xml:space="preserve">, Jan </w:t>
      </w:r>
      <w:proofErr w:type="spellStart"/>
      <w:r w:rsidR="00880004" w:rsidRPr="003E2413">
        <w:rPr>
          <w:sz w:val="24"/>
          <w:szCs w:val="24"/>
        </w:rPr>
        <w:t>Aart</w:t>
      </w:r>
      <w:proofErr w:type="spellEnd"/>
      <w:r w:rsidR="00880004" w:rsidRPr="003E2413">
        <w:rPr>
          <w:sz w:val="24"/>
          <w:szCs w:val="24"/>
        </w:rPr>
        <w:t xml:space="preserve"> Scholte, Lester </w:t>
      </w:r>
      <w:proofErr w:type="spellStart"/>
      <w:r w:rsidR="00880004" w:rsidRPr="003E2413">
        <w:rPr>
          <w:sz w:val="24"/>
          <w:szCs w:val="24"/>
        </w:rPr>
        <w:t>Salamon</w:t>
      </w:r>
      <w:proofErr w:type="spellEnd"/>
      <w:r w:rsidR="00880004" w:rsidRPr="003E2413">
        <w:rPr>
          <w:sz w:val="24"/>
          <w:szCs w:val="24"/>
        </w:rPr>
        <w:t xml:space="preserve">, Helmut </w:t>
      </w:r>
      <w:proofErr w:type="spellStart"/>
      <w:r w:rsidR="00880004" w:rsidRPr="003E2413">
        <w:rPr>
          <w:sz w:val="24"/>
          <w:szCs w:val="24"/>
        </w:rPr>
        <w:t>Anheier</w:t>
      </w:r>
      <w:proofErr w:type="spellEnd"/>
      <w:r w:rsidR="00880004" w:rsidRPr="003E2413">
        <w:rPr>
          <w:sz w:val="24"/>
          <w:szCs w:val="24"/>
        </w:rPr>
        <w:t xml:space="preserve">, </w:t>
      </w:r>
      <w:r w:rsidR="00626C21" w:rsidRPr="003E2413">
        <w:rPr>
          <w:sz w:val="24"/>
          <w:szCs w:val="24"/>
        </w:rPr>
        <w:t>Pete</w:t>
      </w:r>
      <w:r w:rsidR="00C42D3A">
        <w:rPr>
          <w:sz w:val="24"/>
          <w:szCs w:val="24"/>
        </w:rPr>
        <w:t>r</w:t>
      </w:r>
      <w:r w:rsidR="00626C21" w:rsidRPr="003E2413">
        <w:rPr>
          <w:sz w:val="24"/>
          <w:szCs w:val="24"/>
        </w:rPr>
        <w:t xml:space="preserve"> Waterman, </w:t>
      </w:r>
      <w:r w:rsidR="007770B7" w:rsidRPr="003E2413">
        <w:rPr>
          <w:sz w:val="24"/>
          <w:szCs w:val="24"/>
        </w:rPr>
        <w:t xml:space="preserve">Francis Fukuyama, </w:t>
      </w:r>
      <w:r w:rsidR="00880004" w:rsidRPr="003E2413">
        <w:rPr>
          <w:sz w:val="24"/>
          <w:szCs w:val="24"/>
        </w:rPr>
        <w:t>and Steve Charnovitz,</w:t>
      </w:r>
      <w:r w:rsidR="00C67EC5" w:rsidRPr="003E2413">
        <w:rPr>
          <w:sz w:val="24"/>
          <w:szCs w:val="24"/>
        </w:rPr>
        <w:t xml:space="preserve"> among other prominent authors.</w:t>
      </w:r>
      <w:r w:rsidR="007B12D0">
        <w:rPr>
          <w:rStyle w:val="FootnoteReference"/>
          <w:sz w:val="24"/>
          <w:szCs w:val="24"/>
        </w:rPr>
        <w:footnoteReference w:id="86"/>
      </w:r>
      <w:r w:rsidR="00EA0521" w:rsidRPr="003E2413">
        <w:rPr>
          <w:sz w:val="24"/>
          <w:szCs w:val="24"/>
        </w:rPr>
        <w:t xml:space="preserve"> </w:t>
      </w:r>
      <w:r w:rsidR="00F72724" w:rsidRPr="003E2413">
        <w:rPr>
          <w:sz w:val="24"/>
          <w:szCs w:val="24"/>
        </w:rPr>
        <w:t xml:space="preserve">The editor of </w:t>
      </w:r>
      <w:r w:rsidR="00F72724" w:rsidRPr="003E2413">
        <w:rPr>
          <w:i/>
          <w:sz w:val="24"/>
          <w:szCs w:val="24"/>
        </w:rPr>
        <w:t>Transnational Associations</w:t>
      </w:r>
      <w:r w:rsidR="00F72724" w:rsidRPr="003E2413">
        <w:rPr>
          <w:sz w:val="24"/>
          <w:szCs w:val="24"/>
        </w:rPr>
        <w:t xml:space="preserve">, Paul </w:t>
      </w:r>
      <w:proofErr w:type="spellStart"/>
      <w:r w:rsidR="00F72724" w:rsidRPr="003E2413">
        <w:rPr>
          <w:sz w:val="24"/>
          <w:szCs w:val="24"/>
        </w:rPr>
        <w:t>Ghils</w:t>
      </w:r>
      <w:proofErr w:type="spellEnd"/>
      <w:r w:rsidR="00F72724" w:rsidRPr="003E2413">
        <w:rPr>
          <w:sz w:val="24"/>
          <w:szCs w:val="24"/>
        </w:rPr>
        <w:t>, made contribu</w:t>
      </w:r>
      <w:r w:rsidR="000648D9" w:rsidRPr="003E2413">
        <w:rPr>
          <w:sz w:val="24"/>
          <w:szCs w:val="24"/>
        </w:rPr>
        <w:t>tions to this debate,</w:t>
      </w:r>
      <w:r w:rsidR="003F5D47" w:rsidRPr="003E2413">
        <w:rPr>
          <w:sz w:val="24"/>
          <w:szCs w:val="24"/>
        </w:rPr>
        <w:t xml:space="preserve"> especially to definitional aspects,</w:t>
      </w:r>
      <w:r w:rsidR="000648D9" w:rsidRPr="003E2413">
        <w:rPr>
          <w:rStyle w:val="FootnoteReference"/>
          <w:sz w:val="24"/>
          <w:szCs w:val="24"/>
        </w:rPr>
        <w:footnoteReference w:id="87"/>
      </w:r>
      <w:r w:rsidR="007770B7" w:rsidRPr="003E2413">
        <w:rPr>
          <w:sz w:val="24"/>
          <w:szCs w:val="24"/>
        </w:rPr>
        <w:t xml:space="preserve"> as did Anthony Judge whose reflections often involved much greater critique of the limitations </w:t>
      </w:r>
      <w:r w:rsidR="00233E7A" w:rsidRPr="003E2413">
        <w:rPr>
          <w:sz w:val="24"/>
          <w:szCs w:val="24"/>
        </w:rPr>
        <w:t>of data and the uncivility of many transnational actors than many academic IR authors</w:t>
      </w:r>
      <w:r w:rsidR="00D84D4C" w:rsidRPr="003E2413">
        <w:rPr>
          <w:sz w:val="24"/>
          <w:szCs w:val="24"/>
        </w:rPr>
        <w:t xml:space="preserve"> on global civil society</w:t>
      </w:r>
      <w:r w:rsidR="00233E7A" w:rsidRPr="003E2413">
        <w:rPr>
          <w:sz w:val="24"/>
          <w:szCs w:val="24"/>
        </w:rPr>
        <w:t xml:space="preserve"> at the time were prepared to acknowledge.</w:t>
      </w:r>
      <w:r w:rsidR="0025622E" w:rsidRPr="003E2413">
        <w:rPr>
          <w:rStyle w:val="FootnoteReference"/>
          <w:sz w:val="24"/>
          <w:szCs w:val="24"/>
        </w:rPr>
        <w:footnoteReference w:id="88"/>
      </w:r>
    </w:p>
    <w:p w14:paraId="586D11B9" w14:textId="1B11DDFF" w:rsidR="0025622E" w:rsidRPr="003E2413" w:rsidRDefault="0025622E" w:rsidP="00C447CF">
      <w:pPr>
        <w:spacing w:after="0" w:line="480" w:lineRule="auto"/>
        <w:jc w:val="both"/>
        <w:rPr>
          <w:sz w:val="24"/>
          <w:szCs w:val="24"/>
        </w:rPr>
      </w:pPr>
      <w:r w:rsidRPr="003E2413">
        <w:rPr>
          <w:sz w:val="24"/>
          <w:szCs w:val="24"/>
        </w:rPr>
        <w:tab/>
        <w:t>The resurgence of academic interest in what was now labelled global civil society brought renewed interest in the UIA’</w:t>
      </w:r>
      <w:r w:rsidR="00A53517" w:rsidRPr="003E2413">
        <w:rPr>
          <w:sz w:val="24"/>
          <w:szCs w:val="24"/>
        </w:rPr>
        <w:t>s publications and data.</w:t>
      </w:r>
      <w:r w:rsidR="00B844BD">
        <w:rPr>
          <w:rStyle w:val="FootnoteReference"/>
          <w:sz w:val="24"/>
          <w:szCs w:val="24"/>
        </w:rPr>
        <w:footnoteReference w:id="89"/>
      </w:r>
      <w:r w:rsidR="00A53517" w:rsidRPr="003E2413">
        <w:rPr>
          <w:sz w:val="24"/>
          <w:szCs w:val="24"/>
        </w:rPr>
        <w:t xml:space="preserve"> However, it also resulted in the development of competitor journals to </w:t>
      </w:r>
      <w:r w:rsidR="00A53517" w:rsidRPr="003E2413">
        <w:rPr>
          <w:i/>
          <w:sz w:val="24"/>
          <w:szCs w:val="24"/>
        </w:rPr>
        <w:t xml:space="preserve">Transnational Associations, </w:t>
      </w:r>
      <w:r w:rsidR="00A53517" w:rsidRPr="003E2413">
        <w:rPr>
          <w:sz w:val="24"/>
          <w:szCs w:val="24"/>
        </w:rPr>
        <w:t xml:space="preserve">which ceased publication </w:t>
      </w:r>
      <w:r w:rsidR="00A16A29" w:rsidRPr="003E2413">
        <w:rPr>
          <w:sz w:val="24"/>
          <w:szCs w:val="24"/>
        </w:rPr>
        <w:t>in 2005</w:t>
      </w:r>
      <w:r w:rsidR="00A53517" w:rsidRPr="003E2413">
        <w:rPr>
          <w:sz w:val="24"/>
          <w:szCs w:val="24"/>
        </w:rPr>
        <w:t xml:space="preserve">. </w:t>
      </w:r>
      <w:r w:rsidR="00AF4E4B" w:rsidRPr="003E2413">
        <w:rPr>
          <w:sz w:val="24"/>
          <w:szCs w:val="24"/>
        </w:rPr>
        <w:t>Academic journals</w:t>
      </w:r>
      <w:r w:rsidR="00A53517" w:rsidRPr="003E2413">
        <w:rPr>
          <w:sz w:val="24"/>
          <w:szCs w:val="24"/>
        </w:rPr>
        <w:t xml:space="preserve"> such as </w:t>
      </w:r>
      <w:r w:rsidR="00A53517" w:rsidRPr="003E2413">
        <w:rPr>
          <w:i/>
          <w:sz w:val="24"/>
          <w:szCs w:val="24"/>
        </w:rPr>
        <w:t>Global Governance</w:t>
      </w:r>
      <w:r w:rsidR="00076EB4" w:rsidRPr="003E2413">
        <w:rPr>
          <w:sz w:val="24"/>
          <w:szCs w:val="24"/>
        </w:rPr>
        <w:t xml:space="preserve"> (established in 1995</w:t>
      </w:r>
      <w:r w:rsidR="00A53517" w:rsidRPr="003E2413">
        <w:rPr>
          <w:sz w:val="24"/>
          <w:szCs w:val="24"/>
        </w:rPr>
        <w:t xml:space="preserve">), </w:t>
      </w:r>
      <w:r w:rsidR="00A53517" w:rsidRPr="003E2413">
        <w:rPr>
          <w:i/>
          <w:sz w:val="24"/>
          <w:szCs w:val="24"/>
        </w:rPr>
        <w:t xml:space="preserve">Globalizations </w:t>
      </w:r>
      <w:r w:rsidR="00A53517" w:rsidRPr="003E2413">
        <w:rPr>
          <w:sz w:val="24"/>
          <w:szCs w:val="24"/>
        </w:rPr>
        <w:t xml:space="preserve">(published from </w:t>
      </w:r>
      <w:r w:rsidR="00076EB4" w:rsidRPr="003E2413">
        <w:rPr>
          <w:sz w:val="24"/>
          <w:szCs w:val="24"/>
        </w:rPr>
        <w:t>2004</w:t>
      </w:r>
      <w:r w:rsidR="00A53517" w:rsidRPr="003E2413">
        <w:rPr>
          <w:sz w:val="24"/>
          <w:szCs w:val="24"/>
        </w:rPr>
        <w:t>)</w:t>
      </w:r>
      <w:r w:rsidR="00FD01CC" w:rsidRPr="003E2413">
        <w:rPr>
          <w:sz w:val="24"/>
          <w:szCs w:val="24"/>
        </w:rPr>
        <w:t>,</w:t>
      </w:r>
      <w:r w:rsidR="00A53517" w:rsidRPr="003E2413">
        <w:rPr>
          <w:sz w:val="24"/>
          <w:szCs w:val="24"/>
        </w:rPr>
        <w:t xml:space="preserve"> and especially </w:t>
      </w:r>
      <w:r w:rsidR="00A53517" w:rsidRPr="003E2413">
        <w:rPr>
          <w:i/>
          <w:sz w:val="24"/>
          <w:szCs w:val="24"/>
        </w:rPr>
        <w:t xml:space="preserve">Global Networks </w:t>
      </w:r>
      <w:r w:rsidR="00A53517" w:rsidRPr="003E2413">
        <w:rPr>
          <w:sz w:val="24"/>
          <w:szCs w:val="24"/>
        </w:rPr>
        <w:t xml:space="preserve">(published from </w:t>
      </w:r>
      <w:r w:rsidR="00076EB4" w:rsidRPr="003E2413">
        <w:rPr>
          <w:sz w:val="24"/>
          <w:szCs w:val="24"/>
        </w:rPr>
        <w:t>2001</w:t>
      </w:r>
      <w:r w:rsidR="00A53517" w:rsidRPr="003E2413">
        <w:rPr>
          <w:sz w:val="24"/>
          <w:szCs w:val="24"/>
        </w:rPr>
        <w:t xml:space="preserve">) provided new outlets for academic research into </w:t>
      </w:r>
      <w:r w:rsidR="002C540F" w:rsidRPr="003E2413">
        <w:rPr>
          <w:sz w:val="24"/>
          <w:szCs w:val="24"/>
        </w:rPr>
        <w:t xml:space="preserve">transnational associations, international organizations, globalization, </w:t>
      </w:r>
      <w:r w:rsidR="00A53517" w:rsidRPr="003E2413">
        <w:rPr>
          <w:sz w:val="24"/>
          <w:szCs w:val="24"/>
        </w:rPr>
        <w:t>and global civil society</w:t>
      </w:r>
      <w:r w:rsidR="002C540F" w:rsidRPr="003E2413">
        <w:rPr>
          <w:sz w:val="24"/>
          <w:szCs w:val="24"/>
        </w:rPr>
        <w:t>, but</w:t>
      </w:r>
      <w:r w:rsidR="00A53517" w:rsidRPr="003E2413">
        <w:rPr>
          <w:sz w:val="24"/>
          <w:szCs w:val="24"/>
        </w:rPr>
        <w:t xml:space="preserve"> </w:t>
      </w:r>
      <w:r w:rsidR="00B21F40" w:rsidRPr="003E2413">
        <w:rPr>
          <w:sz w:val="24"/>
          <w:szCs w:val="24"/>
        </w:rPr>
        <w:t xml:space="preserve">in </w:t>
      </w:r>
      <w:r w:rsidR="00A53517" w:rsidRPr="003E2413">
        <w:rPr>
          <w:sz w:val="24"/>
          <w:szCs w:val="24"/>
        </w:rPr>
        <w:t xml:space="preserve">more traditional academic </w:t>
      </w:r>
      <w:r w:rsidR="00B21F40" w:rsidRPr="003E2413">
        <w:rPr>
          <w:sz w:val="24"/>
          <w:szCs w:val="24"/>
        </w:rPr>
        <w:t>formats</w:t>
      </w:r>
      <w:r w:rsidR="00A53517" w:rsidRPr="003E2413">
        <w:rPr>
          <w:sz w:val="24"/>
          <w:szCs w:val="24"/>
        </w:rPr>
        <w:t>.</w:t>
      </w:r>
      <w:r w:rsidR="00BF1220">
        <w:rPr>
          <w:rStyle w:val="FootnoteReference"/>
          <w:sz w:val="24"/>
          <w:szCs w:val="24"/>
        </w:rPr>
        <w:footnoteReference w:id="90"/>
      </w:r>
    </w:p>
    <w:p w14:paraId="77E5C19D" w14:textId="29C06E4F" w:rsidR="00072353" w:rsidRDefault="008B28B5" w:rsidP="00F6301A">
      <w:pPr>
        <w:spacing w:after="0" w:line="480" w:lineRule="auto"/>
        <w:jc w:val="both"/>
        <w:rPr>
          <w:sz w:val="24"/>
          <w:szCs w:val="24"/>
        </w:rPr>
      </w:pPr>
      <w:r w:rsidRPr="003E2413">
        <w:rPr>
          <w:sz w:val="24"/>
          <w:szCs w:val="24"/>
        </w:rPr>
        <w:lastRenderedPageBreak/>
        <w:tab/>
      </w:r>
      <w:r w:rsidR="00F6301A" w:rsidRPr="003E2413">
        <w:rPr>
          <w:sz w:val="24"/>
          <w:szCs w:val="24"/>
        </w:rPr>
        <w:t>In the second decade of the twent</w:t>
      </w:r>
      <w:r w:rsidR="00DB2160" w:rsidRPr="003E2413">
        <w:rPr>
          <w:sz w:val="24"/>
          <w:szCs w:val="24"/>
        </w:rPr>
        <w:t>y-first</w:t>
      </w:r>
      <w:r w:rsidR="00F6301A" w:rsidRPr="003E2413">
        <w:rPr>
          <w:sz w:val="24"/>
          <w:szCs w:val="24"/>
        </w:rPr>
        <w:t xml:space="preserve"> century, </w:t>
      </w:r>
      <w:r w:rsidR="00842823" w:rsidRPr="003E2413">
        <w:rPr>
          <w:sz w:val="24"/>
          <w:szCs w:val="24"/>
        </w:rPr>
        <w:t>global civil society</w:t>
      </w:r>
      <w:r w:rsidR="00B83450" w:rsidRPr="003E2413">
        <w:rPr>
          <w:sz w:val="24"/>
          <w:szCs w:val="24"/>
        </w:rPr>
        <w:t xml:space="preserve"> is characterised by</w:t>
      </w:r>
      <w:r w:rsidR="00842823" w:rsidRPr="003E2413">
        <w:rPr>
          <w:sz w:val="24"/>
          <w:szCs w:val="24"/>
        </w:rPr>
        <w:t xml:space="preserve"> two significant developments</w:t>
      </w:r>
      <w:r w:rsidR="007B6DB9" w:rsidRPr="003E2413">
        <w:rPr>
          <w:sz w:val="24"/>
          <w:szCs w:val="24"/>
        </w:rPr>
        <w:t xml:space="preserve"> that are problematic for the UIA</w:t>
      </w:r>
      <w:r w:rsidR="00842823" w:rsidRPr="003E2413">
        <w:rPr>
          <w:sz w:val="24"/>
          <w:szCs w:val="24"/>
        </w:rPr>
        <w:t>. The first is the wave of digitally-mediated transnational social movements lacking formally institutionalized structures of mobilization</w:t>
      </w:r>
      <w:r w:rsidR="00612B85" w:rsidRPr="003E2413">
        <w:rPr>
          <w:sz w:val="24"/>
          <w:szCs w:val="24"/>
        </w:rPr>
        <w:t>, ranging from the Arab uprisings through to the Occupy mo</w:t>
      </w:r>
      <w:r w:rsidR="00E02459" w:rsidRPr="003E2413">
        <w:rPr>
          <w:sz w:val="24"/>
          <w:szCs w:val="24"/>
        </w:rPr>
        <w:t>vements, which Castells has labelled ‘networks of outrage and hope’.</w:t>
      </w:r>
      <w:r w:rsidR="006D0F2F" w:rsidRPr="003E2413">
        <w:rPr>
          <w:rStyle w:val="FootnoteReference"/>
          <w:sz w:val="24"/>
          <w:szCs w:val="24"/>
        </w:rPr>
        <w:footnoteReference w:id="91"/>
      </w:r>
      <w:r w:rsidR="00E02459" w:rsidRPr="003E2413">
        <w:rPr>
          <w:sz w:val="24"/>
          <w:szCs w:val="24"/>
        </w:rPr>
        <w:t xml:space="preserve"> While some have tried to study transnational social movements using UIA data,</w:t>
      </w:r>
      <w:r w:rsidR="006D0F2F" w:rsidRPr="003E2413">
        <w:rPr>
          <w:rStyle w:val="FootnoteReference"/>
          <w:sz w:val="24"/>
          <w:szCs w:val="24"/>
        </w:rPr>
        <w:footnoteReference w:id="92"/>
      </w:r>
      <w:r w:rsidR="00E02459" w:rsidRPr="003E2413">
        <w:rPr>
          <w:sz w:val="24"/>
          <w:szCs w:val="24"/>
        </w:rPr>
        <w:t xml:space="preserve"> this data fails to capture the numerous non-hierarchical and non-institutionalized </w:t>
      </w:r>
      <w:r w:rsidR="00751959" w:rsidRPr="003E2413">
        <w:rPr>
          <w:sz w:val="24"/>
          <w:szCs w:val="24"/>
        </w:rPr>
        <w:t xml:space="preserve">dimensions </w:t>
      </w:r>
      <w:r w:rsidR="006D0F2F" w:rsidRPr="003E2413">
        <w:rPr>
          <w:sz w:val="24"/>
          <w:szCs w:val="24"/>
        </w:rPr>
        <w:t xml:space="preserve">that </w:t>
      </w:r>
      <w:r w:rsidR="00B83450" w:rsidRPr="003E2413">
        <w:rPr>
          <w:sz w:val="24"/>
          <w:szCs w:val="24"/>
        </w:rPr>
        <w:t>are paramount in today’s</w:t>
      </w:r>
      <w:r w:rsidR="00751959" w:rsidRPr="003E2413">
        <w:rPr>
          <w:sz w:val="24"/>
          <w:szCs w:val="24"/>
        </w:rPr>
        <w:t xml:space="preserve"> transnational social mo</w:t>
      </w:r>
      <w:r w:rsidR="00B70721" w:rsidRPr="003E2413">
        <w:rPr>
          <w:sz w:val="24"/>
          <w:szCs w:val="24"/>
        </w:rPr>
        <w:t>bilization</w:t>
      </w:r>
      <w:r w:rsidR="00751959" w:rsidRPr="003E2413">
        <w:rPr>
          <w:sz w:val="24"/>
          <w:szCs w:val="24"/>
        </w:rPr>
        <w:t>s</w:t>
      </w:r>
      <w:r w:rsidR="00E02459" w:rsidRPr="003E2413">
        <w:rPr>
          <w:sz w:val="24"/>
          <w:szCs w:val="24"/>
        </w:rPr>
        <w:t xml:space="preserve">. </w:t>
      </w:r>
      <w:r w:rsidR="00072353">
        <w:rPr>
          <w:sz w:val="24"/>
          <w:szCs w:val="24"/>
        </w:rPr>
        <w:t>This is a long-standing problem with</w:t>
      </w:r>
      <w:r w:rsidR="003548B4">
        <w:rPr>
          <w:sz w:val="24"/>
          <w:szCs w:val="24"/>
        </w:rPr>
        <w:t xml:space="preserve"> UIA data, but while a focus on </w:t>
      </w:r>
      <w:r w:rsidR="00813E49">
        <w:rPr>
          <w:sz w:val="24"/>
          <w:szCs w:val="24"/>
        </w:rPr>
        <w:t xml:space="preserve">formal </w:t>
      </w:r>
      <w:r w:rsidR="00E95763">
        <w:rPr>
          <w:sz w:val="24"/>
          <w:szCs w:val="24"/>
        </w:rPr>
        <w:t>organizations</w:t>
      </w:r>
      <w:r w:rsidR="00E95763">
        <w:rPr>
          <w:sz w:val="24"/>
          <w:szCs w:val="24"/>
        </w:rPr>
        <w:t xml:space="preserve"> </w:t>
      </w:r>
      <w:r w:rsidR="00E95763">
        <w:rPr>
          <w:sz w:val="24"/>
          <w:szCs w:val="24"/>
        </w:rPr>
        <w:t xml:space="preserve">and </w:t>
      </w:r>
      <w:r w:rsidR="00813E49">
        <w:rPr>
          <w:sz w:val="24"/>
          <w:szCs w:val="24"/>
        </w:rPr>
        <w:t xml:space="preserve">congresses </w:t>
      </w:r>
      <w:r w:rsidR="00072353">
        <w:rPr>
          <w:sz w:val="24"/>
          <w:szCs w:val="24"/>
        </w:rPr>
        <w:t xml:space="preserve">spoke comparatively effectively to broader </w:t>
      </w:r>
      <w:r w:rsidR="00FF344D">
        <w:rPr>
          <w:sz w:val="24"/>
          <w:szCs w:val="24"/>
        </w:rPr>
        <w:t xml:space="preserve">perceptions of the components of what </w:t>
      </w:r>
      <w:proofErr w:type="spellStart"/>
      <w:r w:rsidR="00FF344D">
        <w:rPr>
          <w:sz w:val="24"/>
          <w:szCs w:val="24"/>
        </w:rPr>
        <w:t>Otlet</w:t>
      </w:r>
      <w:proofErr w:type="spellEnd"/>
      <w:r w:rsidR="00FF344D">
        <w:rPr>
          <w:sz w:val="24"/>
          <w:szCs w:val="24"/>
        </w:rPr>
        <w:t xml:space="preserve"> and </w:t>
      </w:r>
      <w:proofErr w:type="spellStart"/>
      <w:r w:rsidR="00FF344D">
        <w:rPr>
          <w:sz w:val="24"/>
          <w:szCs w:val="24"/>
        </w:rPr>
        <w:t>LaFontaine</w:t>
      </w:r>
      <w:proofErr w:type="spellEnd"/>
      <w:r w:rsidR="00FF344D">
        <w:rPr>
          <w:sz w:val="24"/>
          <w:szCs w:val="24"/>
        </w:rPr>
        <w:t xml:space="preserve"> termed ‘international life’ </w:t>
      </w:r>
      <w:r w:rsidR="00072353">
        <w:rPr>
          <w:sz w:val="24"/>
          <w:szCs w:val="24"/>
        </w:rPr>
        <w:t>in the early twentieth century ‘age of internationalism’</w:t>
      </w:r>
      <w:r w:rsidR="008B373B">
        <w:rPr>
          <w:sz w:val="24"/>
          <w:szCs w:val="24"/>
        </w:rPr>
        <w:t>, as well as during</w:t>
      </w:r>
      <w:r w:rsidR="00072353">
        <w:rPr>
          <w:sz w:val="24"/>
          <w:szCs w:val="24"/>
        </w:rPr>
        <w:t xml:space="preserve"> the ‘NGO moment’ of the </w:t>
      </w:r>
      <w:r w:rsidR="00FA1E0B">
        <w:rPr>
          <w:sz w:val="24"/>
          <w:szCs w:val="24"/>
        </w:rPr>
        <w:t>later twentieth century</w:t>
      </w:r>
      <w:r w:rsidR="00072353">
        <w:rPr>
          <w:sz w:val="24"/>
          <w:szCs w:val="24"/>
        </w:rPr>
        <w:t xml:space="preserve">, the weaknesses of such an approach are more apparent in the present day as </w:t>
      </w:r>
      <w:r w:rsidR="00FF344D">
        <w:rPr>
          <w:sz w:val="24"/>
          <w:szCs w:val="24"/>
        </w:rPr>
        <w:t xml:space="preserve">perceptions </w:t>
      </w:r>
      <w:r w:rsidR="00597ADA">
        <w:rPr>
          <w:sz w:val="24"/>
          <w:szCs w:val="24"/>
        </w:rPr>
        <w:t xml:space="preserve">of transnational social mobilization </w:t>
      </w:r>
      <w:r w:rsidR="00072353">
        <w:rPr>
          <w:sz w:val="24"/>
          <w:szCs w:val="24"/>
        </w:rPr>
        <w:t xml:space="preserve">have </w:t>
      </w:r>
      <w:r w:rsidR="008528A6">
        <w:rPr>
          <w:sz w:val="24"/>
          <w:szCs w:val="24"/>
        </w:rPr>
        <w:t>changed</w:t>
      </w:r>
      <w:r w:rsidR="00072353">
        <w:rPr>
          <w:sz w:val="24"/>
          <w:szCs w:val="24"/>
        </w:rPr>
        <w:t>.</w:t>
      </w:r>
      <w:r w:rsidR="0019305C">
        <w:rPr>
          <w:rStyle w:val="FootnoteReference"/>
          <w:sz w:val="24"/>
          <w:szCs w:val="24"/>
        </w:rPr>
        <w:footnoteReference w:id="93"/>
      </w:r>
    </w:p>
    <w:p w14:paraId="0668D703" w14:textId="56548DBD" w:rsidR="000D4115" w:rsidRPr="003E2413" w:rsidRDefault="00E02459" w:rsidP="00072353">
      <w:pPr>
        <w:spacing w:after="0" w:line="480" w:lineRule="auto"/>
        <w:ind w:firstLine="720"/>
        <w:jc w:val="both"/>
        <w:rPr>
          <w:sz w:val="24"/>
          <w:szCs w:val="24"/>
        </w:rPr>
      </w:pPr>
      <w:r w:rsidRPr="003E2413">
        <w:rPr>
          <w:sz w:val="24"/>
          <w:szCs w:val="24"/>
        </w:rPr>
        <w:t>The second pre-eminent development in global civil society in recent years ha</w:t>
      </w:r>
      <w:r w:rsidR="004509F8" w:rsidRPr="003E2413">
        <w:rPr>
          <w:sz w:val="24"/>
          <w:szCs w:val="24"/>
        </w:rPr>
        <w:t>s been the growing significance, variety</w:t>
      </w:r>
      <w:r w:rsidR="003E0E7B" w:rsidRPr="003E2413">
        <w:rPr>
          <w:sz w:val="24"/>
          <w:szCs w:val="24"/>
        </w:rPr>
        <w:t>,</w:t>
      </w:r>
      <w:r w:rsidR="004509F8" w:rsidRPr="003E2413">
        <w:rPr>
          <w:sz w:val="24"/>
          <w:szCs w:val="24"/>
        </w:rPr>
        <w:t xml:space="preserve"> and scale </w:t>
      </w:r>
      <w:r w:rsidRPr="003E2413">
        <w:rPr>
          <w:sz w:val="24"/>
          <w:szCs w:val="24"/>
        </w:rPr>
        <w:t xml:space="preserve">of </w:t>
      </w:r>
      <w:r w:rsidR="00371B43" w:rsidRPr="003E2413">
        <w:rPr>
          <w:sz w:val="24"/>
          <w:szCs w:val="24"/>
        </w:rPr>
        <w:t xml:space="preserve">transnational civil society </w:t>
      </w:r>
      <w:r w:rsidRPr="003E2413">
        <w:rPr>
          <w:sz w:val="24"/>
          <w:szCs w:val="24"/>
        </w:rPr>
        <w:t>activities beyond the Western European and North American context</w:t>
      </w:r>
      <w:r w:rsidR="00352D00" w:rsidRPr="003E2413">
        <w:rPr>
          <w:sz w:val="24"/>
          <w:szCs w:val="24"/>
        </w:rPr>
        <w:t>s</w:t>
      </w:r>
      <w:r w:rsidRPr="003E2413">
        <w:rPr>
          <w:sz w:val="24"/>
          <w:szCs w:val="24"/>
        </w:rPr>
        <w:t>.</w:t>
      </w:r>
      <w:r w:rsidR="00E95763">
        <w:rPr>
          <w:rStyle w:val="FootnoteReference"/>
          <w:sz w:val="24"/>
          <w:szCs w:val="24"/>
        </w:rPr>
        <w:footnoteReference w:id="94"/>
      </w:r>
      <w:r w:rsidRPr="003E2413">
        <w:rPr>
          <w:sz w:val="24"/>
          <w:szCs w:val="24"/>
        </w:rPr>
        <w:t xml:space="preserve"> UIA data</w:t>
      </w:r>
      <w:r w:rsidR="00352D00" w:rsidRPr="003E2413">
        <w:rPr>
          <w:sz w:val="24"/>
          <w:szCs w:val="24"/>
        </w:rPr>
        <w:t>, however,</w:t>
      </w:r>
      <w:r w:rsidRPr="003E2413">
        <w:rPr>
          <w:sz w:val="24"/>
          <w:szCs w:val="24"/>
        </w:rPr>
        <w:t xml:space="preserve"> has </w:t>
      </w:r>
      <w:r w:rsidR="00CB2E16" w:rsidRPr="003E2413">
        <w:rPr>
          <w:sz w:val="24"/>
          <w:szCs w:val="24"/>
        </w:rPr>
        <w:t xml:space="preserve">tended to be </w:t>
      </w:r>
      <w:r w:rsidRPr="003E2413">
        <w:rPr>
          <w:sz w:val="24"/>
          <w:szCs w:val="24"/>
        </w:rPr>
        <w:t xml:space="preserve">far richer in relation to </w:t>
      </w:r>
      <w:r w:rsidR="00831774" w:rsidRPr="003E2413">
        <w:rPr>
          <w:sz w:val="24"/>
          <w:szCs w:val="24"/>
        </w:rPr>
        <w:t xml:space="preserve">its coverage of </w:t>
      </w:r>
      <w:r w:rsidRPr="003E2413">
        <w:rPr>
          <w:sz w:val="24"/>
          <w:szCs w:val="24"/>
        </w:rPr>
        <w:t xml:space="preserve">European and North American </w:t>
      </w:r>
      <w:r w:rsidR="000A02A2" w:rsidRPr="003E2413">
        <w:rPr>
          <w:sz w:val="24"/>
          <w:szCs w:val="24"/>
        </w:rPr>
        <w:t>development</w:t>
      </w:r>
      <w:r w:rsidRPr="003E2413">
        <w:rPr>
          <w:sz w:val="24"/>
          <w:szCs w:val="24"/>
        </w:rPr>
        <w:t xml:space="preserve">s than </w:t>
      </w:r>
      <w:r w:rsidR="00F70978" w:rsidRPr="003E2413">
        <w:rPr>
          <w:sz w:val="24"/>
          <w:szCs w:val="24"/>
        </w:rPr>
        <w:t xml:space="preserve">it has </w:t>
      </w:r>
      <w:proofErr w:type="gramStart"/>
      <w:r w:rsidR="00F70978" w:rsidRPr="003E2413">
        <w:rPr>
          <w:sz w:val="24"/>
          <w:szCs w:val="24"/>
        </w:rPr>
        <w:lastRenderedPageBreak/>
        <w:t>been</w:t>
      </w:r>
      <w:proofErr w:type="gramEnd"/>
      <w:r w:rsidR="00F70978" w:rsidRPr="003E2413">
        <w:rPr>
          <w:sz w:val="24"/>
          <w:szCs w:val="24"/>
        </w:rPr>
        <w:t xml:space="preserve"> in respect </w:t>
      </w:r>
      <w:r w:rsidR="00831774" w:rsidRPr="003E2413">
        <w:rPr>
          <w:sz w:val="24"/>
          <w:szCs w:val="24"/>
        </w:rPr>
        <w:t>of</w:t>
      </w:r>
      <w:r w:rsidRPr="003E2413">
        <w:rPr>
          <w:sz w:val="24"/>
          <w:szCs w:val="24"/>
        </w:rPr>
        <w:t xml:space="preserve"> </w:t>
      </w:r>
      <w:r w:rsidR="000A02A2" w:rsidRPr="003E2413">
        <w:rPr>
          <w:sz w:val="24"/>
          <w:szCs w:val="24"/>
        </w:rPr>
        <w:t xml:space="preserve">those in </w:t>
      </w:r>
      <w:r w:rsidRPr="003E2413">
        <w:rPr>
          <w:sz w:val="24"/>
          <w:szCs w:val="24"/>
        </w:rPr>
        <w:t xml:space="preserve">other regions, a problem which was recognized </w:t>
      </w:r>
      <w:r w:rsidR="008F4646" w:rsidRPr="003E2413">
        <w:rPr>
          <w:sz w:val="24"/>
          <w:szCs w:val="24"/>
        </w:rPr>
        <w:t xml:space="preserve">by Johan </w:t>
      </w:r>
      <w:proofErr w:type="spellStart"/>
      <w:r w:rsidR="008F4646" w:rsidRPr="003E2413">
        <w:rPr>
          <w:sz w:val="24"/>
          <w:szCs w:val="24"/>
        </w:rPr>
        <w:t>Galtung</w:t>
      </w:r>
      <w:proofErr w:type="spellEnd"/>
      <w:r w:rsidR="008F4646" w:rsidRPr="003E2413">
        <w:rPr>
          <w:sz w:val="24"/>
          <w:szCs w:val="24"/>
        </w:rPr>
        <w:t xml:space="preserve"> </w:t>
      </w:r>
      <w:r w:rsidRPr="003E2413">
        <w:rPr>
          <w:sz w:val="24"/>
          <w:szCs w:val="24"/>
        </w:rPr>
        <w:t xml:space="preserve">as far back as the UIA’s 1972 Milan congress on </w:t>
      </w:r>
      <w:r w:rsidR="008F3E88" w:rsidRPr="003E2413">
        <w:rPr>
          <w:sz w:val="24"/>
          <w:szCs w:val="24"/>
        </w:rPr>
        <w:t>the ‘philosophy’ of NGOs.</w:t>
      </w:r>
      <w:r w:rsidR="0011170C" w:rsidRPr="003E2413">
        <w:rPr>
          <w:rStyle w:val="FootnoteReference"/>
          <w:sz w:val="24"/>
          <w:szCs w:val="24"/>
        </w:rPr>
        <w:footnoteReference w:id="95"/>
      </w:r>
    </w:p>
    <w:p w14:paraId="491B9A51" w14:textId="77777777" w:rsidR="009D0C4E" w:rsidRPr="003E2413" w:rsidRDefault="009D0C4E" w:rsidP="006512E1">
      <w:pPr>
        <w:spacing w:after="0" w:line="480" w:lineRule="auto"/>
        <w:rPr>
          <w:sz w:val="24"/>
          <w:szCs w:val="24"/>
        </w:rPr>
      </w:pPr>
    </w:p>
    <w:p w14:paraId="42FBE7EC" w14:textId="0E1013FC" w:rsidR="009D0C4E" w:rsidRPr="003E2413" w:rsidRDefault="009D0C4E" w:rsidP="00A159B9">
      <w:pPr>
        <w:keepNext/>
        <w:spacing w:after="0" w:line="480" w:lineRule="auto"/>
        <w:rPr>
          <w:b/>
          <w:sz w:val="24"/>
          <w:szCs w:val="24"/>
        </w:rPr>
      </w:pPr>
      <w:r w:rsidRPr="003E2413">
        <w:rPr>
          <w:b/>
          <w:sz w:val="24"/>
          <w:szCs w:val="24"/>
        </w:rPr>
        <w:t>Conclusion</w:t>
      </w:r>
    </w:p>
    <w:p w14:paraId="6CF4049C" w14:textId="47667ADE" w:rsidR="000F2B47" w:rsidRPr="003E2413" w:rsidRDefault="00591D73" w:rsidP="00591D73">
      <w:pPr>
        <w:spacing w:after="0" w:line="480" w:lineRule="auto"/>
        <w:jc w:val="both"/>
        <w:rPr>
          <w:sz w:val="24"/>
          <w:szCs w:val="24"/>
        </w:rPr>
      </w:pPr>
      <w:r w:rsidRPr="003E2413">
        <w:rPr>
          <w:sz w:val="24"/>
          <w:szCs w:val="24"/>
        </w:rPr>
        <w:t xml:space="preserve">Although most commonly recognized in the IR literature as a source of data on international governmental and non-governmental organizations, the UIA is equally notable for its role in the development of theory in IR. </w:t>
      </w:r>
      <w:proofErr w:type="spellStart"/>
      <w:r w:rsidR="006A00A4" w:rsidRPr="003E2413">
        <w:rPr>
          <w:sz w:val="24"/>
          <w:szCs w:val="24"/>
        </w:rPr>
        <w:t>Otlet</w:t>
      </w:r>
      <w:proofErr w:type="spellEnd"/>
      <w:r w:rsidR="006A00A4" w:rsidRPr="003E2413">
        <w:rPr>
          <w:sz w:val="24"/>
          <w:szCs w:val="24"/>
        </w:rPr>
        <w:t xml:space="preserve"> and La Fontaine are especially </w:t>
      </w:r>
      <w:r w:rsidR="0015551E">
        <w:rPr>
          <w:sz w:val="24"/>
          <w:szCs w:val="24"/>
        </w:rPr>
        <w:t>noteworthy</w:t>
      </w:r>
      <w:r w:rsidR="005E6D38" w:rsidRPr="003E2413">
        <w:rPr>
          <w:sz w:val="24"/>
          <w:szCs w:val="24"/>
        </w:rPr>
        <w:t xml:space="preserve"> </w:t>
      </w:r>
      <w:r w:rsidR="006A00A4" w:rsidRPr="003E2413">
        <w:rPr>
          <w:sz w:val="24"/>
          <w:szCs w:val="24"/>
        </w:rPr>
        <w:t>for their role in delineating d</w:t>
      </w:r>
      <w:r w:rsidR="00CD7BC1" w:rsidRPr="003E2413">
        <w:rPr>
          <w:sz w:val="24"/>
          <w:szCs w:val="24"/>
        </w:rPr>
        <w:t>efinitional</w:t>
      </w:r>
      <w:r w:rsidR="006A00A4" w:rsidRPr="003E2413">
        <w:rPr>
          <w:sz w:val="24"/>
          <w:szCs w:val="24"/>
        </w:rPr>
        <w:t xml:space="preserve"> </w:t>
      </w:r>
      <w:r w:rsidR="004248DD" w:rsidRPr="003E2413">
        <w:rPr>
          <w:sz w:val="24"/>
          <w:szCs w:val="24"/>
        </w:rPr>
        <w:t xml:space="preserve">and structural </w:t>
      </w:r>
      <w:r w:rsidR="006A00A4" w:rsidRPr="003E2413">
        <w:rPr>
          <w:sz w:val="24"/>
          <w:szCs w:val="24"/>
        </w:rPr>
        <w:t xml:space="preserve">characteristics of international non-governmental organizations </w:t>
      </w:r>
      <w:r w:rsidR="00B311C5" w:rsidRPr="003E2413">
        <w:rPr>
          <w:sz w:val="24"/>
          <w:szCs w:val="24"/>
        </w:rPr>
        <w:t xml:space="preserve">as well as </w:t>
      </w:r>
      <w:r w:rsidR="00931BA1" w:rsidRPr="003E2413">
        <w:rPr>
          <w:sz w:val="24"/>
          <w:szCs w:val="24"/>
        </w:rPr>
        <w:t xml:space="preserve">in </w:t>
      </w:r>
      <w:r w:rsidR="00E3245F" w:rsidRPr="003E2413">
        <w:rPr>
          <w:sz w:val="24"/>
          <w:szCs w:val="24"/>
        </w:rPr>
        <w:t xml:space="preserve">elaborating </w:t>
      </w:r>
      <w:r w:rsidR="00B311C5" w:rsidRPr="003E2413">
        <w:rPr>
          <w:sz w:val="24"/>
          <w:szCs w:val="24"/>
        </w:rPr>
        <w:t>the</w:t>
      </w:r>
      <w:r w:rsidR="006A00A4" w:rsidRPr="003E2413">
        <w:rPr>
          <w:sz w:val="24"/>
          <w:szCs w:val="24"/>
        </w:rPr>
        <w:t xml:space="preserve"> interactions between these organizations and intergovernmental bodies that remain influential in discussions of global governance in the present day. </w:t>
      </w:r>
      <w:r w:rsidR="00C172A7" w:rsidRPr="003E2413">
        <w:rPr>
          <w:sz w:val="24"/>
          <w:szCs w:val="24"/>
        </w:rPr>
        <w:t>As we have seen, t</w:t>
      </w:r>
      <w:r w:rsidR="00D72DF6" w:rsidRPr="003E2413">
        <w:rPr>
          <w:sz w:val="24"/>
          <w:szCs w:val="24"/>
        </w:rPr>
        <w:t>heir successors were also to play a part in the development of understandings of transnational relations and global civil socie</w:t>
      </w:r>
      <w:r w:rsidR="00A71DB7" w:rsidRPr="003E2413">
        <w:rPr>
          <w:sz w:val="24"/>
          <w:szCs w:val="24"/>
        </w:rPr>
        <w:t xml:space="preserve">ty. </w:t>
      </w:r>
      <w:r w:rsidR="00E3245F" w:rsidRPr="003E2413">
        <w:rPr>
          <w:sz w:val="24"/>
          <w:szCs w:val="24"/>
        </w:rPr>
        <w:t>The UIA has</w:t>
      </w:r>
      <w:r w:rsidR="00B77DEC">
        <w:rPr>
          <w:sz w:val="24"/>
          <w:szCs w:val="24"/>
        </w:rPr>
        <w:t xml:space="preserve"> further</w:t>
      </w:r>
      <w:r w:rsidR="00E3245F" w:rsidRPr="003E2413">
        <w:rPr>
          <w:sz w:val="24"/>
          <w:szCs w:val="24"/>
        </w:rPr>
        <w:t xml:space="preserve"> </w:t>
      </w:r>
      <w:r w:rsidR="00222086" w:rsidRPr="003E2413">
        <w:rPr>
          <w:sz w:val="24"/>
          <w:szCs w:val="24"/>
        </w:rPr>
        <w:t>served</w:t>
      </w:r>
      <w:r w:rsidR="00E3245F" w:rsidRPr="003E2413">
        <w:rPr>
          <w:sz w:val="24"/>
          <w:szCs w:val="24"/>
        </w:rPr>
        <w:t xml:space="preserve"> as</w:t>
      </w:r>
      <w:r w:rsidR="00222086" w:rsidRPr="003E2413">
        <w:rPr>
          <w:sz w:val="24"/>
          <w:szCs w:val="24"/>
        </w:rPr>
        <w:t xml:space="preserve"> a </w:t>
      </w:r>
      <w:r w:rsidR="00E3245F" w:rsidRPr="003E2413">
        <w:rPr>
          <w:sz w:val="24"/>
          <w:szCs w:val="24"/>
        </w:rPr>
        <w:t>congress convenor, publisher, and r</w:t>
      </w:r>
      <w:r w:rsidR="00222086" w:rsidRPr="003E2413">
        <w:rPr>
          <w:sz w:val="24"/>
          <w:szCs w:val="24"/>
        </w:rPr>
        <w:t>esearch partner for IR scholars for much of its existence,</w:t>
      </w:r>
      <w:r w:rsidR="00E3245F" w:rsidRPr="003E2413">
        <w:rPr>
          <w:sz w:val="24"/>
          <w:szCs w:val="24"/>
        </w:rPr>
        <w:t xml:space="preserve"> in addition to its better known role as a data source.</w:t>
      </w:r>
      <w:r w:rsidR="00272B24" w:rsidRPr="003E2413">
        <w:rPr>
          <w:sz w:val="24"/>
          <w:szCs w:val="24"/>
        </w:rPr>
        <w:t xml:space="preserve"> </w:t>
      </w:r>
    </w:p>
    <w:p w14:paraId="61709785" w14:textId="7F594C43" w:rsidR="009D0C4E" w:rsidRPr="003E2413" w:rsidRDefault="00267C8B" w:rsidP="00007F6C">
      <w:pPr>
        <w:spacing w:after="0" w:line="480" w:lineRule="auto"/>
        <w:jc w:val="both"/>
        <w:rPr>
          <w:sz w:val="24"/>
          <w:szCs w:val="24"/>
        </w:rPr>
      </w:pPr>
      <w:r w:rsidRPr="003E2413">
        <w:rPr>
          <w:sz w:val="24"/>
          <w:szCs w:val="24"/>
        </w:rPr>
        <w:tab/>
        <w:t>Although some of its staff, such as Anthony Judge, have cas</w:t>
      </w:r>
      <w:r w:rsidR="001F25CB">
        <w:rPr>
          <w:sz w:val="24"/>
          <w:szCs w:val="24"/>
        </w:rPr>
        <w:t>t</w:t>
      </w:r>
      <w:r w:rsidRPr="003E2413">
        <w:rPr>
          <w:sz w:val="24"/>
          <w:szCs w:val="24"/>
        </w:rPr>
        <w:t xml:space="preserve"> a critical eye on what is now known as global civil society, all too commonly UIA data has been used </w:t>
      </w:r>
      <w:r w:rsidR="00EE58F6">
        <w:rPr>
          <w:sz w:val="24"/>
          <w:szCs w:val="24"/>
        </w:rPr>
        <w:t xml:space="preserve">by IR </w:t>
      </w:r>
      <w:r w:rsidR="00483C20">
        <w:rPr>
          <w:sz w:val="24"/>
          <w:szCs w:val="24"/>
        </w:rPr>
        <w:t>s</w:t>
      </w:r>
      <w:r w:rsidR="00EE58F6">
        <w:rPr>
          <w:sz w:val="24"/>
          <w:szCs w:val="24"/>
        </w:rPr>
        <w:t xml:space="preserve">cholars </w:t>
      </w:r>
      <w:r w:rsidRPr="003E2413">
        <w:rPr>
          <w:sz w:val="24"/>
          <w:szCs w:val="24"/>
        </w:rPr>
        <w:t xml:space="preserve">to justify excessively optimistic assertions concerning the prospects for global civil society which have been </w:t>
      </w:r>
      <w:r w:rsidR="00A60999" w:rsidRPr="003E2413">
        <w:rPr>
          <w:sz w:val="24"/>
          <w:szCs w:val="24"/>
        </w:rPr>
        <w:t xml:space="preserve">repeatedly </w:t>
      </w:r>
      <w:r w:rsidRPr="003E2413">
        <w:rPr>
          <w:sz w:val="24"/>
          <w:szCs w:val="24"/>
        </w:rPr>
        <w:t xml:space="preserve">shattered by subsequent events. </w:t>
      </w:r>
      <w:r w:rsidR="00007F6C" w:rsidRPr="003E2413">
        <w:rPr>
          <w:sz w:val="24"/>
          <w:szCs w:val="24"/>
        </w:rPr>
        <w:t>In the present day, the organization is also at risk of obsolescence if it is unable to address the twin issues of the rise of non-institutionalized transnational social mobilization, and the expansion of transnational civil society beyond the Western European and North American contexts</w:t>
      </w:r>
      <w:r w:rsidR="000F33A8">
        <w:rPr>
          <w:sz w:val="24"/>
          <w:szCs w:val="24"/>
        </w:rPr>
        <w:t xml:space="preserve"> with which it is most familiar</w:t>
      </w:r>
      <w:r w:rsidR="00007F6C" w:rsidRPr="003E2413">
        <w:rPr>
          <w:sz w:val="24"/>
          <w:szCs w:val="24"/>
        </w:rPr>
        <w:t>.</w:t>
      </w:r>
    </w:p>
    <w:sectPr w:rsidR="009D0C4E" w:rsidRPr="003E2413">
      <w:footerReference w:type="even"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5A41EA" w14:textId="77777777" w:rsidR="005D7A58" w:rsidRDefault="005D7A58" w:rsidP="005D7A58">
      <w:pPr>
        <w:spacing w:after="0" w:line="240" w:lineRule="auto"/>
      </w:pPr>
      <w:r>
        <w:separator/>
      </w:r>
    </w:p>
  </w:endnote>
  <w:endnote w:type="continuationSeparator" w:id="0">
    <w:p w14:paraId="2D72A381" w14:textId="77777777" w:rsidR="005D7A58" w:rsidRDefault="005D7A58" w:rsidP="005D7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5755D4" w14:textId="77777777" w:rsidR="003F31CE" w:rsidRDefault="003F31CE" w:rsidP="007A7EE4">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2E48F39" w14:textId="77777777" w:rsidR="003F31CE" w:rsidRDefault="003F31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D01CAD" w14:textId="77777777" w:rsidR="003F31CE" w:rsidRDefault="003F31CE" w:rsidP="007A7EE4">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12840">
      <w:rPr>
        <w:rStyle w:val="PageNumber"/>
        <w:noProof/>
      </w:rPr>
      <w:t>22</w:t>
    </w:r>
    <w:r>
      <w:rPr>
        <w:rStyle w:val="PageNumber"/>
      </w:rPr>
      <w:fldChar w:fldCharType="end"/>
    </w:r>
  </w:p>
  <w:p w14:paraId="282B2250" w14:textId="77777777" w:rsidR="003F31CE" w:rsidRDefault="003F31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E5446F" w14:textId="77777777" w:rsidR="005D7A58" w:rsidRDefault="005D7A58" w:rsidP="005D7A58">
      <w:pPr>
        <w:spacing w:after="0" w:line="240" w:lineRule="auto"/>
      </w:pPr>
      <w:r>
        <w:separator/>
      </w:r>
    </w:p>
  </w:footnote>
  <w:footnote w:type="continuationSeparator" w:id="0">
    <w:p w14:paraId="4C386599" w14:textId="77777777" w:rsidR="005D7A58" w:rsidRDefault="005D7A58" w:rsidP="005D7A58">
      <w:pPr>
        <w:spacing w:after="0" w:line="240" w:lineRule="auto"/>
      </w:pPr>
      <w:r>
        <w:continuationSeparator/>
      </w:r>
    </w:p>
  </w:footnote>
  <w:footnote w:id="1">
    <w:p w14:paraId="59CAFE79" w14:textId="19E4671B" w:rsidR="005D7A58" w:rsidRPr="00C456D1" w:rsidRDefault="005D7A58" w:rsidP="005D7A58">
      <w:pPr>
        <w:pStyle w:val="FootnoteText"/>
        <w:jc w:val="both"/>
        <w:rPr>
          <w:sz w:val="20"/>
          <w:szCs w:val="20"/>
        </w:rPr>
      </w:pPr>
      <w:r w:rsidRPr="00C456D1">
        <w:rPr>
          <w:rStyle w:val="FootnoteReference"/>
          <w:sz w:val="20"/>
          <w:szCs w:val="20"/>
        </w:rPr>
        <w:footnoteRef/>
      </w:r>
      <w:r w:rsidRPr="00C456D1">
        <w:rPr>
          <w:sz w:val="20"/>
          <w:szCs w:val="20"/>
        </w:rPr>
        <w:t xml:space="preserve"> Alan Collins, ‘Introduction: What is Security Studies?</w:t>
      </w:r>
      <w:proofErr w:type="gramStart"/>
      <w:r w:rsidRPr="00C456D1">
        <w:rPr>
          <w:sz w:val="20"/>
          <w:szCs w:val="20"/>
        </w:rPr>
        <w:t>’,</w:t>
      </w:r>
      <w:proofErr w:type="gramEnd"/>
      <w:r w:rsidRPr="00C456D1">
        <w:rPr>
          <w:sz w:val="20"/>
          <w:szCs w:val="20"/>
        </w:rPr>
        <w:t xml:space="preserve"> in Alan Collins, ed., </w:t>
      </w:r>
      <w:r w:rsidRPr="00C456D1">
        <w:rPr>
          <w:i/>
          <w:sz w:val="20"/>
          <w:szCs w:val="20"/>
        </w:rPr>
        <w:t xml:space="preserve">Contemporary Security Studies </w:t>
      </w:r>
      <w:r w:rsidRPr="00C456D1">
        <w:rPr>
          <w:sz w:val="20"/>
          <w:szCs w:val="20"/>
        </w:rPr>
        <w:t>(Oxford: Oxford University Press, 2013), p. 1.</w:t>
      </w:r>
    </w:p>
  </w:footnote>
  <w:footnote w:id="2">
    <w:p w14:paraId="5A6D3F40" w14:textId="7892C8BA" w:rsidR="00667BE9" w:rsidRPr="00C456D1" w:rsidRDefault="00667BE9" w:rsidP="00F46DA2">
      <w:pPr>
        <w:pStyle w:val="FootnoteText"/>
        <w:jc w:val="both"/>
        <w:rPr>
          <w:sz w:val="20"/>
          <w:szCs w:val="20"/>
        </w:rPr>
      </w:pPr>
      <w:r w:rsidRPr="00C456D1">
        <w:rPr>
          <w:rStyle w:val="FootnoteReference"/>
          <w:sz w:val="20"/>
          <w:szCs w:val="20"/>
        </w:rPr>
        <w:footnoteRef/>
      </w:r>
      <w:r w:rsidRPr="00C456D1">
        <w:rPr>
          <w:sz w:val="20"/>
          <w:szCs w:val="20"/>
        </w:rPr>
        <w:t xml:space="preserve"> </w:t>
      </w:r>
      <w:r w:rsidR="00320281" w:rsidRPr="00C456D1">
        <w:rPr>
          <w:sz w:val="20"/>
          <w:szCs w:val="20"/>
        </w:rPr>
        <w:t xml:space="preserve">See, for example, David Long and Brian C. Schmidt, eds., </w:t>
      </w:r>
      <w:r w:rsidR="00320281" w:rsidRPr="00C456D1">
        <w:rPr>
          <w:i/>
          <w:sz w:val="20"/>
          <w:szCs w:val="20"/>
        </w:rPr>
        <w:t xml:space="preserve">Imperialism and Internationalism in the Discipline of International Relations </w:t>
      </w:r>
      <w:r w:rsidR="00320281" w:rsidRPr="00C456D1">
        <w:rPr>
          <w:sz w:val="20"/>
          <w:szCs w:val="20"/>
        </w:rPr>
        <w:t xml:space="preserve">(Albany, NY: State University of New York Press, 2005), and Duncan Bell, </w:t>
      </w:r>
      <w:r w:rsidR="00320281" w:rsidRPr="00C456D1">
        <w:rPr>
          <w:i/>
          <w:sz w:val="20"/>
          <w:szCs w:val="20"/>
        </w:rPr>
        <w:t xml:space="preserve">Reordering the World: Essays on Liberalism and Empire </w:t>
      </w:r>
      <w:r w:rsidR="00320281" w:rsidRPr="00C456D1">
        <w:rPr>
          <w:sz w:val="20"/>
          <w:szCs w:val="20"/>
        </w:rPr>
        <w:t>(Princeton, NJ: Princeton University Press, 2016).</w:t>
      </w:r>
    </w:p>
  </w:footnote>
  <w:footnote w:id="3">
    <w:p w14:paraId="221017B7" w14:textId="2706AEDA" w:rsidR="00B870D7" w:rsidRPr="00C456D1" w:rsidRDefault="00B870D7" w:rsidP="00B870D7">
      <w:pPr>
        <w:pStyle w:val="FootnoteText"/>
        <w:jc w:val="both"/>
        <w:rPr>
          <w:sz w:val="20"/>
          <w:szCs w:val="20"/>
        </w:rPr>
      </w:pPr>
      <w:r w:rsidRPr="00C456D1">
        <w:rPr>
          <w:rStyle w:val="FootnoteReference"/>
          <w:sz w:val="20"/>
          <w:szCs w:val="20"/>
        </w:rPr>
        <w:footnoteRef/>
      </w:r>
      <w:r w:rsidRPr="00C456D1">
        <w:rPr>
          <w:sz w:val="20"/>
          <w:szCs w:val="20"/>
        </w:rPr>
        <w:t xml:space="preserve"> </w:t>
      </w:r>
      <w:r w:rsidR="00C473F7" w:rsidRPr="00C456D1">
        <w:rPr>
          <w:sz w:val="20"/>
          <w:szCs w:val="20"/>
        </w:rPr>
        <w:t xml:space="preserve">Jan </w:t>
      </w:r>
      <w:proofErr w:type="spellStart"/>
      <w:r w:rsidR="00C473F7" w:rsidRPr="00C456D1">
        <w:rPr>
          <w:sz w:val="20"/>
          <w:szCs w:val="20"/>
        </w:rPr>
        <w:t>St</w:t>
      </w:r>
      <w:r w:rsidR="00C473F7" w:rsidRPr="00C456D1">
        <w:rPr>
          <w:rFonts w:ascii="Calibri" w:hAnsi="Calibri" w:cs="Calibri"/>
          <w:sz w:val="20"/>
          <w:szCs w:val="20"/>
        </w:rPr>
        <w:t>ö</w:t>
      </w:r>
      <w:r w:rsidR="00C473F7" w:rsidRPr="00C456D1">
        <w:rPr>
          <w:sz w:val="20"/>
          <w:szCs w:val="20"/>
        </w:rPr>
        <w:t>ckmann</w:t>
      </w:r>
      <w:proofErr w:type="spellEnd"/>
      <w:r w:rsidR="00C473F7" w:rsidRPr="00C456D1">
        <w:rPr>
          <w:sz w:val="20"/>
          <w:szCs w:val="20"/>
        </w:rPr>
        <w:t xml:space="preserve">, </w:t>
      </w:r>
      <w:r w:rsidR="00320281" w:rsidRPr="00C456D1">
        <w:rPr>
          <w:sz w:val="20"/>
          <w:szCs w:val="20"/>
        </w:rPr>
        <w:t xml:space="preserve">in </w:t>
      </w:r>
      <w:r w:rsidR="00C473F7" w:rsidRPr="00C456D1">
        <w:rPr>
          <w:sz w:val="20"/>
          <w:szCs w:val="20"/>
        </w:rPr>
        <w:t xml:space="preserve">‘Nationalism and Internationalism in International Relations, 1900-1939’, </w:t>
      </w:r>
      <w:r w:rsidR="00C473F7" w:rsidRPr="00C456D1">
        <w:rPr>
          <w:i/>
          <w:sz w:val="20"/>
          <w:szCs w:val="20"/>
        </w:rPr>
        <w:t xml:space="preserve">History Compass </w:t>
      </w:r>
      <w:r w:rsidR="00C473F7" w:rsidRPr="00C456D1">
        <w:rPr>
          <w:sz w:val="20"/>
          <w:szCs w:val="20"/>
        </w:rPr>
        <w:t xml:space="preserve">15:2 (2017): 1-13, highlights the importance of research beyond the British and US contexts in this period but does not refer to the work of the UIA. The role of the UIA in the study of </w:t>
      </w:r>
      <w:r w:rsidR="00320281" w:rsidRPr="00C456D1">
        <w:rPr>
          <w:sz w:val="20"/>
          <w:szCs w:val="20"/>
        </w:rPr>
        <w:t>non-governmental organizations</w:t>
      </w:r>
      <w:r w:rsidRPr="00C456D1">
        <w:rPr>
          <w:sz w:val="20"/>
          <w:szCs w:val="20"/>
        </w:rPr>
        <w:t xml:space="preserve"> in IR </w:t>
      </w:r>
      <w:r w:rsidR="00C473F7" w:rsidRPr="00C456D1">
        <w:rPr>
          <w:sz w:val="20"/>
          <w:szCs w:val="20"/>
        </w:rPr>
        <w:t>before the First World War is investigated</w:t>
      </w:r>
      <w:r w:rsidRPr="00C456D1">
        <w:rPr>
          <w:sz w:val="20"/>
          <w:szCs w:val="20"/>
        </w:rPr>
        <w:t xml:space="preserve"> in Thomas Davies, </w:t>
      </w:r>
      <w:r w:rsidR="00EC69FC" w:rsidRPr="00C456D1">
        <w:rPr>
          <w:sz w:val="20"/>
          <w:szCs w:val="20"/>
        </w:rPr>
        <w:t xml:space="preserve">‘Understanding non-governmental organizations in world politics: The promise and pitfalls of the early “science of internationalism”’, </w:t>
      </w:r>
      <w:r w:rsidR="00EC69FC" w:rsidRPr="00C456D1">
        <w:rPr>
          <w:i/>
          <w:sz w:val="20"/>
          <w:szCs w:val="20"/>
        </w:rPr>
        <w:t>European Journal of International Relations</w:t>
      </w:r>
      <w:r w:rsidR="00A41CF8" w:rsidRPr="00C456D1">
        <w:rPr>
          <w:sz w:val="20"/>
          <w:szCs w:val="20"/>
        </w:rPr>
        <w:t xml:space="preserve"> 23:4 (2017): 884-905</w:t>
      </w:r>
      <w:r w:rsidR="00C93D54" w:rsidRPr="00C456D1">
        <w:rPr>
          <w:sz w:val="20"/>
          <w:szCs w:val="20"/>
        </w:rPr>
        <w:t>.</w:t>
      </w:r>
    </w:p>
  </w:footnote>
  <w:footnote w:id="4">
    <w:p w14:paraId="0C4D86AF" w14:textId="75174CEA" w:rsidR="00EF4D83" w:rsidRPr="00C456D1" w:rsidRDefault="00EF4D83">
      <w:pPr>
        <w:pStyle w:val="FootnoteText"/>
        <w:rPr>
          <w:sz w:val="20"/>
          <w:szCs w:val="20"/>
        </w:rPr>
      </w:pPr>
      <w:r w:rsidRPr="00C456D1">
        <w:rPr>
          <w:rStyle w:val="FootnoteReference"/>
          <w:sz w:val="20"/>
          <w:szCs w:val="20"/>
        </w:rPr>
        <w:footnoteRef/>
      </w:r>
      <w:r w:rsidRPr="00C456D1">
        <w:rPr>
          <w:sz w:val="20"/>
          <w:szCs w:val="20"/>
        </w:rPr>
        <w:t xml:space="preserve"> For a discussion of this, please see the chapter by Pierre-Yves </w:t>
      </w:r>
      <w:proofErr w:type="spellStart"/>
      <w:r w:rsidRPr="00C456D1">
        <w:rPr>
          <w:sz w:val="20"/>
          <w:szCs w:val="20"/>
        </w:rPr>
        <w:t>Saunier</w:t>
      </w:r>
      <w:proofErr w:type="spellEnd"/>
      <w:r w:rsidRPr="00C456D1">
        <w:rPr>
          <w:sz w:val="20"/>
          <w:szCs w:val="20"/>
        </w:rPr>
        <w:t xml:space="preserve"> in this volume.</w:t>
      </w:r>
    </w:p>
  </w:footnote>
  <w:footnote w:id="5">
    <w:p w14:paraId="704E4A7C" w14:textId="039FF180" w:rsidR="006F3843" w:rsidRPr="00C456D1" w:rsidRDefault="006F3843" w:rsidP="006F3843">
      <w:pPr>
        <w:pStyle w:val="FootnoteText"/>
        <w:jc w:val="both"/>
        <w:rPr>
          <w:sz w:val="20"/>
          <w:szCs w:val="20"/>
        </w:rPr>
      </w:pPr>
      <w:r w:rsidRPr="00C456D1">
        <w:rPr>
          <w:rStyle w:val="FootnoteReference"/>
          <w:sz w:val="20"/>
          <w:szCs w:val="20"/>
        </w:rPr>
        <w:footnoteRef/>
      </w:r>
      <w:r w:rsidRPr="00C456D1">
        <w:rPr>
          <w:sz w:val="20"/>
          <w:szCs w:val="20"/>
        </w:rPr>
        <w:t xml:space="preserve"> F. A. </w:t>
      </w:r>
      <w:proofErr w:type="spellStart"/>
      <w:r w:rsidRPr="00C456D1">
        <w:rPr>
          <w:sz w:val="20"/>
          <w:szCs w:val="20"/>
        </w:rPr>
        <w:t>Casidio</w:t>
      </w:r>
      <w:proofErr w:type="spellEnd"/>
      <w:r w:rsidRPr="00C456D1">
        <w:rPr>
          <w:sz w:val="20"/>
          <w:szCs w:val="20"/>
        </w:rPr>
        <w:t xml:space="preserve">, ‘The Place of the Union of International Associations in the Study of International Relations’, in Union of International Associations, </w:t>
      </w:r>
      <w:r w:rsidRPr="00C456D1">
        <w:rPr>
          <w:i/>
          <w:sz w:val="20"/>
          <w:szCs w:val="20"/>
        </w:rPr>
        <w:t xml:space="preserve">Sixtieth Anniversary, Union of International Associations (1910-1970): Past, Present, Future </w:t>
      </w:r>
      <w:r w:rsidRPr="00C456D1">
        <w:rPr>
          <w:sz w:val="20"/>
          <w:szCs w:val="20"/>
        </w:rPr>
        <w:t>(Brussels: Union of International Associations, 1970)</w:t>
      </w:r>
      <w:r w:rsidR="00277E6A" w:rsidRPr="00C456D1">
        <w:rPr>
          <w:sz w:val="20"/>
          <w:szCs w:val="20"/>
        </w:rPr>
        <w:t>, pp. 12-13</w:t>
      </w:r>
      <w:r w:rsidRPr="00C456D1">
        <w:rPr>
          <w:sz w:val="20"/>
          <w:szCs w:val="20"/>
        </w:rPr>
        <w:t>.</w:t>
      </w:r>
    </w:p>
  </w:footnote>
  <w:footnote w:id="6">
    <w:p w14:paraId="1FA84F86" w14:textId="3602CB4E" w:rsidR="00E77F5C" w:rsidRPr="00C456D1" w:rsidRDefault="00E77F5C" w:rsidP="00032385">
      <w:pPr>
        <w:pStyle w:val="FootnoteText"/>
        <w:jc w:val="both"/>
        <w:rPr>
          <w:sz w:val="20"/>
          <w:szCs w:val="20"/>
        </w:rPr>
      </w:pPr>
      <w:r w:rsidRPr="00C456D1">
        <w:rPr>
          <w:rStyle w:val="FootnoteReference"/>
          <w:sz w:val="20"/>
          <w:szCs w:val="20"/>
        </w:rPr>
        <w:footnoteRef/>
      </w:r>
      <w:r w:rsidRPr="00C456D1">
        <w:rPr>
          <w:sz w:val="20"/>
          <w:szCs w:val="20"/>
        </w:rPr>
        <w:t xml:space="preserve"> On </w:t>
      </w:r>
      <w:proofErr w:type="spellStart"/>
      <w:r w:rsidRPr="00C456D1">
        <w:rPr>
          <w:sz w:val="20"/>
          <w:szCs w:val="20"/>
        </w:rPr>
        <w:t>Otlet</w:t>
      </w:r>
      <w:proofErr w:type="spellEnd"/>
      <w:r w:rsidRPr="00C456D1">
        <w:rPr>
          <w:sz w:val="20"/>
          <w:szCs w:val="20"/>
        </w:rPr>
        <w:t xml:space="preserve"> and the origins of the term ‘</w:t>
      </w:r>
      <w:proofErr w:type="spellStart"/>
      <w:r w:rsidRPr="00C456D1">
        <w:rPr>
          <w:sz w:val="20"/>
          <w:szCs w:val="20"/>
        </w:rPr>
        <w:t>mondialisation</w:t>
      </w:r>
      <w:proofErr w:type="spellEnd"/>
      <w:r w:rsidRPr="00C456D1">
        <w:rPr>
          <w:sz w:val="20"/>
          <w:szCs w:val="20"/>
        </w:rPr>
        <w:t xml:space="preserve">’, see </w:t>
      </w:r>
      <w:r w:rsidR="00F15C73" w:rsidRPr="00C456D1">
        <w:rPr>
          <w:sz w:val="20"/>
          <w:szCs w:val="20"/>
        </w:rPr>
        <w:t xml:space="preserve">Vincent </w:t>
      </w:r>
      <w:proofErr w:type="spellStart"/>
      <w:r w:rsidR="00F15C73" w:rsidRPr="00C456D1">
        <w:rPr>
          <w:sz w:val="20"/>
          <w:szCs w:val="20"/>
        </w:rPr>
        <w:t>Capdepuy</w:t>
      </w:r>
      <w:proofErr w:type="spellEnd"/>
      <w:r w:rsidR="00F15C73" w:rsidRPr="00C456D1">
        <w:rPr>
          <w:sz w:val="20"/>
          <w:szCs w:val="20"/>
        </w:rPr>
        <w:t xml:space="preserve">, ‘1904, la </w:t>
      </w:r>
      <w:proofErr w:type="spellStart"/>
      <w:r w:rsidR="00F15C73" w:rsidRPr="00C456D1">
        <w:rPr>
          <w:sz w:val="20"/>
          <w:szCs w:val="20"/>
        </w:rPr>
        <w:t>mondialisation</w:t>
      </w:r>
      <w:proofErr w:type="spellEnd"/>
      <w:r w:rsidR="00F15C73" w:rsidRPr="00C456D1">
        <w:rPr>
          <w:sz w:val="20"/>
          <w:szCs w:val="20"/>
        </w:rPr>
        <w:t xml:space="preserve"> </w:t>
      </w:r>
      <w:proofErr w:type="spellStart"/>
      <w:r w:rsidR="00F15C73" w:rsidRPr="00C456D1">
        <w:rPr>
          <w:sz w:val="20"/>
          <w:szCs w:val="20"/>
        </w:rPr>
        <w:t>selon</w:t>
      </w:r>
      <w:proofErr w:type="spellEnd"/>
      <w:r w:rsidR="00F15C73" w:rsidRPr="00C456D1">
        <w:rPr>
          <w:sz w:val="20"/>
          <w:szCs w:val="20"/>
        </w:rPr>
        <w:t xml:space="preserve"> Pierre de Coubertin’, 2014, online at: </w:t>
      </w:r>
      <w:r w:rsidR="00032385" w:rsidRPr="00C456D1">
        <w:rPr>
          <w:sz w:val="20"/>
          <w:szCs w:val="20"/>
        </w:rPr>
        <w:t>http://blogs.histoireglobale.com/1904-la-mondialisation-selon-pierre-de-coubertin_3828, accessed 13 September 2017.</w:t>
      </w:r>
    </w:p>
  </w:footnote>
  <w:footnote w:id="7">
    <w:p w14:paraId="21F80B04" w14:textId="141A65B1" w:rsidR="00C16101" w:rsidRPr="00C456D1" w:rsidRDefault="00C16101" w:rsidP="00C16101">
      <w:pPr>
        <w:pStyle w:val="FootnoteText"/>
        <w:jc w:val="both"/>
        <w:rPr>
          <w:sz w:val="20"/>
          <w:szCs w:val="20"/>
        </w:rPr>
      </w:pPr>
      <w:r w:rsidRPr="00C456D1">
        <w:rPr>
          <w:rStyle w:val="FootnoteReference"/>
          <w:sz w:val="20"/>
          <w:szCs w:val="20"/>
        </w:rPr>
        <w:footnoteRef/>
      </w:r>
      <w:r w:rsidRPr="00C456D1">
        <w:rPr>
          <w:sz w:val="20"/>
          <w:szCs w:val="20"/>
        </w:rPr>
        <w:t xml:space="preserve"> See, for example, Paul </w:t>
      </w:r>
      <w:proofErr w:type="spellStart"/>
      <w:r w:rsidRPr="00C456D1">
        <w:rPr>
          <w:sz w:val="20"/>
          <w:szCs w:val="20"/>
        </w:rPr>
        <w:t>Otlet</w:t>
      </w:r>
      <w:proofErr w:type="spellEnd"/>
      <w:r w:rsidRPr="00C456D1">
        <w:rPr>
          <w:sz w:val="20"/>
          <w:szCs w:val="20"/>
        </w:rPr>
        <w:t xml:space="preserve"> and Henri La Fontaine, ‘La </w:t>
      </w:r>
      <w:r w:rsidR="00F75C73" w:rsidRPr="00C456D1">
        <w:rPr>
          <w:sz w:val="20"/>
          <w:szCs w:val="20"/>
        </w:rPr>
        <w:t xml:space="preserve">vie </w:t>
      </w:r>
      <w:proofErr w:type="spellStart"/>
      <w:proofErr w:type="gramStart"/>
      <w:r w:rsidR="00F75C73" w:rsidRPr="00C456D1">
        <w:rPr>
          <w:sz w:val="20"/>
          <w:szCs w:val="20"/>
        </w:rPr>
        <w:t>i</w:t>
      </w:r>
      <w:r w:rsidRPr="00C456D1">
        <w:rPr>
          <w:sz w:val="20"/>
          <w:szCs w:val="20"/>
        </w:rPr>
        <w:t>nternationale</w:t>
      </w:r>
      <w:proofErr w:type="spellEnd"/>
      <w:proofErr w:type="gramEnd"/>
      <w:r w:rsidRPr="00C456D1">
        <w:rPr>
          <w:sz w:val="20"/>
          <w:szCs w:val="20"/>
        </w:rPr>
        <w:t xml:space="preserve"> et </w:t>
      </w:r>
      <w:proofErr w:type="spellStart"/>
      <w:r w:rsidRPr="00C456D1">
        <w:rPr>
          <w:sz w:val="20"/>
          <w:szCs w:val="20"/>
        </w:rPr>
        <w:t>l’effort</w:t>
      </w:r>
      <w:proofErr w:type="spellEnd"/>
      <w:r w:rsidRPr="00C456D1">
        <w:rPr>
          <w:sz w:val="20"/>
          <w:szCs w:val="20"/>
        </w:rPr>
        <w:t xml:space="preserve"> pour son organisation’, </w:t>
      </w:r>
      <w:r w:rsidRPr="00C456D1">
        <w:rPr>
          <w:i/>
          <w:sz w:val="20"/>
          <w:szCs w:val="20"/>
        </w:rPr>
        <w:t>La Vie Internationale</w:t>
      </w:r>
      <w:r w:rsidRPr="00C456D1">
        <w:rPr>
          <w:sz w:val="20"/>
          <w:szCs w:val="20"/>
        </w:rPr>
        <w:t xml:space="preserve"> 1:1 (1912), pp. 9-34.</w:t>
      </w:r>
      <w:r w:rsidR="00632A50" w:rsidRPr="00C456D1">
        <w:rPr>
          <w:sz w:val="20"/>
          <w:szCs w:val="20"/>
        </w:rPr>
        <w:t xml:space="preserve"> </w:t>
      </w:r>
      <w:r w:rsidR="004E7C59" w:rsidRPr="00C456D1">
        <w:rPr>
          <w:sz w:val="20"/>
          <w:szCs w:val="20"/>
        </w:rPr>
        <w:t xml:space="preserve">On </w:t>
      </w:r>
      <w:proofErr w:type="spellStart"/>
      <w:r w:rsidR="004E7C59" w:rsidRPr="00C456D1">
        <w:rPr>
          <w:sz w:val="20"/>
          <w:szCs w:val="20"/>
        </w:rPr>
        <w:t>Otlet’s</w:t>
      </w:r>
      <w:proofErr w:type="spellEnd"/>
      <w:r w:rsidR="004E7C59" w:rsidRPr="00C456D1">
        <w:rPr>
          <w:sz w:val="20"/>
          <w:szCs w:val="20"/>
        </w:rPr>
        <w:t xml:space="preserve"> </w:t>
      </w:r>
      <w:r w:rsidR="0065018E" w:rsidRPr="00C456D1">
        <w:rPr>
          <w:sz w:val="20"/>
          <w:szCs w:val="20"/>
        </w:rPr>
        <w:t>globali</w:t>
      </w:r>
      <w:r w:rsidR="004E7C59" w:rsidRPr="00C456D1">
        <w:rPr>
          <w:sz w:val="20"/>
          <w:szCs w:val="20"/>
        </w:rPr>
        <w:t xml:space="preserve">sm, see also Wouter Van Acker, ‘Sociology in Brussels: </w:t>
      </w:r>
      <w:proofErr w:type="spellStart"/>
      <w:r w:rsidR="004E7C59" w:rsidRPr="00C456D1">
        <w:rPr>
          <w:sz w:val="20"/>
          <w:szCs w:val="20"/>
        </w:rPr>
        <w:t>Organicism</w:t>
      </w:r>
      <w:proofErr w:type="spellEnd"/>
      <w:r w:rsidR="004E7C59" w:rsidRPr="00C456D1">
        <w:rPr>
          <w:sz w:val="20"/>
          <w:szCs w:val="20"/>
        </w:rPr>
        <w:t xml:space="preserve"> and the idea of a world society in the period before the First World War’, in W. Boyd </w:t>
      </w:r>
      <w:proofErr w:type="spellStart"/>
      <w:r w:rsidR="004E7C59" w:rsidRPr="00C456D1">
        <w:rPr>
          <w:sz w:val="20"/>
          <w:szCs w:val="20"/>
        </w:rPr>
        <w:t>Rayward</w:t>
      </w:r>
      <w:proofErr w:type="spellEnd"/>
      <w:r w:rsidR="004E7C59" w:rsidRPr="00C456D1">
        <w:rPr>
          <w:sz w:val="20"/>
          <w:szCs w:val="20"/>
        </w:rPr>
        <w:t xml:space="preserve"> (ed.), </w:t>
      </w:r>
      <w:r w:rsidR="004E7C59" w:rsidRPr="00C456D1">
        <w:rPr>
          <w:i/>
          <w:sz w:val="20"/>
          <w:szCs w:val="20"/>
        </w:rPr>
        <w:t xml:space="preserve">Information </w:t>
      </w:r>
      <w:proofErr w:type="gramStart"/>
      <w:r w:rsidR="004E7C59" w:rsidRPr="00C456D1">
        <w:rPr>
          <w:i/>
          <w:sz w:val="20"/>
          <w:szCs w:val="20"/>
        </w:rPr>
        <w:t>Beyond</w:t>
      </w:r>
      <w:proofErr w:type="gramEnd"/>
      <w:r w:rsidR="004E7C59" w:rsidRPr="00C456D1">
        <w:rPr>
          <w:i/>
          <w:sz w:val="20"/>
          <w:szCs w:val="20"/>
        </w:rPr>
        <w:t xml:space="preserve"> Borders: International Cultural and Intellectual Exchange in the Belle Époque</w:t>
      </w:r>
      <w:r w:rsidR="004E7C59" w:rsidRPr="00C456D1">
        <w:rPr>
          <w:sz w:val="20"/>
          <w:szCs w:val="20"/>
        </w:rPr>
        <w:t xml:space="preserve">, Farnham: </w:t>
      </w:r>
      <w:proofErr w:type="spellStart"/>
      <w:r w:rsidR="004E7C59" w:rsidRPr="00C456D1">
        <w:rPr>
          <w:sz w:val="20"/>
          <w:szCs w:val="20"/>
        </w:rPr>
        <w:t>Ashgate</w:t>
      </w:r>
      <w:proofErr w:type="spellEnd"/>
      <w:r w:rsidR="004E7C59" w:rsidRPr="00C456D1">
        <w:rPr>
          <w:sz w:val="20"/>
          <w:szCs w:val="20"/>
        </w:rPr>
        <w:t>, p. 158.</w:t>
      </w:r>
    </w:p>
  </w:footnote>
  <w:footnote w:id="8">
    <w:p w14:paraId="07624CA1" w14:textId="6BF669BF" w:rsidR="00A27236" w:rsidRPr="00C456D1" w:rsidRDefault="00A27236" w:rsidP="003D7E5A">
      <w:pPr>
        <w:pStyle w:val="FootnoteText"/>
        <w:jc w:val="both"/>
        <w:rPr>
          <w:sz w:val="20"/>
          <w:szCs w:val="20"/>
        </w:rPr>
      </w:pPr>
      <w:r w:rsidRPr="00C456D1">
        <w:rPr>
          <w:rStyle w:val="FootnoteReference"/>
          <w:sz w:val="20"/>
          <w:szCs w:val="20"/>
        </w:rPr>
        <w:footnoteRef/>
      </w:r>
      <w:r w:rsidRPr="00C456D1">
        <w:rPr>
          <w:sz w:val="20"/>
          <w:szCs w:val="20"/>
        </w:rPr>
        <w:t xml:space="preserve"> These are put forward for instance in Jan </w:t>
      </w:r>
      <w:proofErr w:type="spellStart"/>
      <w:r w:rsidRPr="00C456D1">
        <w:rPr>
          <w:sz w:val="20"/>
          <w:szCs w:val="20"/>
        </w:rPr>
        <w:t>Aart</w:t>
      </w:r>
      <w:proofErr w:type="spellEnd"/>
      <w:r w:rsidRPr="00C456D1">
        <w:rPr>
          <w:sz w:val="20"/>
          <w:szCs w:val="20"/>
        </w:rPr>
        <w:t xml:space="preserve"> Scholte ‘Global civil society’, in</w:t>
      </w:r>
      <w:r w:rsidR="003D7E5A" w:rsidRPr="00C456D1">
        <w:rPr>
          <w:sz w:val="20"/>
          <w:szCs w:val="20"/>
        </w:rPr>
        <w:t xml:space="preserve"> Roland Robertson and Kathleen E. White (</w:t>
      </w:r>
      <w:proofErr w:type="spellStart"/>
      <w:proofErr w:type="gramStart"/>
      <w:r w:rsidR="003D7E5A" w:rsidRPr="00C456D1">
        <w:rPr>
          <w:sz w:val="20"/>
          <w:szCs w:val="20"/>
        </w:rPr>
        <w:t>eds</w:t>
      </w:r>
      <w:proofErr w:type="spellEnd"/>
      <w:proofErr w:type="gramEnd"/>
      <w:r w:rsidR="003D7E5A" w:rsidRPr="00C456D1">
        <w:rPr>
          <w:sz w:val="20"/>
          <w:szCs w:val="20"/>
        </w:rPr>
        <w:t xml:space="preserve">), </w:t>
      </w:r>
      <w:r w:rsidR="003D7E5A" w:rsidRPr="00C456D1">
        <w:rPr>
          <w:i/>
          <w:sz w:val="20"/>
          <w:szCs w:val="20"/>
        </w:rPr>
        <w:t>Globalization</w:t>
      </w:r>
      <w:r w:rsidR="00C0636D" w:rsidRPr="00C456D1">
        <w:rPr>
          <w:i/>
          <w:sz w:val="20"/>
          <w:szCs w:val="20"/>
        </w:rPr>
        <w:t>:</w:t>
      </w:r>
      <w:r w:rsidR="00C0636D" w:rsidRPr="00C456D1">
        <w:rPr>
          <w:sz w:val="20"/>
          <w:szCs w:val="20"/>
        </w:rPr>
        <w:t xml:space="preserve"> </w:t>
      </w:r>
      <w:r w:rsidR="00C0636D" w:rsidRPr="00C456D1">
        <w:rPr>
          <w:i/>
          <w:sz w:val="20"/>
          <w:szCs w:val="20"/>
        </w:rPr>
        <w:t>Critical Concepts in Sociology</w:t>
      </w:r>
      <w:r w:rsidR="003D7E5A" w:rsidRPr="00C456D1">
        <w:rPr>
          <w:i/>
          <w:sz w:val="20"/>
          <w:szCs w:val="20"/>
        </w:rPr>
        <w:t xml:space="preserve">. Volume 3: Global Membership and Participation </w:t>
      </w:r>
      <w:r w:rsidR="003D7E5A" w:rsidRPr="00C456D1">
        <w:rPr>
          <w:sz w:val="20"/>
          <w:szCs w:val="20"/>
        </w:rPr>
        <w:t>(Abingdon: Routledge, 2003)</w:t>
      </w:r>
      <w:r w:rsidRPr="00C456D1">
        <w:rPr>
          <w:sz w:val="20"/>
          <w:szCs w:val="20"/>
        </w:rPr>
        <w:t xml:space="preserve">, </w:t>
      </w:r>
      <w:r w:rsidR="003D7E5A" w:rsidRPr="00C456D1">
        <w:rPr>
          <w:sz w:val="20"/>
          <w:szCs w:val="20"/>
        </w:rPr>
        <w:t>p. 287</w:t>
      </w:r>
      <w:r w:rsidRPr="00C456D1">
        <w:rPr>
          <w:sz w:val="20"/>
          <w:szCs w:val="20"/>
        </w:rPr>
        <w:t>.</w:t>
      </w:r>
    </w:p>
  </w:footnote>
  <w:footnote w:id="9">
    <w:p w14:paraId="720ACB69" w14:textId="341F0330" w:rsidR="00DE0D27" w:rsidRPr="00C456D1" w:rsidRDefault="00DE0D27">
      <w:pPr>
        <w:pStyle w:val="FootnoteText"/>
        <w:rPr>
          <w:sz w:val="20"/>
          <w:szCs w:val="20"/>
        </w:rPr>
      </w:pPr>
      <w:r w:rsidRPr="00C456D1">
        <w:rPr>
          <w:rStyle w:val="FootnoteReference"/>
          <w:sz w:val="20"/>
          <w:szCs w:val="20"/>
        </w:rPr>
        <w:footnoteRef/>
      </w:r>
      <w:r w:rsidRPr="00C456D1">
        <w:rPr>
          <w:sz w:val="20"/>
          <w:szCs w:val="20"/>
        </w:rPr>
        <w:t xml:space="preserve"> </w:t>
      </w:r>
      <w:proofErr w:type="spellStart"/>
      <w:r w:rsidRPr="00C456D1">
        <w:rPr>
          <w:sz w:val="20"/>
          <w:szCs w:val="20"/>
        </w:rPr>
        <w:t>Otlet</w:t>
      </w:r>
      <w:proofErr w:type="spellEnd"/>
      <w:r w:rsidRPr="00C456D1">
        <w:rPr>
          <w:sz w:val="20"/>
          <w:szCs w:val="20"/>
        </w:rPr>
        <w:t xml:space="preserve"> and La Fontaine, </w:t>
      </w:r>
      <w:r w:rsidR="00F75C73" w:rsidRPr="00C456D1">
        <w:rPr>
          <w:sz w:val="20"/>
          <w:szCs w:val="20"/>
        </w:rPr>
        <w:t xml:space="preserve">‘La vie </w:t>
      </w:r>
      <w:proofErr w:type="spellStart"/>
      <w:proofErr w:type="gramStart"/>
      <w:r w:rsidR="00F75C73" w:rsidRPr="00C456D1">
        <w:rPr>
          <w:sz w:val="20"/>
          <w:szCs w:val="20"/>
        </w:rPr>
        <w:t>i</w:t>
      </w:r>
      <w:r w:rsidRPr="00C456D1">
        <w:rPr>
          <w:sz w:val="20"/>
          <w:szCs w:val="20"/>
        </w:rPr>
        <w:t>nternationale</w:t>
      </w:r>
      <w:proofErr w:type="spellEnd"/>
      <w:proofErr w:type="gramEnd"/>
      <w:r w:rsidRPr="00C456D1">
        <w:rPr>
          <w:sz w:val="20"/>
          <w:szCs w:val="20"/>
        </w:rPr>
        <w:t xml:space="preserve"> et </w:t>
      </w:r>
      <w:proofErr w:type="spellStart"/>
      <w:r w:rsidRPr="00C456D1">
        <w:rPr>
          <w:sz w:val="20"/>
          <w:szCs w:val="20"/>
        </w:rPr>
        <w:t>l’effort</w:t>
      </w:r>
      <w:proofErr w:type="spellEnd"/>
      <w:r w:rsidRPr="00C456D1">
        <w:rPr>
          <w:sz w:val="20"/>
          <w:szCs w:val="20"/>
        </w:rPr>
        <w:t xml:space="preserve"> pour son organisation’, pp. 9-11.</w:t>
      </w:r>
    </w:p>
  </w:footnote>
  <w:footnote w:id="10">
    <w:p w14:paraId="33BB725D" w14:textId="0F39F2C1" w:rsidR="004A0746" w:rsidRPr="00C456D1" w:rsidRDefault="004A0746" w:rsidP="004A0746">
      <w:pPr>
        <w:pStyle w:val="FootnoteText"/>
        <w:jc w:val="both"/>
        <w:rPr>
          <w:sz w:val="20"/>
          <w:szCs w:val="20"/>
        </w:rPr>
      </w:pPr>
      <w:r w:rsidRPr="00C456D1">
        <w:rPr>
          <w:rStyle w:val="FootnoteReference"/>
          <w:sz w:val="20"/>
          <w:szCs w:val="20"/>
        </w:rPr>
        <w:footnoteRef/>
      </w:r>
      <w:r w:rsidRPr="00C456D1">
        <w:rPr>
          <w:sz w:val="20"/>
          <w:szCs w:val="20"/>
        </w:rPr>
        <w:t xml:space="preserve"> On Van </w:t>
      </w:r>
      <w:proofErr w:type="spellStart"/>
      <w:r w:rsidRPr="00C456D1">
        <w:rPr>
          <w:sz w:val="20"/>
          <w:szCs w:val="20"/>
        </w:rPr>
        <w:t>Overbergh</w:t>
      </w:r>
      <w:proofErr w:type="spellEnd"/>
      <w:r w:rsidRPr="00C456D1">
        <w:rPr>
          <w:sz w:val="20"/>
          <w:szCs w:val="20"/>
        </w:rPr>
        <w:t xml:space="preserve">, see Wouter Van Acker, ‘Sociology in Brussels: </w:t>
      </w:r>
      <w:proofErr w:type="spellStart"/>
      <w:r w:rsidRPr="00C456D1">
        <w:rPr>
          <w:sz w:val="20"/>
          <w:szCs w:val="20"/>
        </w:rPr>
        <w:t>Organicism</w:t>
      </w:r>
      <w:proofErr w:type="spellEnd"/>
      <w:r w:rsidRPr="00C456D1">
        <w:rPr>
          <w:sz w:val="20"/>
          <w:szCs w:val="20"/>
        </w:rPr>
        <w:t xml:space="preserve"> and the idea of a world society in the period before the First World War’, in W. Boyd </w:t>
      </w:r>
      <w:proofErr w:type="spellStart"/>
      <w:r w:rsidRPr="00C456D1">
        <w:rPr>
          <w:sz w:val="20"/>
          <w:szCs w:val="20"/>
        </w:rPr>
        <w:t>Rayward</w:t>
      </w:r>
      <w:proofErr w:type="spellEnd"/>
      <w:r w:rsidRPr="00C456D1">
        <w:rPr>
          <w:sz w:val="20"/>
          <w:szCs w:val="20"/>
        </w:rPr>
        <w:t xml:space="preserve"> (ed.), </w:t>
      </w:r>
      <w:r w:rsidRPr="00C456D1">
        <w:rPr>
          <w:i/>
          <w:sz w:val="20"/>
          <w:szCs w:val="20"/>
        </w:rPr>
        <w:t>Information Beyond Borders: International Cultural and Intellectual Exchange in the Belle Époque</w:t>
      </w:r>
      <w:r w:rsidRPr="00C456D1">
        <w:rPr>
          <w:sz w:val="20"/>
          <w:szCs w:val="20"/>
        </w:rPr>
        <w:t xml:space="preserve"> (Farnham: </w:t>
      </w:r>
      <w:proofErr w:type="spellStart"/>
      <w:r w:rsidRPr="00C456D1">
        <w:rPr>
          <w:sz w:val="20"/>
          <w:szCs w:val="20"/>
        </w:rPr>
        <w:t>Ashgate</w:t>
      </w:r>
      <w:proofErr w:type="spellEnd"/>
      <w:r w:rsidRPr="00C456D1">
        <w:rPr>
          <w:sz w:val="20"/>
          <w:szCs w:val="20"/>
        </w:rPr>
        <w:t xml:space="preserve"> 2014), pp. 143-168’; on Fried, see Daniel Laqua, ‘Alfred H. Fried and the challenges for “scientific pacifism” in the belle époque’, in </w:t>
      </w:r>
      <w:proofErr w:type="spellStart"/>
      <w:r w:rsidRPr="00C456D1">
        <w:rPr>
          <w:sz w:val="20"/>
          <w:szCs w:val="20"/>
        </w:rPr>
        <w:t>Rayward</w:t>
      </w:r>
      <w:proofErr w:type="spellEnd"/>
      <w:r w:rsidRPr="00C456D1">
        <w:rPr>
          <w:sz w:val="20"/>
          <w:szCs w:val="20"/>
        </w:rPr>
        <w:t>,</w:t>
      </w:r>
      <w:r w:rsidRPr="00C456D1">
        <w:rPr>
          <w:i/>
          <w:sz w:val="20"/>
          <w:szCs w:val="20"/>
        </w:rPr>
        <w:t xml:space="preserve"> Information Beyond Borders</w:t>
      </w:r>
      <w:r w:rsidRPr="00C456D1">
        <w:rPr>
          <w:sz w:val="20"/>
          <w:szCs w:val="20"/>
        </w:rPr>
        <w:t>, pp. 181-200.</w:t>
      </w:r>
    </w:p>
  </w:footnote>
  <w:footnote w:id="11">
    <w:p w14:paraId="7F5E8B36" w14:textId="3B7D755F" w:rsidR="00066CB5" w:rsidRPr="00C456D1" w:rsidRDefault="00066CB5" w:rsidP="00066CB5">
      <w:pPr>
        <w:pStyle w:val="FootnoteText"/>
        <w:jc w:val="both"/>
        <w:rPr>
          <w:sz w:val="20"/>
          <w:szCs w:val="20"/>
        </w:rPr>
      </w:pPr>
      <w:r w:rsidRPr="00C456D1">
        <w:rPr>
          <w:rStyle w:val="FootnoteReference"/>
          <w:sz w:val="20"/>
          <w:szCs w:val="20"/>
        </w:rPr>
        <w:footnoteRef/>
      </w:r>
      <w:r w:rsidRPr="00C456D1">
        <w:rPr>
          <w:sz w:val="20"/>
          <w:szCs w:val="20"/>
        </w:rPr>
        <w:t xml:space="preserve"> Paul </w:t>
      </w:r>
      <w:proofErr w:type="spellStart"/>
      <w:r w:rsidRPr="00C456D1">
        <w:rPr>
          <w:sz w:val="20"/>
          <w:szCs w:val="20"/>
        </w:rPr>
        <w:t>Otlet</w:t>
      </w:r>
      <w:proofErr w:type="spellEnd"/>
      <w:r w:rsidRPr="00C456D1">
        <w:rPr>
          <w:sz w:val="20"/>
          <w:szCs w:val="20"/>
        </w:rPr>
        <w:t>, ‘</w:t>
      </w:r>
      <w:proofErr w:type="spellStart"/>
      <w:r w:rsidRPr="00C456D1">
        <w:rPr>
          <w:sz w:val="20"/>
          <w:szCs w:val="20"/>
        </w:rPr>
        <w:t>L’organisation</w:t>
      </w:r>
      <w:proofErr w:type="spellEnd"/>
      <w:r w:rsidRPr="00C456D1">
        <w:rPr>
          <w:sz w:val="20"/>
          <w:szCs w:val="20"/>
        </w:rPr>
        <w:t xml:space="preserve"> </w:t>
      </w:r>
      <w:proofErr w:type="spellStart"/>
      <w:r w:rsidRPr="00C456D1">
        <w:rPr>
          <w:sz w:val="20"/>
          <w:szCs w:val="20"/>
        </w:rPr>
        <w:t>internationale</w:t>
      </w:r>
      <w:proofErr w:type="spellEnd"/>
      <w:r w:rsidRPr="00C456D1">
        <w:rPr>
          <w:sz w:val="20"/>
          <w:szCs w:val="20"/>
        </w:rPr>
        <w:t xml:space="preserve"> et les associations </w:t>
      </w:r>
      <w:proofErr w:type="spellStart"/>
      <w:r w:rsidRPr="00C456D1">
        <w:rPr>
          <w:sz w:val="20"/>
          <w:szCs w:val="20"/>
        </w:rPr>
        <w:t>internationales</w:t>
      </w:r>
      <w:proofErr w:type="spellEnd"/>
      <w:r w:rsidRPr="00C456D1">
        <w:rPr>
          <w:sz w:val="20"/>
          <w:szCs w:val="20"/>
        </w:rPr>
        <w:t xml:space="preserve">’, in Office Central des Institutions </w:t>
      </w:r>
      <w:proofErr w:type="spellStart"/>
      <w:r w:rsidRPr="00C456D1">
        <w:rPr>
          <w:sz w:val="20"/>
          <w:szCs w:val="20"/>
        </w:rPr>
        <w:t>Internationales</w:t>
      </w:r>
      <w:proofErr w:type="spellEnd"/>
      <w:r w:rsidRPr="00C456D1">
        <w:rPr>
          <w:sz w:val="20"/>
          <w:szCs w:val="20"/>
        </w:rPr>
        <w:t xml:space="preserve"> (ed.), </w:t>
      </w:r>
      <w:proofErr w:type="spellStart"/>
      <w:r w:rsidRPr="00C456D1">
        <w:rPr>
          <w:i/>
          <w:sz w:val="20"/>
          <w:szCs w:val="20"/>
        </w:rPr>
        <w:t>Annuaire</w:t>
      </w:r>
      <w:proofErr w:type="spellEnd"/>
      <w:r w:rsidRPr="00C456D1">
        <w:rPr>
          <w:i/>
          <w:sz w:val="20"/>
          <w:szCs w:val="20"/>
        </w:rPr>
        <w:t xml:space="preserve"> de la Vie Internationale, 1908–1909 </w:t>
      </w:r>
      <w:r w:rsidRPr="00C456D1">
        <w:rPr>
          <w:sz w:val="20"/>
          <w:szCs w:val="20"/>
        </w:rPr>
        <w:t xml:space="preserve">(Brussels: Office Central des Institutions </w:t>
      </w:r>
      <w:proofErr w:type="spellStart"/>
      <w:r w:rsidRPr="00C456D1">
        <w:rPr>
          <w:sz w:val="20"/>
          <w:szCs w:val="20"/>
        </w:rPr>
        <w:t>Internationales</w:t>
      </w:r>
      <w:proofErr w:type="spellEnd"/>
      <w:r w:rsidRPr="00C456D1">
        <w:rPr>
          <w:sz w:val="20"/>
          <w:szCs w:val="20"/>
        </w:rPr>
        <w:t>, 1909), pp. 37-38.</w:t>
      </w:r>
    </w:p>
  </w:footnote>
  <w:footnote w:id="12">
    <w:p w14:paraId="0F9071AE" w14:textId="3C92BAD7" w:rsidR="00D937FF" w:rsidRPr="00C456D1" w:rsidRDefault="00D937FF" w:rsidP="0045218D">
      <w:pPr>
        <w:pStyle w:val="FootnoteText"/>
        <w:jc w:val="both"/>
        <w:rPr>
          <w:sz w:val="20"/>
          <w:szCs w:val="20"/>
        </w:rPr>
      </w:pPr>
      <w:r w:rsidRPr="00C456D1">
        <w:rPr>
          <w:rStyle w:val="FootnoteReference"/>
          <w:sz w:val="20"/>
          <w:szCs w:val="20"/>
        </w:rPr>
        <w:footnoteRef/>
      </w:r>
      <w:r w:rsidRPr="00C456D1">
        <w:rPr>
          <w:sz w:val="20"/>
          <w:szCs w:val="20"/>
        </w:rPr>
        <w:t xml:space="preserve"> </w:t>
      </w:r>
      <w:proofErr w:type="spellStart"/>
      <w:r w:rsidRPr="00C456D1">
        <w:rPr>
          <w:sz w:val="20"/>
          <w:szCs w:val="20"/>
        </w:rPr>
        <w:t>Otlet</w:t>
      </w:r>
      <w:proofErr w:type="spellEnd"/>
      <w:r w:rsidRPr="00C456D1">
        <w:rPr>
          <w:sz w:val="20"/>
          <w:szCs w:val="20"/>
        </w:rPr>
        <w:t>, ‘</w:t>
      </w:r>
      <w:proofErr w:type="spellStart"/>
      <w:r w:rsidRPr="00C456D1">
        <w:rPr>
          <w:sz w:val="20"/>
          <w:szCs w:val="20"/>
        </w:rPr>
        <w:t>L’organisation</w:t>
      </w:r>
      <w:proofErr w:type="spellEnd"/>
      <w:r w:rsidRPr="00C456D1">
        <w:rPr>
          <w:sz w:val="20"/>
          <w:szCs w:val="20"/>
        </w:rPr>
        <w:t xml:space="preserve"> </w:t>
      </w:r>
      <w:proofErr w:type="spellStart"/>
      <w:proofErr w:type="gramStart"/>
      <w:r w:rsidRPr="00C456D1">
        <w:rPr>
          <w:sz w:val="20"/>
          <w:szCs w:val="20"/>
        </w:rPr>
        <w:t>internationale</w:t>
      </w:r>
      <w:proofErr w:type="spellEnd"/>
      <w:proofErr w:type="gramEnd"/>
      <w:r w:rsidRPr="00C456D1">
        <w:rPr>
          <w:sz w:val="20"/>
          <w:szCs w:val="20"/>
        </w:rPr>
        <w:t xml:space="preserve"> et les associations </w:t>
      </w:r>
      <w:proofErr w:type="spellStart"/>
      <w:r w:rsidRPr="00C456D1">
        <w:rPr>
          <w:sz w:val="20"/>
          <w:szCs w:val="20"/>
        </w:rPr>
        <w:t>internationales</w:t>
      </w:r>
      <w:proofErr w:type="spellEnd"/>
      <w:r w:rsidRPr="00C456D1">
        <w:rPr>
          <w:sz w:val="20"/>
          <w:szCs w:val="20"/>
        </w:rPr>
        <w:t>’, p. 46.</w:t>
      </w:r>
      <w:r w:rsidR="0045218D" w:rsidRPr="00C456D1">
        <w:rPr>
          <w:sz w:val="20"/>
          <w:szCs w:val="20"/>
        </w:rPr>
        <w:t xml:space="preserve"> For a discussion of present day understandings of d</w:t>
      </w:r>
      <w:r w:rsidR="007D6B2E" w:rsidRPr="00C456D1">
        <w:rPr>
          <w:sz w:val="20"/>
          <w:szCs w:val="20"/>
        </w:rPr>
        <w:t>istinguishing</w:t>
      </w:r>
      <w:r w:rsidR="0045218D" w:rsidRPr="00C456D1">
        <w:rPr>
          <w:sz w:val="20"/>
          <w:szCs w:val="20"/>
        </w:rPr>
        <w:t xml:space="preserve"> features of non-governmental organizations, see Peter Willetts, </w:t>
      </w:r>
      <w:r w:rsidR="0045218D" w:rsidRPr="00C456D1">
        <w:rPr>
          <w:i/>
          <w:sz w:val="20"/>
          <w:szCs w:val="20"/>
        </w:rPr>
        <w:t xml:space="preserve">Non-Governmental Organizations in World Politics: The Construction of Global Governance </w:t>
      </w:r>
      <w:r w:rsidR="0045218D" w:rsidRPr="00C456D1">
        <w:rPr>
          <w:sz w:val="20"/>
          <w:szCs w:val="20"/>
        </w:rPr>
        <w:t>(Abingdon: Routledge, 2011).</w:t>
      </w:r>
    </w:p>
  </w:footnote>
  <w:footnote w:id="13">
    <w:p w14:paraId="71886D9B" w14:textId="3E6D1C04" w:rsidR="00650321" w:rsidRPr="00C456D1" w:rsidRDefault="00650321" w:rsidP="00650321">
      <w:pPr>
        <w:pStyle w:val="FootnoteText"/>
        <w:jc w:val="both"/>
        <w:rPr>
          <w:sz w:val="20"/>
          <w:szCs w:val="20"/>
        </w:rPr>
      </w:pPr>
      <w:r w:rsidRPr="00C456D1">
        <w:rPr>
          <w:rStyle w:val="FootnoteReference"/>
          <w:sz w:val="20"/>
          <w:szCs w:val="20"/>
        </w:rPr>
        <w:footnoteRef/>
      </w:r>
      <w:r w:rsidRPr="00C456D1">
        <w:rPr>
          <w:sz w:val="20"/>
          <w:szCs w:val="20"/>
        </w:rPr>
        <w:t xml:space="preserve"> On this theme, see also Davies, ‘Understanding non-governmental organizations in world politics’.</w:t>
      </w:r>
    </w:p>
  </w:footnote>
  <w:footnote w:id="14">
    <w:p w14:paraId="04653916" w14:textId="087B7965" w:rsidR="0081799F" w:rsidRPr="00C456D1" w:rsidRDefault="0081799F" w:rsidP="0081799F">
      <w:pPr>
        <w:pStyle w:val="FootnoteText"/>
        <w:jc w:val="both"/>
        <w:rPr>
          <w:sz w:val="20"/>
          <w:szCs w:val="20"/>
        </w:rPr>
      </w:pPr>
      <w:r w:rsidRPr="00C456D1">
        <w:rPr>
          <w:rStyle w:val="FootnoteReference"/>
          <w:sz w:val="20"/>
          <w:szCs w:val="20"/>
        </w:rPr>
        <w:footnoteRef/>
      </w:r>
      <w:r w:rsidRPr="00C456D1">
        <w:rPr>
          <w:sz w:val="20"/>
          <w:szCs w:val="20"/>
        </w:rPr>
        <w:t xml:space="preserve"> Martha </w:t>
      </w:r>
      <w:proofErr w:type="spellStart"/>
      <w:r w:rsidRPr="00C456D1">
        <w:rPr>
          <w:sz w:val="20"/>
          <w:szCs w:val="20"/>
        </w:rPr>
        <w:t>Finnemore</w:t>
      </w:r>
      <w:proofErr w:type="gramStart"/>
      <w:r w:rsidRPr="00C456D1">
        <w:rPr>
          <w:sz w:val="20"/>
          <w:szCs w:val="20"/>
        </w:rPr>
        <w:t>,and</w:t>
      </w:r>
      <w:proofErr w:type="spellEnd"/>
      <w:proofErr w:type="gramEnd"/>
      <w:r w:rsidRPr="00C456D1">
        <w:rPr>
          <w:sz w:val="20"/>
          <w:szCs w:val="20"/>
        </w:rPr>
        <w:t xml:space="preserve"> Kathryn </w:t>
      </w:r>
      <w:proofErr w:type="spellStart"/>
      <w:r w:rsidRPr="00C456D1">
        <w:rPr>
          <w:sz w:val="20"/>
          <w:szCs w:val="20"/>
        </w:rPr>
        <w:t>Sikkink</w:t>
      </w:r>
      <w:proofErr w:type="spellEnd"/>
      <w:r w:rsidRPr="00C456D1">
        <w:rPr>
          <w:sz w:val="20"/>
          <w:szCs w:val="20"/>
        </w:rPr>
        <w:t xml:space="preserve">, ‘International norm dynamics and political change’, </w:t>
      </w:r>
      <w:r w:rsidRPr="00C456D1">
        <w:rPr>
          <w:i/>
          <w:sz w:val="20"/>
          <w:szCs w:val="20"/>
        </w:rPr>
        <w:t>International</w:t>
      </w:r>
      <w:r w:rsidRPr="00C456D1">
        <w:rPr>
          <w:sz w:val="20"/>
          <w:szCs w:val="20"/>
        </w:rPr>
        <w:t xml:space="preserve"> </w:t>
      </w:r>
      <w:r w:rsidRPr="00C456D1">
        <w:rPr>
          <w:i/>
          <w:sz w:val="20"/>
          <w:szCs w:val="20"/>
        </w:rPr>
        <w:t>Organization</w:t>
      </w:r>
      <w:r w:rsidRPr="00C456D1">
        <w:rPr>
          <w:sz w:val="20"/>
          <w:szCs w:val="20"/>
        </w:rPr>
        <w:t xml:space="preserve"> 52:4 (1998): 887-917.</w:t>
      </w:r>
    </w:p>
  </w:footnote>
  <w:footnote w:id="15">
    <w:p w14:paraId="3E388A06" w14:textId="0CAAD1B2" w:rsidR="004D6D26" w:rsidRPr="00C456D1" w:rsidRDefault="004D6D26">
      <w:pPr>
        <w:pStyle w:val="FootnoteText"/>
        <w:rPr>
          <w:sz w:val="20"/>
          <w:szCs w:val="20"/>
        </w:rPr>
      </w:pPr>
      <w:r w:rsidRPr="00C456D1">
        <w:rPr>
          <w:rStyle w:val="FootnoteReference"/>
          <w:sz w:val="20"/>
          <w:szCs w:val="20"/>
        </w:rPr>
        <w:footnoteRef/>
      </w:r>
      <w:r w:rsidRPr="00C456D1">
        <w:rPr>
          <w:sz w:val="20"/>
          <w:szCs w:val="20"/>
        </w:rPr>
        <w:t xml:space="preserve"> </w:t>
      </w:r>
      <w:proofErr w:type="spellStart"/>
      <w:r w:rsidRPr="00C456D1">
        <w:rPr>
          <w:sz w:val="20"/>
          <w:szCs w:val="20"/>
        </w:rPr>
        <w:t>Otlet</w:t>
      </w:r>
      <w:proofErr w:type="spellEnd"/>
      <w:r w:rsidRPr="00C456D1">
        <w:rPr>
          <w:sz w:val="20"/>
          <w:szCs w:val="20"/>
        </w:rPr>
        <w:t>, ‘</w:t>
      </w:r>
      <w:proofErr w:type="spellStart"/>
      <w:r w:rsidRPr="00C456D1">
        <w:rPr>
          <w:sz w:val="20"/>
          <w:szCs w:val="20"/>
        </w:rPr>
        <w:t>L’organisation</w:t>
      </w:r>
      <w:proofErr w:type="spellEnd"/>
      <w:r w:rsidRPr="00C456D1">
        <w:rPr>
          <w:sz w:val="20"/>
          <w:szCs w:val="20"/>
        </w:rPr>
        <w:t xml:space="preserve"> </w:t>
      </w:r>
      <w:proofErr w:type="spellStart"/>
      <w:proofErr w:type="gramStart"/>
      <w:r w:rsidRPr="00C456D1">
        <w:rPr>
          <w:sz w:val="20"/>
          <w:szCs w:val="20"/>
        </w:rPr>
        <w:t>internationale</w:t>
      </w:r>
      <w:proofErr w:type="spellEnd"/>
      <w:proofErr w:type="gramEnd"/>
      <w:r w:rsidRPr="00C456D1">
        <w:rPr>
          <w:sz w:val="20"/>
          <w:szCs w:val="20"/>
        </w:rPr>
        <w:t xml:space="preserve"> et les associations </w:t>
      </w:r>
      <w:proofErr w:type="spellStart"/>
      <w:r w:rsidRPr="00C456D1">
        <w:rPr>
          <w:sz w:val="20"/>
          <w:szCs w:val="20"/>
        </w:rPr>
        <w:t>internationales</w:t>
      </w:r>
      <w:proofErr w:type="spellEnd"/>
      <w:r w:rsidRPr="00C456D1">
        <w:rPr>
          <w:sz w:val="20"/>
          <w:szCs w:val="20"/>
        </w:rPr>
        <w:t>’, p. 47.</w:t>
      </w:r>
    </w:p>
  </w:footnote>
  <w:footnote w:id="16">
    <w:p w14:paraId="3BF69246" w14:textId="7F4B4C0B" w:rsidR="00517705" w:rsidRPr="00C456D1" w:rsidRDefault="00517705" w:rsidP="00517705">
      <w:pPr>
        <w:pStyle w:val="FootnoteText"/>
        <w:jc w:val="both"/>
        <w:rPr>
          <w:sz w:val="20"/>
          <w:szCs w:val="20"/>
        </w:rPr>
      </w:pPr>
      <w:r w:rsidRPr="00C456D1">
        <w:rPr>
          <w:rStyle w:val="FootnoteReference"/>
          <w:sz w:val="20"/>
          <w:szCs w:val="20"/>
        </w:rPr>
        <w:footnoteRef/>
      </w:r>
      <w:r w:rsidRPr="00C456D1">
        <w:rPr>
          <w:sz w:val="20"/>
          <w:szCs w:val="20"/>
        </w:rPr>
        <w:t xml:space="preserve"> Walter </w:t>
      </w:r>
      <w:proofErr w:type="spellStart"/>
      <w:r w:rsidRPr="00C456D1">
        <w:rPr>
          <w:sz w:val="20"/>
          <w:szCs w:val="20"/>
        </w:rPr>
        <w:t>Mattli</w:t>
      </w:r>
      <w:proofErr w:type="spellEnd"/>
      <w:r w:rsidRPr="00C456D1">
        <w:rPr>
          <w:sz w:val="20"/>
          <w:szCs w:val="20"/>
        </w:rPr>
        <w:t xml:space="preserve"> &amp; Tim </w:t>
      </w:r>
      <w:proofErr w:type="spellStart"/>
      <w:r w:rsidRPr="00C456D1">
        <w:rPr>
          <w:sz w:val="20"/>
          <w:szCs w:val="20"/>
        </w:rPr>
        <w:t>Buthe</w:t>
      </w:r>
      <w:proofErr w:type="spellEnd"/>
      <w:r w:rsidRPr="00C456D1">
        <w:rPr>
          <w:sz w:val="20"/>
          <w:szCs w:val="20"/>
        </w:rPr>
        <w:t xml:space="preserve">, ‘Global Private Governance: Lessons from a National Model of Setting Standards in Accounting’, </w:t>
      </w:r>
      <w:r w:rsidRPr="00C456D1">
        <w:rPr>
          <w:i/>
          <w:sz w:val="20"/>
          <w:szCs w:val="20"/>
        </w:rPr>
        <w:t>Law and Contemporary Problems</w:t>
      </w:r>
      <w:r w:rsidRPr="00C456D1">
        <w:rPr>
          <w:sz w:val="20"/>
          <w:szCs w:val="20"/>
        </w:rPr>
        <w:t xml:space="preserve"> 68</w:t>
      </w:r>
      <w:r w:rsidR="00461EE5" w:rsidRPr="00C456D1">
        <w:rPr>
          <w:sz w:val="20"/>
          <w:szCs w:val="20"/>
        </w:rPr>
        <w:t>:3</w:t>
      </w:r>
      <w:r w:rsidRPr="00C456D1">
        <w:rPr>
          <w:sz w:val="20"/>
          <w:szCs w:val="20"/>
        </w:rPr>
        <w:t xml:space="preserve"> (2005): 225-262.</w:t>
      </w:r>
    </w:p>
  </w:footnote>
  <w:footnote w:id="17">
    <w:p w14:paraId="7BF68BD5" w14:textId="1245D6BB" w:rsidR="00F43416" w:rsidRPr="00C456D1" w:rsidRDefault="00F43416">
      <w:pPr>
        <w:pStyle w:val="FootnoteText"/>
        <w:rPr>
          <w:sz w:val="20"/>
          <w:szCs w:val="20"/>
        </w:rPr>
      </w:pPr>
      <w:r w:rsidRPr="00C456D1">
        <w:rPr>
          <w:rStyle w:val="FootnoteReference"/>
          <w:sz w:val="20"/>
          <w:szCs w:val="20"/>
        </w:rPr>
        <w:footnoteRef/>
      </w:r>
      <w:r w:rsidRPr="00C456D1">
        <w:rPr>
          <w:sz w:val="20"/>
          <w:szCs w:val="20"/>
        </w:rPr>
        <w:t xml:space="preserve"> </w:t>
      </w:r>
      <w:proofErr w:type="spellStart"/>
      <w:r w:rsidRPr="00C456D1">
        <w:rPr>
          <w:sz w:val="20"/>
          <w:szCs w:val="20"/>
        </w:rPr>
        <w:t>Otlet</w:t>
      </w:r>
      <w:proofErr w:type="spellEnd"/>
      <w:r w:rsidRPr="00C456D1">
        <w:rPr>
          <w:sz w:val="20"/>
          <w:szCs w:val="20"/>
        </w:rPr>
        <w:t>, ‘</w:t>
      </w:r>
      <w:proofErr w:type="spellStart"/>
      <w:r w:rsidRPr="00C456D1">
        <w:rPr>
          <w:sz w:val="20"/>
          <w:szCs w:val="20"/>
        </w:rPr>
        <w:t>L’organisation</w:t>
      </w:r>
      <w:proofErr w:type="spellEnd"/>
      <w:r w:rsidRPr="00C456D1">
        <w:rPr>
          <w:sz w:val="20"/>
          <w:szCs w:val="20"/>
        </w:rPr>
        <w:t xml:space="preserve"> </w:t>
      </w:r>
      <w:proofErr w:type="spellStart"/>
      <w:proofErr w:type="gramStart"/>
      <w:r w:rsidRPr="00C456D1">
        <w:rPr>
          <w:sz w:val="20"/>
          <w:szCs w:val="20"/>
        </w:rPr>
        <w:t>internationale</w:t>
      </w:r>
      <w:proofErr w:type="spellEnd"/>
      <w:proofErr w:type="gramEnd"/>
      <w:r w:rsidRPr="00C456D1">
        <w:rPr>
          <w:sz w:val="20"/>
          <w:szCs w:val="20"/>
        </w:rPr>
        <w:t xml:space="preserve"> et les associations </w:t>
      </w:r>
      <w:proofErr w:type="spellStart"/>
      <w:r w:rsidRPr="00C456D1">
        <w:rPr>
          <w:sz w:val="20"/>
          <w:szCs w:val="20"/>
        </w:rPr>
        <w:t>internationales</w:t>
      </w:r>
      <w:proofErr w:type="spellEnd"/>
      <w:r w:rsidRPr="00C456D1">
        <w:rPr>
          <w:sz w:val="20"/>
          <w:szCs w:val="20"/>
        </w:rPr>
        <w:t>’, p. 86.</w:t>
      </w:r>
    </w:p>
  </w:footnote>
  <w:footnote w:id="18">
    <w:p w14:paraId="05120370" w14:textId="65A6B5E4" w:rsidR="00446ADF" w:rsidRPr="00C456D1" w:rsidRDefault="00446ADF">
      <w:pPr>
        <w:pStyle w:val="FootnoteText"/>
        <w:rPr>
          <w:sz w:val="20"/>
          <w:szCs w:val="20"/>
        </w:rPr>
      </w:pPr>
      <w:r w:rsidRPr="00C456D1">
        <w:rPr>
          <w:rStyle w:val="FootnoteReference"/>
          <w:sz w:val="20"/>
          <w:szCs w:val="20"/>
        </w:rPr>
        <w:footnoteRef/>
      </w:r>
      <w:r w:rsidRPr="00C456D1">
        <w:rPr>
          <w:sz w:val="20"/>
          <w:szCs w:val="20"/>
        </w:rPr>
        <w:t xml:space="preserve"> </w:t>
      </w:r>
      <w:proofErr w:type="spellStart"/>
      <w:r w:rsidRPr="00C456D1">
        <w:rPr>
          <w:sz w:val="20"/>
          <w:szCs w:val="20"/>
        </w:rPr>
        <w:t>Otlet</w:t>
      </w:r>
      <w:proofErr w:type="spellEnd"/>
      <w:r w:rsidRPr="00C456D1">
        <w:rPr>
          <w:sz w:val="20"/>
          <w:szCs w:val="20"/>
        </w:rPr>
        <w:t>, ‘</w:t>
      </w:r>
      <w:proofErr w:type="spellStart"/>
      <w:r w:rsidRPr="00C456D1">
        <w:rPr>
          <w:sz w:val="20"/>
          <w:szCs w:val="20"/>
        </w:rPr>
        <w:t>L’organisation</w:t>
      </w:r>
      <w:proofErr w:type="spellEnd"/>
      <w:r w:rsidRPr="00C456D1">
        <w:rPr>
          <w:sz w:val="20"/>
          <w:szCs w:val="20"/>
        </w:rPr>
        <w:t xml:space="preserve"> </w:t>
      </w:r>
      <w:proofErr w:type="spellStart"/>
      <w:proofErr w:type="gramStart"/>
      <w:r w:rsidRPr="00C456D1">
        <w:rPr>
          <w:sz w:val="20"/>
          <w:szCs w:val="20"/>
        </w:rPr>
        <w:t>internationale</w:t>
      </w:r>
      <w:proofErr w:type="spellEnd"/>
      <w:proofErr w:type="gramEnd"/>
      <w:r w:rsidRPr="00C456D1">
        <w:rPr>
          <w:sz w:val="20"/>
          <w:szCs w:val="20"/>
        </w:rPr>
        <w:t xml:space="preserve"> et les associations </w:t>
      </w:r>
      <w:proofErr w:type="spellStart"/>
      <w:r w:rsidRPr="00C456D1">
        <w:rPr>
          <w:sz w:val="20"/>
          <w:szCs w:val="20"/>
        </w:rPr>
        <w:t>internationales</w:t>
      </w:r>
      <w:proofErr w:type="spellEnd"/>
      <w:r w:rsidRPr="00C456D1">
        <w:rPr>
          <w:sz w:val="20"/>
          <w:szCs w:val="20"/>
        </w:rPr>
        <w:t>’, p. 35.</w:t>
      </w:r>
    </w:p>
  </w:footnote>
  <w:footnote w:id="19">
    <w:p w14:paraId="3148F18C" w14:textId="05358693" w:rsidR="008F73F4" w:rsidRPr="00C456D1" w:rsidRDefault="008F73F4" w:rsidP="008F73F4">
      <w:pPr>
        <w:pStyle w:val="FootnoteText"/>
        <w:jc w:val="both"/>
        <w:rPr>
          <w:sz w:val="20"/>
          <w:szCs w:val="20"/>
        </w:rPr>
      </w:pPr>
      <w:r w:rsidRPr="00C456D1">
        <w:rPr>
          <w:rStyle w:val="FootnoteReference"/>
          <w:sz w:val="20"/>
          <w:szCs w:val="20"/>
        </w:rPr>
        <w:footnoteRef/>
      </w:r>
      <w:r w:rsidRPr="00C456D1">
        <w:rPr>
          <w:sz w:val="20"/>
          <w:szCs w:val="20"/>
        </w:rPr>
        <w:t xml:space="preserve"> </w:t>
      </w:r>
      <w:r w:rsidR="00E13602" w:rsidRPr="00C456D1">
        <w:rPr>
          <w:sz w:val="20"/>
          <w:szCs w:val="20"/>
        </w:rPr>
        <w:t>Promotion of national self-determination as a solution to war</w:t>
      </w:r>
      <w:r w:rsidRPr="00C456D1">
        <w:rPr>
          <w:sz w:val="20"/>
          <w:szCs w:val="20"/>
        </w:rPr>
        <w:t xml:space="preserve"> was the primary concern of the Union of Nationalities, modelled on the Union of International Associations – see </w:t>
      </w:r>
      <w:r w:rsidRPr="00C456D1">
        <w:rPr>
          <w:sz w:val="20"/>
          <w:szCs w:val="20"/>
        </w:rPr>
        <w:t xml:space="preserve">D. R. </w:t>
      </w:r>
      <w:r w:rsidRPr="00C456D1">
        <w:rPr>
          <w:sz w:val="20"/>
          <w:szCs w:val="20"/>
        </w:rPr>
        <w:t xml:space="preserve">Watson, ‘Jean </w:t>
      </w:r>
      <w:proofErr w:type="spellStart"/>
      <w:r w:rsidRPr="00C456D1">
        <w:rPr>
          <w:sz w:val="20"/>
          <w:szCs w:val="20"/>
        </w:rPr>
        <w:t>Pélissier</w:t>
      </w:r>
      <w:proofErr w:type="spellEnd"/>
      <w:r w:rsidRPr="00C456D1">
        <w:rPr>
          <w:sz w:val="20"/>
          <w:szCs w:val="20"/>
        </w:rPr>
        <w:t xml:space="preserve"> and the Office Central Des </w:t>
      </w:r>
      <w:proofErr w:type="spellStart"/>
      <w:r w:rsidRPr="00C456D1">
        <w:rPr>
          <w:sz w:val="20"/>
          <w:szCs w:val="20"/>
        </w:rPr>
        <w:t>Nationalités</w:t>
      </w:r>
      <w:proofErr w:type="spellEnd"/>
      <w:r w:rsidRPr="00C456D1">
        <w:rPr>
          <w:sz w:val="20"/>
          <w:szCs w:val="20"/>
        </w:rPr>
        <w:t xml:space="preserve">, 1912-1919’, </w:t>
      </w:r>
      <w:r w:rsidRPr="00C456D1">
        <w:rPr>
          <w:i/>
          <w:sz w:val="20"/>
          <w:szCs w:val="20"/>
        </w:rPr>
        <w:t>The English Historical Review</w:t>
      </w:r>
      <w:r w:rsidRPr="00C456D1">
        <w:rPr>
          <w:sz w:val="20"/>
          <w:szCs w:val="20"/>
        </w:rPr>
        <w:t xml:space="preserve"> 110:439 (1995): 1191–1206.</w:t>
      </w:r>
    </w:p>
  </w:footnote>
  <w:footnote w:id="20">
    <w:p w14:paraId="1DB41A7C" w14:textId="6F715D43" w:rsidR="00B2640B" w:rsidRPr="00C456D1" w:rsidRDefault="00B2640B">
      <w:pPr>
        <w:pStyle w:val="FootnoteText"/>
        <w:rPr>
          <w:sz w:val="20"/>
          <w:szCs w:val="20"/>
        </w:rPr>
      </w:pPr>
      <w:r w:rsidRPr="00C456D1">
        <w:rPr>
          <w:rStyle w:val="FootnoteReference"/>
          <w:sz w:val="20"/>
          <w:szCs w:val="20"/>
        </w:rPr>
        <w:footnoteRef/>
      </w:r>
      <w:r w:rsidRPr="00C456D1">
        <w:rPr>
          <w:sz w:val="20"/>
          <w:szCs w:val="20"/>
        </w:rPr>
        <w:t xml:space="preserve"> Paul </w:t>
      </w:r>
      <w:proofErr w:type="spellStart"/>
      <w:r w:rsidRPr="00C456D1">
        <w:rPr>
          <w:sz w:val="20"/>
          <w:szCs w:val="20"/>
        </w:rPr>
        <w:t>Otlet</w:t>
      </w:r>
      <w:proofErr w:type="spellEnd"/>
      <w:r w:rsidRPr="00C456D1">
        <w:rPr>
          <w:sz w:val="20"/>
          <w:szCs w:val="20"/>
        </w:rPr>
        <w:t xml:space="preserve">, ‘A World Charter’, </w:t>
      </w:r>
      <w:proofErr w:type="gramStart"/>
      <w:r w:rsidRPr="00C456D1">
        <w:rPr>
          <w:i/>
          <w:sz w:val="20"/>
          <w:szCs w:val="20"/>
        </w:rPr>
        <w:t>The</w:t>
      </w:r>
      <w:proofErr w:type="gramEnd"/>
      <w:r w:rsidRPr="00C456D1">
        <w:rPr>
          <w:i/>
          <w:sz w:val="20"/>
          <w:szCs w:val="20"/>
        </w:rPr>
        <w:t xml:space="preserve"> Advocate of Peace</w:t>
      </w:r>
      <w:r w:rsidRPr="00C456D1">
        <w:rPr>
          <w:sz w:val="20"/>
          <w:szCs w:val="20"/>
        </w:rPr>
        <w:t xml:space="preserve"> 79:2 (1917): 44.</w:t>
      </w:r>
    </w:p>
  </w:footnote>
  <w:footnote w:id="21">
    <w:p w14:paraId="315C303F" w14:textId="18ADA644" w:rsidR="008F063C" w:rsidRPr="00C456D1" w:rsidRDefault="008F063C">
      <w:pPr>
        <w:pStyle w:val="FootnoteText"/>
        <w:rPr>
          <w:sz w:val="20"/>
          <w:szCs w:val="20"/>
        </w:rPr>
      </w:pPr>
      <w:r w:rsidRPr="00C456D1">
        <w:rPr>
          <w:rStyle w:val="FootnoteReference"/>
          <w:sz w:val="20"/>
          <w:szCs w:val="20"/>
        </w:rPr>
        <w:footnoteRef/>
      </w:r>
      <w:r w:rsidRPr="00C456D1">
        <w:rPr>
          <w:sz w:val="20"/>
          <w:szCs w:val="20"/>
        </w:rPr>
        <w:t xml:space="preserve"> </w:t>
      </w:r>
      <w:proofErr w:type="spellStart"/>
      <w:r w:rsidRPr="00C456D1">
        <w:rPr>
          <w:sz w:val="20"/>
          <w:szCs w:val="20"/>
        </w:rPr>
        <w:t>Otlet</w:t>
      </w:r>
      <w:proofErr w:type="spellEnd"/>
      <w:r w:rsidRPr="00C456D1">
        <w:rPr>
          <w:sz w:val="20"/>
          <w:szCs w:val="20"/>
        </w:rPr>
        <w:t>, ‘A World Charter’, p. 44.</w:t>
      </w:r>
    </w:p>
  </w:footnote>
  <w:footnote w:id="22">
    <w:p w14:paraId="666C2382" w14:textId="77777777" w:rsidR="00A4223A" w:rsidRPr="00C456D1" w:rsidRDefault="00A4223A" w:rsidP="00A4223A">
      <w:pPr>
        <w:pStyle w:val="FootnoteText"/>
        <w:rPr>
          <w:sz w:val="20"/>
          <w:szCs w:val="20"/>
        </w:rPr>
      </w:pPr>
      <w:r w:rsidRPr="00C456D1">
        <w:rPr>
          <w:rStyle w:val="FootnoteReference"/>
          <w:sz w:val="20"/>
          <w:szCs w:val="20"/>
        </w:rPr>
        <w:footnoteRef/>
      </w:r>
      <w:r w:rsidRPr="00C456D1">
        <w:rPr>
          <w:sz w:val="20"/>
          <w:szCs w:val="20"/>
        </w:rPr>
        <w:t xml:space="preserve"> </w:t>
      </w:r>
      <w:proofErr w:type="spellStart"/>
      <w:r w:rsidRPr="00C456D1">
        <w:rPr>
          <w:sz w:val="20"/>
          <w:szCs w:val="20"/>
        </w:rPr>
        <w:t>Otlet</w:t>
      </w:r>
      <w:proofErr w:type="spellEnd"/>
      <w:r w:rsidRPr="00C456D1">
        <w:rPr>
          <w:sz w:val="20"/>
          <w:szCs w:val="20"/>
        </w:rPr>
        <w:t>, ‘A World Charter’, p. 44.</w:t>
      </w:r>
    </w:p>
  </w:footnote>
  <w:footnote w:id="23">
    <w:p w14:paraId="0C7BBB0A" w14:textId="77777777" w:rsidR="0027339E" w:rsidRPr="00C456D1" w:rsidRDefault="0027339E" w:rsidP="0027339E">
      <w:pPr>
        <w:pStyle w:val="FootnoteText"/>
        <w:rPr>
          <w:sz w:val="20"/>
          <w:szCs w:val="20"/>
        </w:rPr>
      </w:pPr>
      <w:r w:rsidRPr="00C456D1">
        <w:rPr>
          <w:rStyle w:val="FootnoteReference"/>
          <w:sz w:val="20"/>
          <w:szCs w:val="20"/>
        </w:rPr>
        <w:footnoteRef/>
      </w:r>
      <w:r w:rsidRPr="00C456D1">
        <w:rPr>
          <w:sz w:val="20"/>
          <w:szCs w:val="20"/>
        </w:rPr>
        <w:t xml:space="preserve"> </w:t>
      </w:r>
      <w:proofErr w:type="spellStart"/>
      <w:r w:rsidRPr="00C456D1">
        <w:rPr>
          <w:sz w:val="20"/>
          <w:szCs w:val="20"/>
        </w:rPr>
        <w:t>Otlet</w:t>
      </w:r>
      <w:proofErr w:type="spellEnd"/>
      <w:r w:rsidRPr="00C456D1">
        <w:rPr>
          <w:sz w:val="20"/>
          <w:szCs w:val="20"/>
        </w:rPr>
        <w:t>, ‘A World Charter’, p. 44.</w:t>
      </w:r>
    </w:p>
  </w:footnote>
  <w:footnote w:id="24">
    <w:p w14:paraId="5047D9BC" w14:textId="75EB20F5" w:rsidR="007705BD" w:rsidRPr="00C456D1" w:rsidRDefault="007705BD" w:rsidP="007705BD">
      <w:pPr>
        <w:pStyle w:val="FootnoteText"/>
        <w:jc w:val="both"/>
        <w:rPr>
          <w:sz w:val="20"/>
          <w:szCs w:val="20"/>
        </w:rPr>
      </w:pPr>
      <w:r w:rsidRPr="00C456D1">
        <w:rPr>
          <w:rStyle w:val="FootnoteReference"/>
          <w:sz w:val="20"/>
          <w:szCs w:val="20"/>
        </w:rPr>
        <w:footnoteRef/>
      </w:r>
      <w:r w:rsidRPr="00C456D1">
        <w:rPr>
          <w:sz w:val="20"/>
          <w:szCs w:val="20"/>
        </w:rPr>
        <w:t xml:space="preserve"> On racism in early twentieth century US study of international relations, see Robert </w:t>
      </w:r>
      <w:proofErr w:type="spellStart"/>
      <w:r w:rsidRPr="00C456D1">
        <w:rPr>
          <w:sz w:val="20"/>
          <w:szCs w:val="20"/>
        </w:rPr>
        <w:t>Vitalis</w:t>
      </w:r>
      <w:proofErr w:type="spellEnd"/>
      <w:r w:rsidRPr="00C456D1">
        <w:rPr>
          <w:sz w:val="20"/>
          <w:szCs w:val="20"/>
        </w:rPr>
        <w:t xml:space="preserve">, </w:t>
      </w:r>
      <w:r w:rsidRPr="00C456D1">
        <w:rPr>
          <w:i/>
          <w:sz w:val="20"/>
          <w:szCs w:val="20"/>
        </w:rPr>
        <w:t xml:space="preserve">White World Order, Black Power Politics: The Birth of American International Relations </w:t>
      </w:r>
      <w:r w:rsidRPr="00C456D1">
        <w:rPr>
          <w:sz w:val="20"/>
          <w:szCs w:val="20"/>
        </w:rPr>
        <w:t>(Ithaca, NY: Cornell University Press, 2015).</w:t>
      </w:r>
    </w:p>
  </w:footnote>
  <w:footnote w:id="25">
    <w:p w14:paraId="48AED8ED" w14:textId="440C57F7" w:rsidR="00A4223A" w:rsidRPr="00C456D1" w:rsidRDefault="00A4223A" w:rsidP="00A1695B">
      <w:pPr>
        <w:pStyle w:val="FootnoteText"/>
        <w:jc w:val="both"/>
        <w:rPr>
          <w:sz w:val="20"/>
          <w:szCs w:val="20"/>
        </w:rPr>
      </w:pPr>
      <w:r w:rsidRPr="00C456D1">
        <w:rPr>
          <w:rStyle w:val="FootnoteReference"/>
          <w:sz w:val="20"/>
          <w:szCs w:val="20"/>
        </w:rPr>
        <w:footnoteRef/>
      </w:r>
      <w:r w:rsidRPr="00C456D1">
        <w:rPr>
          <w:sz w:val="20"/>
          <w:szCs w:val="20"/>
        </w:rPr>
        <w:t xml:space="preserve"> </w:t>
      </w:r>
      <w:proofErr w:type="spellStart"/>
      <w:r w:rsidRPr="00C456D1">
        <w:rPr>
          <w:sz w:val="20"/>
          <w:szCs w:val="20"/>
        </w:rPr>
        <w:t>Otlet</w:t>
      </w:r>
      <w:proofErr w:type="spellEnd"/>
      <w:r w:rsidRPr="00C456D1">
        <w:rPr>
          <w:sz w:val="20"/>
          <w:szCs w:val="20"/>
        </w:rPr>
        <w:t>, ‘A World Charter’, p. 44.</w:t>
      </w:r>
      <w:r w:rsidR="00A1695B" w:rsidRPr="00C456D1">
        <w:rPr>
          <w:sz w:val="20"/>
          <w:szCs w:val="20"/>
        </w:rPr>
        <w:t xml:space="preserve"> On present day demands for international legal recognition of non-governmental organizations, see Erla</w:t>
      </w:r>
      <w:r w:rsidR="00A1695B" w:rsidRPr="00C456D1">
        <w:rPr>
          <w:sz w:val="20"/>
          <w:szCs w:val="20"/>
        </w:rPr>
        <w:t xml:space="preserve"> </w:t>
      </w:r>
      <w:r w:rsidR="00A1695B" w:rsidRPr="00C456D1">
        <w:rPr>
          <w:sz w:val="20"/>
          <w:szCs w:val="20"/>
        </w:rPr>
        <w:t>Thrandardottir and Vincent Charles Keating, ‘Bridging the legitimacy gap: A proposal for the internati</w:t>
      </w:r>
      <w:r w:rsidR="000B117B" w:rsidRPr="00C456D1">
        <w:rPr>
          <w:sz w:val="20"/>
          <w:szCs w:val="20"/>
        </w:rPr>
        <w:t>onal legal recognition of INGOs</w:t>
      </w:r>
      <w:r w:rsidR="00A1695B" w:rsidRPr="00C456D1">
        <w:rPr>
          <w:sz w:val="20"/>
          <w:szCs w:val="20"/>
        </w:rPr>
        <w:t xml:space="preserve">’, </w:t>
      </w:r>
      <w:r w:rsidR="00A1695B" w:rsidRPr="00C456D1">
        <w:rPr>
          <w:i/>
          <w:sz w:val="20"/>
          <w:szCs w:val="20"/>
        </w:rPr>
        <w:t>International Politics</w:t>
      </w:r>
      <w:r w:rsidR="00A1695B" w:rsidRPr="00C456D1">
        <w:rPr>
          <w:sz w:val="20"/>
          <w:szCs w:val="20"/>
        </w:rPr>
        <w:t xml:space="preserve"> 2017, online at: https://doi.org/10.1057/s41311-017-0098-9 (accessed 23 February 2018</w:t>
      </w:r>
      <w:proofErr w:type="gramStart"/>
      <w:r w:rsidR="00A1695B" w:rsidRPr="00C456D1">
        <w:rPr>
          <w:sz w:val="20"/>
          <w:szCs w:val="20"/>
        </w:rPr>
        <w:t>) .</w:t>
      </w:r>
      <w:proofErr w:type="gramEnd"/>
    </w:p>
  </w:footnote>
  <w:footnote w:id="26">
    <w:p w14:paraId="13E5DD55" w14:textId="61757341" w:rsidR="0016243A" w:rsidRPr="00C456D1" w:rsidRDefault="0016243A" w:rsidP="0016243A">
      <w:pPr>
        <w:pStyle w:val="FootnoteText"/>
        <w:jc w:val="both"/>
        <w:rPr>
          <w:sz w:val="20"/>
          <w:szCs w:val="20"/>
        </w:rPr>
      </w:pPr>
      <w:r w:rsidRPr="00C456D1">
        <w:rPr>
          <w:rStyle w:val="FootnoteReference"/>
          <w:sz w:val="20"/>
          <w:szCs w:val="20"/>
        </w:rPr>
        <w:footnoteRef/>
      </w:r>
      <w:r w:rsidRPr="00C456D1">
        <w:rPr>
          <w:sz w:val="20"/>
          <w:szCs w:val="20"/>
        </w:rPr>
        <w:t xml:space="preserve"> Union of International Associations, </w:t>
      </w:r>
      <w:proofErr w:type="gramStart"/>
      <w:r w:rsidRPr="00C456D1">
        <w:rPr>
          <w:i/>
          <w:sz w:val="20"/>
          <w:szCs w:val="20"/>
        </w:rPr>
        <w:t>The</w:t>
      </w:r>
      <w:proofErr w:type="gramEnd"/>
      <w:r w:rsidRPr="00C456D1">
        <w:rPr>
          <w:i/>
          <w:sz w:val="20"/>
          <w:szCs w:val="20"/>
        </w:rPr>
        <w:t xml:space="preserve"> Union of International Associations: A World </w:t>
      </w:r>
      <w:proofErr w:type="spellStart"/>
      <w:r w:rsidRPr="00C456D1">
        <w:rPr>
          <w:i/>
          <w:sz w:val="20"/>
          <w:szCs w:val="20"/>
        </w:rPr>
        <w:t>Center</w:t>
      </w:r>
      <w:proofErr w:type="spellEnd"/>
      <w:r w:rsidRPr="00C456D1">
        <w:rPr>
          <w:sz w:val="20"/>
          <w:szCs w:val="20"/>
        </w:rPr>
        <w:t xml:space="preserve"> (Brussels: Union of International Associations, 1914), pp. 5-7.</w:t>
      </w:r>
    </w:p>
  </w:footnote>
  <w:footnote w:id="27">
    <w:p w14:paraId="4C5062F9" w14:textId="668FCB98" w:rsidR="0020388B" w:rsidRPr="00C456D1" w:rsidRDefault="0020388B" w:rsidP="0020388B">
      <w:pPr>
        <w:pStyle w:val="FootnoteText"/>
        <w:jc w:val="both"/>
        <w:rPr>
          <w:sz w:val="20"/>
          <w:szCs w:val="20"/>
        </w:rPr>
      </w:pPr>
      <w:r w:rsidRPr="00C456D1">
        <w:rPr>
          <w:rStyle w:val="FootnoteReference"/>
          <w:sz w:val="20"/>
          <w:szCs w:val="20"/>
        </w:rPr>
        <w:footnoteRef/>
      </w:r>
      <w:r w:rsidRPr="00C456D1">
        <w:rPr>
          <w:sz w:val="20"/>
          <w:szCs w:val="20"/>
        </w:rPr>
        <w:t xml:space="preserve"> Daniel Laqua, </w:t>
      </w:r>
      <w:proofErr w:type="gramStart"/>
      <w:r w:rsidRPr="00C456D1">
        <w:rPr>
          <w:i/>
          <w:sz w:val="20"/>
          <w:szCs w:val="20"/>
        </w:rPr>
        <w:t>The</w:t>
      </w:r>
      <w:proofErr w:type="gramEnd"/>
      <w:r w:rsidRPr="00C456D1">
        <w:rPr>
          <w:i/>
          <w:sz w:val="20"/>
          <w:szCs w:val="20"/>
        </w:rPr>
        <w:t xml:space="preserve"> Age of Internationalism and Belgium, 1880-1930: Peace, Progress and Prestige </w:t>
      </w:r>
      <w:r w:rsidRPr="00C456D1">
        <w:rPr>
          <w:sz w:val="20"/>
          <w:szCs w:val="20"/>
        </w:rPr>
        <w:t xml:space="preserve">(Manchester: Manchester University Press, 2013), p. 21. On the role of Belgian interests, see also: Madeleine </w:t>
      </w:r>
      <w:proofErr w:type="spellStart"/>
      <w:r w:rsidRPr="00C456D1">
        <w:rPr>
          <w:sz w:val="20"/>
          <w:szCs w:val="20"/>
        </w:rPr>
        <w:t>Herren</w:t>
      </w:r>
      <w:proofErr w:type="spellEnd"/>
      <w:r w:rsidRPr="00C456D1">
        <w:rPr>
          <w:sz w:val="20"/>
          <w:szCs w:val="20"/>
        </w:rPr>
        <w:t xml:space="preserve">, </w:t>
      </w:r>
      <w:proofErr w:type="spellStart"/>
      <w:r w:rsidRPr="00C456D1">
        <w:rPr>
          <w:i/>
          <w:sz w:val="20"/>
          <w:szCs w:val="20"/>
        </w:rPr>
        <w:t>Hintertüren</w:t>
      </w:r>
      <w:proofErr w:type="spellEnd"/>
      <w:r w:rsidRPr="00C456D1">
        <w:rPr>
          <w:i/>
          <w:sz w:val="20"/>
          <w:szCs w:val="20"/>
        </w:rPr>
        <w:t xml:space="preserve"> </w:t>
      </w:r>
      <w:proofErr w:type="spellStart"/>
      <w:r w:rsidRPr="00C456D1">
        <w:rPr>
          <w:i/>
          <w:sz w:val="20"/>
          <w:szCs w:val="20"/>
        </w:rPr>
        <w:t>zur</w:t>
      </w:r>
      <w:proofErr w:type="spellEnd"/>
      <w:r w:rsidRPr="00C456D1">
        <w:rPr>
          <w:i/>
          <w:sz w:val="20"/>
          <w:szCs w:val="20"/>
        </w:rPr>
        <w:t xml:space="preserve"> </w:t>
      </w:r>
      <w:proofErr w:type="spellStart"/>
      <w:r w:rsidRPr="00C456D1">
        <w:rPr>
          <w:i/>
          <w:sz w:val="20"/>
          <w:szCs w:val="20"/>
        </w:rPr>
        <w:t>Macht</w:t>
      </w:r>
      <w:proofErr w:type="spellEnd"/>
      <w:r w:rsidRPr="00C456D1">
        <w:rPr>
          <w:i/>
          <w:sz w:val="20"/>
          <w:szCs w:val="20"/>
        </w:rPr>
        <w:t xml:space="preserve">: </w:t>
      </w:r>
      <w:proofErr w:type="spellStart"/>
      <w:r w:rsidRPr="00C456D1">
        <w:rPr>
          <w:i/>
          <w:sz w:val="20"/>
          <w:szCs w:val="20"/>
        </w:rPr>
        <w:t>Internationalismus</w:t>
      </w:r>
      <w:proofErr w:type="spellEnd"/>
      <w:r w:rsidRPr="00C456D1">
        <w:rPr>
          <w:i/>
          <w:sz w:val="20"/>
          <w:szCs w:val="20"/>
        </w:rPr>
        <w:t xml:space="preserve"> und </w:t>
      </w:r>
      <w:proofErr w:type="spellStart"/>
      <w:r w:rsidRPr="00C456D1">
        <w:rPr>
          <w:i/>
          <w:sz w:val="20"/>
          <w:szCs w:val="20"/>
        </w:rPr>
        <w:t>modernisierungsorientierte</w:t>
      </w:r>
      <w:proofErr w:type="spellEnd"/>
      <w:r w:rsidRPr="00C456D1">
        <w:rPr>
          <w:i/>
          <w:sz w:val="20"/>
          <w:szCs w:val="20"/>
        </w:rPr>
        <w:t xml:space="preserve"> </w:t>
      </w:r>
      <w:proofErr w:type="spellStart"/>
      <w:r w:rsidRPr="00C456D1">
        <w:rPr>
          <w:i/>
          <w:sz w:val="20"/>
          <w:szCs w:val="20"/>
        </w:rPr>
        <w:t>Außenpolitik</w:t>
      </w:r>
      <w:proofErr w:type="spellEnd"/>
      <w:r w:rsidRPr="00C456D1">
        <w:rPr>
          <w:i/>
          <w:sz w:val="20"/>
          <w:szCs w:val="20"/>
        </w:rPr>
        <w:t xml:space="preserve"> in </w:t>
      </w:r>
      <w:proofErr w:type="spellStart"/>
      <w:r w:rsidRPr="00C456D1">
        <w:rPr>
          <w:i/>
          <w:sz w:val="20"/>
          <w:szCs w:val="20"/>
        </w:rPr>
        <w:t>Belgien</w:t>
      </w:r>
      <w:proofErr w:type="spellEnd"/>
      <w:r w:rsidRPr="00C456D1">
        <w:rPr>
          <w:i/>
          <w:sz w:val="20"/>
          <w:szCs w:val="20"/>
        </w:rPr>
        <w:t xml:space="preserve">, der </w:t>
      </w:r>
      <w:proofErr w:type="spellStart"/>
      <w:r w:rsidRPr="00C456D1">
        <w:rPr>
          <w:i/>
          <w:sz w:val="20"/>
          <w:szCs w:val="20"/>
        </w:rPr>
        <w:t>Schweiz</w:t>
      </w:r>
      <w:proofErr w:type="spellEnd"/>
      <w:r w:rsidRPr="00C456D1">
        <w:rPr>
          <w:i/>
          <w:sz w:val="20"/>
          <w:szCs w:val="20"/>
        </w:rPr>
        <w:t xml:space="preserve"> und den USA</w:t>
      </w:r>
      <w:r w:rsidRPr="00C456D1">
        <w:rPr>
          <w:sz w:val="20"/>
          <w:szCs w:val="20"/>
        </w:rPr>
        <w:t xml:space="preserve"> (</w:t>
      </w:r>
      <w:proofErr w:type="spellStart"/>
      <w:r w:rsidRPr="00C456D1">
        <w:rPr>
          <w:sz w:val="20"/>
          <w:szCs w:val="20"/>
        </w:rPr>
        <w:t>München</w:t>
      </w:r>
      <w:proofErr w:type="spellEnd"/>
      <w:r w:rsidRPr="00C456D1">
        <w:rPr>
          <w:sz w:val="20"/>
          <w:szCs w:val="20"/>
        </w:rPr>
        <w:t xml:space="preserve">: R. </w:t>
      </w:r>
      <w:proofErr w:type="spellStart"/>
      <w:r w:rsidRPr="00C456D1">
        <w:rPr>
          <w:sz w:val="20"/>
          <w:szCs w:val="20"/>
        </w:rPr>
        <w:t>Oldenbourg</w:t>
      </w:r>
      <w:proofErr w:type="spellEnd"/>
      <w:r w:rsidRPr="00C456D1">
        <w:rPr>
          <w:sz w:val="20"/>
          <w:szCs w:val="20"/>
        </w:rPr>
        <w:t xml:space="preserve"> </w:t>
      </w:r>
      <w:proofErr w:type="spellStart"/>
      <w:r w:rsidRPr="00C456D1">
        <w:rPr>
          <w:sz w:val="20"/>
          <w:szCs w:val="20"/>
        </w:rPr>
        <w:t>Verlag</w:t>
      </w:r>
      <w:proofErr w:type="spellEnd"/>
      <w:r w:rsidRPr="00C456D1">
        <w:rPr>
          <w:sz w:val="20"/>
          <w:szCs w:val="20"/>
        </w:rPr>
        <w:t xml:space="preserve">, 2000); and </w:t>
      </w:r>
      <w:r w:rsidR="00021FD9" w:rsidRPr="00C456D1">
        <w:rPr>
          <w:sz w:val="20"/>
          <w:szCs w:val="20"/>
        </w:rPr>
        <w:t>Wouter V</w:t>
      </w:r>
      <w:r w:rsidR="00D91DB8" w:rsidRPr="00C456D1">
        <w:rPr>
          <w:sz w:val="20"/>
          <w:szCs w:val="20"/>
        </w:rPr>
        <w:t xml:space="preserve">an Acker and Geert </w:t>
      </w:r>
      <w:proofErr w:type="spellStart"/>
      <w:r w:rsidR="00D91DB8" w:rsidRPr="00C456D1">
        <w:rPr>
          <w:sz w:val="20"/>
          <w:szCs w:val="20"/>
        </w:rPr>
        <w:t>Somsen</w:t>
      </w:r>
      <w:proofErr w:type="spellEnd"/>
      <w:r w:rsidR="00D91DB8" w:rsidRPr="00C456D1">
        <w:rPr>
          <w:sz w:val="20"/>
          <w:szCs w:val="20"/>
        </w:rPr>
        <w:t xml:space="preserve">, ‘A tale of two world capitals: The internationalisms of Pieter Eijkman and Paul </w:t>
      </w:r>
      <w:proofErr w:type="spellStart"/>
      <w:r w:rsidR="00D91DB8" w:rsidRPr="00C456D1">
        <w:rPr>
          <w:sz w:val="20"/>
          <w:szCs w:val="20"/>
        </w:rPr>
        <w:t>Otlet</w:t>
      </w:r>
      <w:proofErr w:type="spellEnd"/>
      <w:r w:rsidR="00D91DB8" w:rsidRPr="00C456D1">
        <w:rPr>
          <w:sz w:val="20"/>
          <w:szCs w:val="20"/>
        </w:rPr>
        <w:t>’, </w:t>
      </w:r>
      <w:r w:rsidR="00D91DB8" w:rsidRPr="00C456D1">
        <w:rPr>
          <w:i/>
          <w:iCs/>
          <w:sz w:val="20"/>
          <w:szCs w:val="20"/>
        </w:rPr>
        <w:t xml:space="preserve">Revue </w:t>
      </w:r>
      <w:proofErr w:type="spellStart"/>
      <w:r w:rsidR="00D91DB8" w:rsidRPr="00C456D1">
        <w:rPr>
          <w:i/>
          <w:iCs/>
          <w:sz w:val="20"/>
          <w:szCs w:val="20"/>
        </w:rPr>
        <w:t>belge</w:t>
      </w:r>
      <w:proofErr w:type="spellEnd"/>
      <w:r w:rsidR="00D91DB8" w:rsidRPr="00C456D1">
        <w:rPr>
          <w:i/>
          <w:iCs/>
          <w:sz w:val="20"/>
          <w:szCs w:val="20"/>
        </w:rPr>
        <w:t xml:space="preserve"> de </w:t>
      </w:r>
      <w:proofErr w:type="spellStart"/>
      <w:r w:rsidR="00D91DB8" w:rsidRPr="00C456D1">
        <w:rPr>
          <w:i/>
          <w:iCs/>
          <w:sz w:val="20"/>
          <w:szCs w:val="20"/>
        </w:rPr>
        <w:t>philologie</w:t>
      </w:r>
      <w:proofErr w:type="spellEnd"/>
      <w:r w:rsidR="00D91DB8" w:rsidRPr="00C456D1">
        <w:rPr>
          <w:i/>
          <w:iCs/>
          <w:sz w:val="20"/>
          <w:szCs w:val="20"/>
        </w:rPr>
        <w:t xml:space="preserve"> </w:t>
      </w:r>
      <w:proofErr w:type="gramStart"/>
      <w:r w:rsidR="00D91DB8" w:rsidRPr="00C456D1">
        <w:rPr>
          <w:i/>
          <w:iCs/>
          <w:sz w:val="20"/>
          <w:szCs w:val="20"/>
        </w:rPr>
        <w:t>et</w:t>
      </w:r>
      <w:proofErr w:type="gramEnd"/>
      <w:r w:rsidR="00D91DB8" w:rsidRPr="00C456D1">
        <w:rPr>
          <w:i/>
          <w:iCs/>
          <w:sz w:val="20"/>
          <w:szCs w:val="20"/>
        </w:rPr>
        <w:t xml:space="preserve"> </w:t>
      </w:r>
      <w:proofErr w:type="spellStart"/>
      <w:r w:rsidR="00D91DB8" w:rsidRPr="00C456D1">
        <w:rPr>
          <w:i/>
          <w:iCs/>
          <w:sz w:val="20"/>
          <w:szCs w:val="20"/>
        </w:rPr>
        <w:t>d'histoire</w:t>
      </w:r>
      <w:proofErr w:type="spellEnd"/>
      <w:r w:rsidR="00D91DB8" w:rsidRPr="00C456D1">
        <w:rPr>
          <w:sz w:val="20"/>
          <w:szCs w:val="20"/>
        </w:rPr>
        <w:t> 90:4 (2012): 1389-1409.</w:t>
      </w:r>
    </w:p>
  </w:footnote>
  <w:footnote w:id="28">
    <w:p w14:paraId="73DD9D60" w14:textId="725B5CCB" w:rsidR="00410B5A" w:rsidRPr="00C456D1" w:rsidRDefault="00410B5A">
      <w:pPr>
        <w:pStyle w:val="FootnoteText"/>
        <w:rPr>
          <w:sz w:val="20"/>
          <w:szCs w:val="20"/>
        </w:rPr>
      </w:pPr>
      <w:r w:rsidRPr="00C456D1">
        <w:rPr>
          <w:rStyle w:val="FootnoteReference"/>
          <w:sz w:val="20"/>
          <w:szCs w:val="20"/>
        </w:rPr>
        <w:footnoteRef/>
      </w:r>
      <w:r w:rsidRPr="00C456D1">
        <w:rPr>
          <w:sz w:val="20"/>
          <w:szCs w:val="20"/>
        </w:rPr>
        <w:t xml:space="preserve"> </w:t>
      </w:r>
      <w:r w:rsidR="00740AF8" w:rsidRPr="00C456D1">
        <w:rPr>
          <w:sz w:val="20"/>
          <w:szCs w:val="20"/>
        </w:rPr>
        <w:t xml:space="preserve">F. S. L. Lyons, </w:t>
      </w:r>
      <w:r w:rsidR="00740AF8" w:rsidRPr="00C456D1">
        <w:rPr>
          <w:i/>
          <w:sz w:val="20"/>
          <w:szCs w:val="20"/>
        </w:rPr>
        <w:t xml:space="preserve">Internationalism in Europe, 1815-1914 </w:t>
      </w:r>
      <w:r w:rsidR="00740AF8" w:rsidRPr="00C456D1">
        <w:rPr>
          <w:sz w:val="20"/>
          <w:szCs w:val="20"/>
        </w:rPr>
        <w:t xml:space="preserve">(Leyden: A. W. </w:t>
      </w:r>
      <w:proofErr w:type="spellStart"/>
      <w:r w:rsidR="00740AF8" w:rsidRPr="00C456D1">
        <w:rPr>
          <w:sz w:val="20"/>
          <w:szCs w:val="20"/>
        </w:rPr>
        <w:t>Sythoff</w:t>
      </w:r>
      <w:proofErr w:type="spellEnd"/>
      <w:r w:rsidR="00740AF8" w:rsidRPr="00C456D1">
        <w:rPr>
          <w:sz w:val="20"/>
          <w:szCs w:val="20"/>
        </w:rPr>
        <w:t>, 1963), p. 369.</w:t>
      </w:r>
    </w:p>
  </w:footnote>
  <w:footnote w:id="29">
    <w:p w14:paraId="0C7EF76E" w14:textId="1E51821F" w:rsidR="00D901ED" w:rsidRPr="00C456D1" w:rsidRDefault="00D901ED" w:rsidP="00D901ED">
      <w:pPr>
        <w:pStyle w:val="FootnoteText"/>
        <w:jc w:val="both"/>
        <w:rPr>
          <w:sz w:val="20"/>
          <w:szCs w:val="20"/>
        </w:rPr>
      </w:pPr>
      <w:r w:rsidRPr="00C456D1">
        <w:rPr>
          <w:rStyle w:val="FootnoteReference"/>
          <w:sz w:val="20"/>
          <w:szCs w:val="20"/>
        </w:rPr>
        <w:footnoteRef/>
      </w:r>
      <w:r w:rsidRPr="00C456D1">
        <w:rPr>
          <w:sz w:val="20"/>
          <w:szCs w:val="20"/>
        </w:rPr>
        <w:t xml:space="preserve"> On the dialectics between globalization and fragmentation, see Ian Clark,</w:t>
      </w:r>
      <w:r w:rsidRPr="00C456D1">
        <w:rPr>
          <w:i/>
          <w:sz w:val="20"/>
          <w:szCs w:val="20"/>
        </w:rPr>
        <w:t xml:space="preserve"> Globalization and Fragmentation: International Relations in the Twentieth Century </w:t>
      </w:r>
      <w:r w:rsidRPr="00C456D1">
        <w:rPr>
          <w:sz w:val="20"/>
          <w:szCs w:val="20"/>
        </w:rPr>
        <w:t>(Oxford: Oxford University Press, 1997).</w:t>
      </w:r>
      <w:r w:rsidR="000D083A" w:rsidRPr="00C456D1">
        <w:rPr>
          <w:sz w:val="20"/>
          <w:szCs w:val="20"/>
        </w:rPr>
        <w:t xml:space="preserve"> For an analysis of the fragmentary dynamics of liberal internationalism, see </w:t>
      </w:r>
      <w:proofErr w:type="spellStart"/>
      <w:r w:rsidR="000D083A" w:rsidRPr="00C456D1">
        <w:rPr>
          <w:sz w:val="20"/>
          <w:szCs w:val="20"/>
        </w:rPr>
        <w:t>Beate</w:t>
      </w:r>
      <w:proofErr w:type="spellEnd"/>
      <w:r w:rsidR="000D083A" w:rsidRPr="00C456D1">
        <w:rPr>
          <w:sz w:val="20"/>
          <w:szCs w:val="20"/>
        </w:rPr>
        <w:t xml:space="preserve"> </w:t>
      </w:r>
      <w:proofErr w:type="spellStart"/>
      <w:r w:rsidR="000D083A" w:rsidRPr="00C456D1">
        <w:rPr>
          <w:sz w:val="20"/>
          <w:szCs w:val="20"/>
        </w:rPr>
        <w:t>Jahn</w:t>
      </w:r>
      <w:proofErr w:type="spellEnd"/>
      <w:r w:rsidR="000D083A" w:rsidRPr="00C456D1">
        <w:rPr>
          <w:sz w:val="20"/>
          <w:szCs w:val="20"/>
        </w:rPr>
        <w:t xml:space="preserve">, </w:t>
      </w:r>
      <w:r w:rsidR="000D083A" w:rsidRPr="00C456D1">
        <w:rPr>
          <w:i/>
          <w:sz w:val="20"/>
          <w:szCs w:val="20"/>
        </w:rPr>
        <w:t xml:space="preserve">Liberal Internationalism: Theory, History, </w:t>
      </w:r>
      <w:proofErr w:type="gramStart"/>
      <w:r w:rsidR="000D083A" w:rsidRPr="00C456D1">
        <w:rPr>
          <w:i/>
          <w:sz w:val="20"/>
          <w:szCs w:val="20"/>
        </w:rPr>
        <w:t>Practice</w:t>
      </w:r>
      <w:proofErr w:type="gramEnd"/>
      <w:r w:rsidR="000D083A" w:rsidRPr="00C456D1">
        <w:rPr>
          <w:i/>
          <w:sz w:val="20"/>
          <w:szCs w:val="20"/>
        </w:rPr>
        <w:t xml:space="preserve"> </w:t>
      </w:r>
      <w:r w:rsidR="000D083A" w:rsidRPr="00C456D1">
        <w:rPr>
          <w:sz w:val="20"/>
          <w:szCs w:val="20"/>
        </w:rPr>
        <w:t>(Basingstoke: Palgrave, 2013).</w:t>
      </w:r>
    </w:p>
  </w:footnote>
  <w:footnote w:id="30">
    <w:p w14:paraId="1D1EE694" w14:textId="50296450" w:rsidR="0085695A" w:rsidRPr="00C456D1" w:rsidRDefault="0085695A" w:rsidP="0085695A">
      <w:pPr>
        <w:pStyle w:val="FootnoteText"/>
        <w:jc w:val="both"/>
        <w:rPr>
          <w:sz w:val="20"/>
          <w:szCs w:val="20"/>
        </w:rPr>
      </w:pPr>
      <w:r w:rsidRPr="00C456D1">
        <w:rPr>
          <w:rStyle w:val="FootnoteReference"/>
          <w:sz w:val="20"/>
          <w:szCs w:val="20"/>
        </w:rPr>
        <w:footnoteRef/>
      </w:r>
      <w:r w:rsidRPr="00C456D1">
        <w:rPr>
          <w:sz w:val="20"/>
          <w:szCs w:val="20"/>
        </w:rPr>
        <w:t xml:space="preserve"> Michael Howard, ‘Foreword’, in Michael Howard, </w:t>
      </w:r>
      <w:r w:rsidRPr="00C456D1">
        <w:rPr>
          <w:i/>
          <w:sz w:val="20"/>
          <w:szCs w:val="20"/>
        </w:rPr>
        <w:t xml:space="preserve">War and the Liberal Conscience </w:t>
      </w:r>
      <w:r w:rsidRPr="00C456D1">
        <w:rPr>
          <w:sz w:val="20"/>
          <w:szCs w:val="20"/>
        </w:rPr>
        <w:t>(London: Hurst, 2008), p. viii.</w:t>
      </w:r>
    </w:p>
  </w:footnote>
  <w:footnote w:id="31">
    <w:p w14:paraId="1658BD30" w14:textId="6CA3974A" w:rsidR="001F0C42" w:rsidRPr="00C456D1" w:rsidRDefault="001F0C42" w:rsidP="001F0C42">
      <w:pPr>
        <w:pStyle w:val="FootnoteText"/>
        <w:jc w:val="both"/>
        <w:rPr>
          <w:sz w:val="20"/>
          <w:szCs w:val="20"/>
        </w:rPr>
      </w:pPr>
      <w:r w:rsidRPr="00C456D1">
        <w:rPr>
          <w:rStyle w:val="FootnoteReference"/>
          <w:sz w:val="20"/>
          <w:szCs w:val="20"/>
        </w:rPr>
        <w:footnoteRef/>
      </w:r>
      <w:r w:rsidRPr="00C456D1">
        <w:rPr>
          <w:sz w:val="20"/>
          <w:szCs w:val="20"/>
        </w:rPr>
        <w:t xml:space="preserve"> Robert </w:t>
      </w:r>
      <w:proofErr w:type="spellStart"/>
      <w:r w:rsidRPr="00C456D1">
        <w:rPr>
          <w:sz w:val="20"/>
          <w:szCs w:val="20"/>
        </w:rPr>
        <w:t>Vitalis</w:t>
      </w:r>
      <w:proofErr w:type="spellEnd"/>
      <w:r w:rsidRPr="00C456D1">
        <w:rPr>
          <w:sz w:val="20"/>
          <w:szCs w:val="20"/>
        </w:rPr>
        <w:t xml:space="preserve">, ‘Beyond practitioner histories of international relations: or, the stories professors like to tell (about) themselves’, in </w:t>
      </w:r>
      <w:proofErr w:type="spellStart"/>
      <w:r w:rsidRPr="00C456D1">
        <w:rPr>
          <w:sz w:val="20"/>
          <w:szCs w:val="20"/>
        </w:rPr>
        <w:t>Synne</w:t>
      </w:r>
      <w:proofErr w:type="spellEnd"/>
      <w:r w:rsidRPr="00C456D1">
        <w:rPr>
          <w:sz w:val="20"/>
          <w:szCs w:val="20"/>
        </w:rPr>
        <w:t xml:space="preserve"> L. </w:t>
      </w:r>
      <w:proofErr w:type="spellStart"/>
      <w:r w:rsidRPr="00C456D1">
        <w:rPr>
          <w:sz w:val="20"/>
          <w:szCs w:val="20"/>
        </w:rPr>
        <w:t>Dyvik</w:t>
      </w:r>
      <w:proofErr w:type="spellEnd"/>
      <w:r w:rsidRPr="00C456D1">
        <w:rPr>
          <w:sz w:val="20"/>
          <w:szCs w:val="20"/>
        </w:rPr>
        <w:t xml:space="preserve">, Jan Selby, and </w:t>
      </w:r>
      <w:proofErr w:type="spellStart"/>
      <w:r w:rsidRPr="00C456D1">
        <w:rPr>
          <w:sz w:val="20"/>
          <w:szCs w:val="20"/>
        </w:rPr>
        <w:t>Rorden</w:t>
      </w:r>
      <w:proofErr w:type="spellEnd"/>
      <w:r w:rsidRPr="00C456D1">
        <w:rPr>
          <w:sz w:val="20"/>
          <w:szCs w:val="20"/>
        </w:rPr>
        <w:t xml:space="preserve"> Wilkinson (</w:t>
      </w:r>
      <w:proofErr w:type="spellStart"/>
      <w:r w:rsidRPr="00C456D1">
        <w:rPr>
          <w:sz w:val="20"/>
          <w:szCs w:val="20"/>
        </w:rPr>
        <w:t>eds</w:t>
      </w:r>
      <w:proofErr w:type="spellEnd"/>
      <w:r w:rsidRPr="00C456D1">
        <w:rPr>
          <w:sz w:val="20"/>
          <w:szCs w:val="20"/>
        </w:rPr>
        <w:t xml:space="preserve">), </w:t>
      </w:r>
      <w:proofErr w:type="gramStart"/>
      <w:r w:rsidRPr="00C456D1">
        <w:rPr>
          <w:i/>
          <w:sz w:val="20"/>
          <w:szCs w:val="20"/>
        </w:rPr>
        <w:t>What's</w:t>
      </w:r>
      <w:proofErr w:type="gramEnd"/>
      <w:r w:rsidRPr="00C456D1">
        <w:rPr>
          <w:i/>
          <w:sz w:val="20"/>
          <w:szCs w:val="20"/>
        </w:rPr>
        <w:t xml:space="preserve"> the Point of International Relations?</w:t>
      </w:r>
      <w:r w:rsidRPr="00C456D1">
        <w:rPr>
          <w:sz w:val="20"/>
          <w:szCs w:val="20"/>
        </w:rPr>
        <w:t xml:space="preserve"> (Abingdon: Routledge, 2017), p. 100.</w:t>
      </w:r>
    </w:p>
  </w:footnote>
  <w:footnote w:id="32">
    <w:p w14:paraId="52424B23" w14:textId="4361A296" w:rsidR="00AE0FBD" w:rsidRPr="00C456D1" w:rsidRDefault="00AE0FBD">
      <w:pPr>
        <w:pStyle w:val="FootnoteText"/>
        <w:rPr>
          <w:sz w:val="20"/>
          <w:szCs w:val="20"/>
        </w:rPr>
      </w:pPr>
      <w:r w:rsidRPr="00C456D1">
        <w:rPr>
          <w:rStyle w:val="FootnoteReference"/>
          <w:sz w:val="20"/>
          <w:szCs w:val="20"/>
        </w:rPr>
        <w:footnoteRef/>
      </w:r>
      <w:r w:rsidRPr="00C456D1">
        <w:rPr>
          <w:sz w:val="20"/>
          <w:szCs w:val="20"/>
        </w:rPr>
        <w:t xml:space="preserve"> George H. Blakeslee, ‘Introduction’, </w:t>
      </w:r>
      <w:r w:rsidRPr="00C456D1">
        <w:rPr>
          <w:i/>
          <w:sz w:val="20"/>
          <w:szCs w:val="20"/>
        </w:rPr>
        <w:t xml:space="preserve">Journal of Race Development </w:t>
      </w:r>
      <w:r w:rsidRPr="00C456D1">
        <w:rPr>
          <w:sz w:val="20"/>
          <w:szCs w:val="20"/>
        </w:rPr>
        <w:t>1:1 (1910): 1.</w:t>
      </w:r>
    </w:p>
  </w:footnote>
  <w:footnote w:id="33">
    <w:p w14:paraId="50E95DFC" w14:textId="60B63B77" w:rsidR="00B22DAD" w:rsidRPr="00C456D1" w:rsidRDefault="00B22DAD">
      <w:pPr>
        <w:pStyle w:val="FootnoteText"/>
        <w:rPr>
          <w:sz w:val="20"/>
          <w:szCs w:val="20"/>
        </w:rPr>
      </w:pPr>
      <w:r w:rsidRPr="00C456D1">
        <w:rPr>
          <w:rStyle w:val="FootnoteReference"/>
          <w:sz w:val="20"/>
          <w:szCs w:val="20"/>
        </w:rPr>
        <w:footnoteRef/>
      </w:r>
      <w:r w:rsidRPr="00C456D1">
        <w:rPr>
          <w:sz w:val="20"/>
          <w:szCs w:val="20"/>
        </w:rPr>
        <w:t xml:space="preserve"> </w:t>
      </w:r>
      <w:r w:rsidR="006E1F4F" w:rsidRPr="00C456D1">
        <w:rPr>
          <w:sz w:val="20"/>
          <w:szCs w:val="20"/>
        </w:rPr>
        <w:t xml:space="preserve">Paul </w:t>
      </w:r>
      <w:proofErr w:type="spellStart"/>
      <w:r w:rsidR="006E1F4F" w:rsidRPr="00C456D1">
        <w:rPr>
          <w:sz w:val="20"/>
          <w:szCs w:val="20"/>
        </w:rPr>
        <w:t>Otlet</w:t>
      </w:r>
      <w:proofErr w:type="spellEnd"/>
      <w:r w:rsidR="006E1F4F" w:rsidRPr="00C456D1">
        <w:rPr>
          <w:sz w:val="20"/>
          <w:szCs w:val="20"/>
        </w:rPr>
        <w:t xml:space="preserve"> and Henri La Fontaine, ‘Premiers Mots’, </w:t>
      </w:r>
      <w:r w:rsidR="006E1F4F" w:rsidRPr="00C456D1">
        <w:rPr>
          <w:i/>
          <w:sz w:val="20"/>
          <w:szCs w:val="20"/>
        </w:rPr>
        <w:t xml:space="preserve">La Vie Internationale </w:t>
      </w:r>
      <w:r w:rsidR="006E1F4F" w:rsidRPr="00C456D1">
        <w:rPr>
          <w:sz w:val="20"/>
          <w:szCs w:val="20"/>
        </w:rPr>
        <w:t>1:1 (1912): 5-6.</w:t>
      </w:r>
    </w:p>
  </w:footnote>
  <w:footnote w:id="34">
    <w:p w14:paraId="35AA5542" w14:textId="6F09A164" w:rsidR="0003129D" w:rsidRPr="00C456D1" w:rsidRDefault="0003129D" w:rsidP="0003129D">
      <w:pPr>
        <w:pStyle w:val="FootnoteText"/>
        <w:jc w:val="both"/>
        <w:rPr>
          <w:sz w:val="20"/>
          <w:szCs w:val="20"/>
        </w:rPr>
      </w:pPr>
      <w:r w:rsidRPr="00C456D1">
        <w:rPr>
          <w:rStyle w:val="FootnoteReference"/>
          <w:sz w:val="20"/>
          <w:szCs w:val="20"/>
        </w:rPr>
        <w:footnoteRef/>
      </w:r>
      <w:r w:rsidRPr="00C456D1">
        <w:rPr>
          <w:sz w:val="20"/>
          <w:szCs w:val="20"/>
        </w:rPr>
        <w:t xml:space="preserve"> Electronic copies of </w:t>
      </w:r>
      <w:r w:rsidR="00220659" w:rsidRPr="00C456D1">
        <w:rPr>
          <w:sz w:val="20"/>
          <w:szCs w:val="20"/>
        </w:rPr>
        <w:t xml:space="preserve">each </w:t>
      </w:r>
      <w:r w:rsidRPr="00C456D1">
        <w:rPr>
          <w:sz w:val="20"/>
          <w:szCs w:val="20"/>
        </w:rPr>
        <w:t xml:space="preserve">issue of </w:t>
      </w:r>
      <w:r w:rsidRPr="00C456D1">
        <w:rPr>
          <w:i/>
          <w:sz w:val="20"/>
          <w:szCs w:val="20"/>
        </w:rPr>
        <w:t>La Vie Internationale</w:t>
      </w:r>
      <w:r w:rsidRPr="00C456D1">
        <w:rPr>
          <w:sz w:val="20"/>
          <w:szCs w:val="20"/>
        </w:rPr>
        <w:t xml:space="preserve"> are available online at: https://uia.org/journals (accessed 23 February 2018).</w:t>
      </w:r>
    </w:p>
  </w:footnote>
  <w:footnote w:id="35">
    <w:p w14:paraId="7EB90759" w14:textId="465C5229" w:rsidR="00A2189E" w:rsidRPr="00C456D1" w:rsidRDefault="00A2189E" w:rsidP="00A2189E">
      <w:pPr>
        <w:pStyle w:val="FootnoteText"/>
        <w:jc w:val="both"/>
        <w:rPr>
          <w:sz w:val="20"/>
          <w:szCs w:val="20"/>
        </w:rPr>
      </w:pPr>
      <w:r w:rsidRPr="00C456D1">
        <w:rPr>
          <w:rStyle w:val="FootnoteReference"/>
          <w:sz w:val="20"/>
          <w:szCs w:val="20"/>
        </w:rPr>
        <w:footnoteRef/>
      </w:r>
      <w:r w:rsidRPr="00C456D1">
        <w:rPr>
          <w:sz w:val="20"/>
          <w:szCs w:val="20"/>
        </w:rPr>
        <w:t xml:space="preserve"> Irving Fisher, ‘</w:t>
      </w:r>
      <w:r w:rsidRPr="00C456D1">
        <w:rPr>
          <w:sz w:val="20"/>
          <w:szCs w:val="20"/>
        </w:rPr>
        <w:t>D</w:t>
      </w:r>
      <w:r w:rsidRPr="00C456D1">
        <w:rPr>
          <w:sz w:val="20"/>
          <w:szCs w:val="20"/>
        </w:rPr>
        <w:t xml:space="preserve">e la </w:t>
      </w:r>
      <w:proofErr w:type="spellStart"/>
      <w:r w:rsidRPr="00C456D1">
        <w:rPr>
          <w:sz w:val="20"/>
          <w:szCs w:val="20"/>
        </w:rPr>
        <w:t>Nécessité</w:t>
      </w:r>
      <w:proofErr w:type="spellEnd"/>
      <w:r w:rsidRPr="00C456D1">
        <w:rPr>
          <w:sz w:val="20"/>
          <w:szCs w:val="20"/>
        </w:rPr>
        <w:t xml:space="preserve"> </w:t>
      </w:r>
      <w:proofErr w:type="spellStart"/>
      <w:r w:rsidRPr="00C456D1">
        <w:rPr>
          <w:sz w:val="20"/>
          <w:szCs w:val="20"/>
        </w:rPr>
        <w:t>d'une</w:t>
      </w:r>
      <w:proofErr w:type="spellEnd"/>
      <w:r w:rsidRPr="00C456D1">
        <w:rPr>
          <w:sz w:val="20"/>
          <w:szCs w:val="20"/>
        </w:rPr>
        <w:t xml:space="preserve"> </w:t>
      </w:r>
      <w:proofErr w:type="spellStart"/>
      <w:r w:rsidRPr="00C456D1">
        <w:rPr>
          <w:sz w:val="20"/>
          <w:szCs w:val="20"/>
        </w:rPr>
        <w:t>Conférence</w:t>
      </w:r>
      <w:proofErr w:type="spellEnd"/>
      <w:r w:rsidRPr="00C456D1">
        <w:rPr>
          <w:sz w:val="20"/>
          <w:szCs w:val="20"/>
        </w:rPr>
        <w:t xml:space="preserve"> </w:t>
      </w:r>
      <w:proofErr w:type="spellStart"/>
      <w:r w:rsidRPr="00C456D1">
        <w:rPr>
          <w:sz w:val="20"/>
          <w:szCs w:val="20"/>
        </w:rPr>
        <w:t>internationale</w:t>
      </w:r>
      <w:proofErr w:type="spellEnd"/>
      <w:r w:rsidRPr="00C456D1">
        <w:rPr>
          <w:sz w:val="20"/>
          <w:szCs w:val="20"/>
        </w:rPr>
        <w:t xml:space="preserve"> sur le </w:t>
      </w:r>
      <w:proofErr w:type="spellStart"/>
      <w:r w:rsidRPr="00C456D1">
        <w:rPr>
          <w:sz w:val="20"/>
          <w:szCs w:val="20"/>
        </w:rPr>
        <w:t>Coût</w:t>
      </w:r>
      <w:proofErr w:type="spellEnd"/>
      <w:r w:rsidRPr="00C456D1">
        <w:rPr>
          <w:sz w:val="20"/>
          <w:szCs w:val="20"/>
        </w:rPr>
        <w:t xml:space="preserve"> de la vie</w:t>
      </w:r>
      <w:r w:rsidRPr="00C456D1">
        <w:rPr>
          <w:sz w:val="20"/>
          <w:szCs w:val="20"/>
        </w:rPr>
        <w:t xml:space="preserve">’, </w:t>
      </w:r>
      <w:r w:rsidRPr="00C456D1">
        <w:rPr>
          <w:i/>
          <w:sz w:val="20"/>
          <w:szCs w:val="20"/>
        </w:rPr>
        <w:t xml:space="preserve">La Vie Internationale </w:t>
      </w:r>
      <w:r w:rsidRPr="00C456D1">
        <w:rPr>
          <w:sz w:val="20"/>
          <w:szCs w:val="20"/>
        </w:rPr>
        <w:t>3:</w:t>
      </w:r>
      <w:r w:rsidR="00625A98" w:rsidRPr="00C456D1">
        <w:rPr>
          <w:sz w:val="20"/>
          <w:szCs w:val="20"/>
        </w:rPr>
        <w:t>12</w:t>
      </w:r>
      <w:r w:rsidRPr="00C456D1">
        <w:rPr>
          <w:sz w:val="20"/>
          <w:szCs w:val="20"/>
        </w:rPr>
        <w:t xml:space="preserve"> (1913): 295-311; </w:t>
      </w:r>
      <w:r w:rsidR="00EB0BCC" w:rsidRPr="00C456D1">
        <w:rPr>
          <w:sz w:val="20"/>
          <w:szCs w:val="20"/>
        </w:rPr>
        <w:t xml:space="preserve">Denys P. Myers, ‘La Concentration des </w:t>
      </w:r>
      <w:proofErr w:type="spellStart"/>
      <w:r w:rsidR="00EB0BCC" w:rsidRPr="00C456D1">
        <w:rPr>
          <w:sz w:val="20"/>
          <w:szCs w:val="20"/>
        </w:rPr>
        <w:t>Organismes</w:t>
      </w:r>
      <w:proofErr w:type="spellEnd"/>
      <w:r w:rsidR="00EB0BCC" w:rsidRPr="00C456D1">
        <w:rPr>
          <w:sz w:val="20"/>
          <w:szCs w:val="20"/>
        </w:rPr>
        <w:t xml:space="preserve"> </w:t>
      </w:r>
      <w:proofErr w:type="spellStart"/>
      <w:r w:rsidR="00EB0BCC" w:rsidRPr="00C456D1">
        <w:rPr>
          <w:sz w:val="20"/>
          <w:szCs w:val="20"/>
        </w:rPr>
        <w:t>Internationaux</w:t>
      </w:r>
      <w:proofErr w:type="spellEnd"/>
      <w:r w:rsidR="00EB0BCC" w:rsidRPr="00C456D1">
        <w:rPr>
          <w:sz w:val="20"/>
          <w:szCs w:val="20"/>
        </w:rPr>
        <w:t xml:space="preserve"> Publics’, </w:t>
      </w:r>
      <w:r w:rsidR="00EB0BCC" w:rsidRPr="00C456D1">
        <w:rPr>
          <w:i/>
          <w:sz w:val="20"/>
          <w:szCs w:val="20"/>
        </w:rPr>
        <w:t xml:space="preserve">La Vie Internationale </w:t>
      </w:r>
      <w:r w:rsidR="00625A98" w:rsidRPr="00C456D1">
        <w:rPr>
          <w:sz w:val="20"/>
          <w:szCs w:val="20"/>
        </w:rPr>
        <w:t>4</w:t>
      </w:r>
      <w:r w:rsidR="00EB0BCC" w:rsidRPr="00C456D1">
        <w:rPr>
          <w:sz w:val="20"/>
          <w:szCs w:val="20"/>
        </w:rPr>
        <w:t xml:space="preserve">:10 (1913): 97-122; </w:t>
      </w:r>
      <w:r w:rsidR="00625A98" w:rsidRPr="00C456D1">
        <w:rPr>
          <w:sz w:val="20"/>
          <w:szCs w:val="20"/>
        </w:rPr>
        <w:t xml:space="preserve">David Starr Jordan, ‘Ce que </w:t>
      </w:r>
      <w:proofErr w:type="spellStart"/>
      <w:r w:rsidR="00625A98" w:rsidRPr="00C456D1">
        <w:rPr>
          <w:sz w:val="20"/>
          <w:szCs w:val="20"/>
        </w:rPr>
        <w:t>l'Amérique</w:t>
      </w:r>
      <w:proofErr w:type="spellEnd"/>
      <w:r w:rsidR="00625A98" w:rsidRPr="00C456D1">
        <w:rPr>
          <w:sz w:val="20"/>
          <w:szCs w:val="20"/>
        </w:rPr>
        <w:t xml:space="preserve"> </w:t>
      </w:r>
      <w:proofErr w:type="spellStart"/>
      <w:r w:rsidR="00625A98" w:rsidRPr="00C456D1">
        <w:rPr>
          <w:sz w:val="20"/>
          <w:szCs w:val="20"/>
        </w:rPr>
        <w:t>peut</w:t>
      </w:r>
      <w:proofErr w:type="spellEnd"/>
      <w:r w:rsidR="00625A98" w:rsidRPr="00C456D1">
        <w:rPr>
          <w:sz w:val="20"/>
          <w:szCs w:val="20"/>
        </w:rPr>
        <w:t xml:space="preserve"> </w:t>
      </w:r>
      <w:proofErr w:type="spellStart"/>
      <w:r w:rsidR="00625A98" w:rsidRPr="00C456D1">
        <w:rPr>
          <w:sz w:val="20"/>
          <w:szCs w:val="20"/>
        </w:rPr>
        <w:t>enseigner</w:t>
      </w:r>
      <w:proofErr w:type="spellEnd"/>
      <w:r w:rsidR="00625A98" w:rsidRPr="00C456D1">
        <w:rPr>
          <w:sz w:val="20"/>
          <w:szCs w:val="20"/>
        </w:rPr>
        <w:t xml:space="preserve"> à </w:t>
      </w:r>
      <w:proofErr w:type="spellStart"/>
      <w:r w:rsidR="00625A98" w:rsidRPr="00C456D1">
        <w:rPr>
          <w:sz w:val="20"/>
          <w:szCs w:val="20"/>
        </w:rPr>
        <w:t>l'Europe</w:t>
      </w:r>
      <w:proofErr w:type="spellEnd"/>
      <w:r w:rsidR="00625A98" w:rsidRPr="00C456D1">
        <w:rPr>
          <w:sz w:val="20"/>
          <w:szCs w:val="20"/>
        </w:rPr>
        <w:t xml:space="preserve">’, </w:t>
      </w:r>
      <w:r w:rsidR="00625A98" w:rsidRPr="00C456D1">
        <w:rPr>
          <w:i/>
          <w:sz w:val="20"/>
          <w:szCs w:val="20"/>
        </w:rPr>
        <w:t xml:space="preserve">La Vie Internationale </w:t>
      </w:r>
      <w:r w:rsidR="00625A98" w:rsidRPr="00C456D1">
        <w:rPr>
          <w:sz w:val="20"/>
          <w:szCs w:val="20"/>
        </w:rPr>
        <w:t xml:space="preserve">4:15 (1913): 5-25; </w:t>
      </w:r>
      <w:r w:rsidR="003B364A" w:rsidRPr="00C456D1">
        <w:rPr>
          <w:sz w:val="20"/>
          <w:szCs w:val="20"/>
        </w:rPr>
        <w:t>Wilhelm Ostwald, ‘</w:t>
      </w:r>
      <w:proofErr w:type="spellStart"/>
      <w:r w:rsidR="003B364A" w:rsidRPr="00C456D1">
        <w:rPr>
          <w:sz w:val="20"/>
          <w:szCs w:val="20"/>
        </w:rPr>
        <w:t>Théorie</w:t>
      </w:r>
      <w:proofErr w:type="spellEnd"/>
      <w:r w:rsidR="003B364A" w:rsidRPr="00C456D1">
        <w:rPr>
          <w:sz w:val="20"/>
          <w:szCs w:val="20"/>
        </w:rPr>
        <w:t xml:space="preserve"> des </w:t>
      </w:r>
      <w:proofErr w:type="spellStart"/>
      <w:r w:rsidR="003B364A" w:rsidRPr="00C456D1">
        <w:rPr>
          <w:sz w:val="20"/>
          <w:szCs w:val="20"/>
        </w:rPr>
        <w:t>Unités</w:t>
      </w:r>
      <w:proofErr w:type="spellEnd"/>
      <w:r w:rsidR="003B364A" w:rsidRPr="00C456D1">
        <w:rPr>
          <w:sz w:val="20"/>
          <w:szCs w:val="20"/>
        </w:rPr>
        <w:t xml:space="preserve">’, </w:t>
      </w:r>
      <w:r w:rsidR="003B364A" w:rsidRPr="00C456D1">
        <w:rPr>
          <w:i/>
          <w:sz w:val="20"/>
          <w:szCs w:val="20"/>
        </w:rPr>
        <w:t>La Vie Internationale</w:t>
      </w:r>
      <w:r w:rsidR="003B364A" w:rsidRPr="00C456D1">
        <w:rPr>
          <w:sz w:val="20"/>
          <w:szCs w:val="20"/>
        </w:rPr>
        <w:t xml:space="preserve"> 4:16 (1913): 113-163.</w:t>
      </w:r>
    </w:p>
  </w:footnote>
  <w:footnote w:id="36">
    <w:p w14:paraId="0F6D4C84" w14:textId="5A89AB81" w:rsidR="00A2189E" w:rsidRPr="00C456D1" w:rsidRDefault="00A2189E" w:rsidP="00A2189E">
      <w:pPr>
        <w:pStyle w:val="FootnoteText"/>
        <w:jc w:val="both"/>
        <w:rPr>
          <w:sz w:val="20"/>
          <w:szCs w:val="20"/>
        </w:rPr>
      </w:pPr>
      <w:r w:rsidRPr="00C456D1">
        <w:rPr>
          <w:rStyle w:val="FootnoteReference"/>
          <w:sz w:val="20"/>
          <w:szCs w:val="20"/>
        </w:rPr>
        <w:footnoteRef/>
      </w:r>
      <w:r w:rsidRPr="00C456D1">
        <w:rPr>
          <w:sz w:val="20"/>
          <w:szCs w:val="20"/>
        </w:rPr>
        <w:t xml:space="preserve"> On the Round Table, see Andrea Bosco, </w:t>
      </w:r>
      <w:r w:rsidRPr="00C456D1">
        <w:rPr>
          <w:i/>
          <w:sz w:val="20"/>
          <w:szCs w:val="20"/>
        </w:rPr>
        <w:t xml:space="preserve">The Round Table Movement and the </w:t>
      </w:r>
      <w:proofErr w:type="gramStart"/>
      <w:r w:rsidRPr="00C456D1">
        <w:rPr>
          <w:i/>
          <w:sz w:val="20"/>
          <w:szCs w:val="20"/>
        </w:rPr>
        <w:t>Fall</w:t>
      </w:r>
      <w:proofErr w:type="gramEnd"/>
      <w:r w:rsidRPr="00C456D1">
        <w:rPr>
          <w:i/>
          <w:sz w:val="20"/>
          <w:szCs w:val="20"/>
        </w:rPr>
        <w:t xml:space="preserve"> of the 'Second' British Empire (1909-1919) </w:t>
      </w:r>
      <w:r w:rsidRPr="00C456D1">
        <w:rPr>
          <w:sz w:val="20"/>
          <w:szCs w:val="20"/>
        </w:rPr>
        <w:t>(Newcastle: Cambridge Scholars</w:t>
      </w:r>
      <w:r w:rsidR="00B05994" w:rsidRPr="00C456D1">
        <w:rPr>
          <w:sz w:val="20"/>
          <w:szCs w:val="20"/>
        </w:rPr>
        <w:t xml:space="preserve"> Publishing</w:t>
      </w:r>
      <w:r w:rsidRPr="00C456D1">
        <w:rPr>
          <w:sz w:val="20"/>
          <w:szCs w:val="20"/>
        </w:rPr>
        <w:t>, 2017).</w:t>
      </w:r>
    </w:p>
  </w:footnote>
  <w:footnote w:id="37">
    <w:p w14:paraId="4ECEACD3" w14:textId="52DD3A18" w:rsidR="008A6CCF" w:rsidRPr="00C456D1" w:rsidRDefault="008A6CCF" w:rsidP="008A6CCF">
      <w:pPr>
        <w:pStyle w:val="FootnoteText"/>
        <w:jc w:val="both"/>
        <w:rPr>
          <w:sz w:val="20"/>
          <w:szCs w:val="20"/>
        </w:rPr>
      </w:pPr>
      <w:r w:rsidRPr="00C456D1">
        <w:rPr>
          <w:rStyle w:val="FootnoteReference"/>
          <w:sz w:val="20"/>
          <w:szCs w:val="20"/>
        </w:rPr>
        <w:footnoteRef/>
      </w:r>
      <w:r w:rsidRPr="00C456D1">
        <w:rPr>
          <w:sz w:val="20"/>
          <w:szCs w:val="20"/>
        </w:rPr>
        <w:t xml:space="preserve"> Union des Associations, </w:t>
      </w:r>
      <w:proofErr w:type="spellStart"/>
      <w:r w:rsidRPr="00C456D1">
        <w:rPr>
          <w:sz w:val="20"/>
          <w:szCs w:val="20"/>
        </w:rPr>
        <w:t>Internationales</w:t>
      </w:r>
      <w:proofErr w:type="spellEnd"/>
      <w:r w:rsidRPr="00C456D1">
        <w:rPr>
          <w:sz w:val="20"/>
          <w:szCs w:val="20"/>
        </w:rPr>
        <w:t xml:space="preserve">, </w:t>
      </w:r>
      <w:proofErr w:type="spellStart"/>
      <w:r w:rsidRPr="00C456D1">
        <w:rPr>
          <w:i/>
          <w:sz w:val="20"/>
          <w:szCs w:val="20"/>
        </w:rPr>
        <w:t>Congrès</w:t>
      </w:r>
      <w:proofErr w:type="spellEnd"/>
      <w:r w:rsidRPr="00C456D1">
        <w:rPr>
          <w:i/>
          <w:sz w:val="20"/>
          <w:szCs w:val="20"/>
        </w:rPr>
        <w:t xml:space="preserve"> </w:t>
      </w:r>
      <w:proofErr w:type="spellStart"/>
      <w:r w:rsidRPr="00C456D1">
        <w:rPr>
          <w:i/>
          <w:sz w:val="20"/>
          <w:szCs w:val="20"/>
        </w:rPr>
        <w:t>Mondial</w:t>
      </w:r>
      <w:proofErr w:type="spellEnd"/>
      <w:r w:rsidRPr="00C456D1">
        <w:rPr>
          <w:i/>
          <w:sz w:val="20"/>
          <w:szCs w:val="20"/>
        </w:rPr>
        <w:t xml:space="preserve"> des Associations </w:t>
      </w:r>
      <w:proofErr w:type="spellStart"/>
      <w:r w:rsidRPr="00C456D1">
        <w:rPr>
          <w:i/>
          <w:sz w:val="20"/>
          <w:szCs w:val="20"/>
        </w:rPr>
        <w:t>Internationales</w:t>
      </w:r>
      <w:proofErr w:type="spellEnd"/>
      <w:r w:rsidRPr="00C456D1">
        <w:rPr>
          <w:i/>
          <w:sz w:val="20"/>
          <w:szCs w:val="20"/>
        </w:rPr>
        <w:t xml:space="preserve">, </w:t>
      </w:r>
      <w:proofErr w:type="spellStart"/>
      <w:r w:rsidRPr="00C456D1">
        <w:rPr>
          <w:i/>
          <w:sz w:val="20"/>
          <w:szCs w:val="20"/>
        </w:rPr>
        <w:t>Bruxelles</w:t>
      </w:r>
      <w:proofErr w:type="spellEnd"/>
      <w:r w:rsidRPr="00C456D1">
        <w:rPr>
          <w:i/>
          <w:sz w:val="20"/>
          <w:szCs w:val="20"/>
        </w:rPr>
        <w:t>, 9–11 Mai 1910</w:t>
      </w:r>
      <w:r w:rsidRPr="00C456D1">
        <w:rPr>
          <w:sz w:val="20"/>
          <w:szCs w:val="20"/>
        </w:rPr>
        <w:t xml:space="preserve"> (Brussels: Office Central des Institutions </w:t>
      </w:r>
      <w:proofErr w:type="spellStart"/>
      <w:r w:rsidRPr="00C456D1">
        <w:rPr>
          <w:sz w:val="20"/>
          <w:szCs w:val="20"/>
        </w:rPr>
        <w:t>Internationales</w:t>
      </w:r>
      <w:proofErr w:type="spellEnd"/>
      <w:r w:rsidRPr="00C456D1">
        <w:rPr>
          <w:sz w:val="20"/>
          <w:szCs w:val="20"/>
        </w:rPr>
        <w:t xml:space="preserve">, 1911); Union des Associations, </w:t>
      </w:r>
      <w:proofErr w:type="spellStart"/>
      <w:r w:rsidR="00D21BA0" w:rsidRPr="00C456D1">
        <w:rPr>
          <w:i/>
          <w:sz w:val="20"/>
          <w:szCs w:val="20"/>
        </w:rPr>
        <w:t>Congrès</w:t>
      </w:r>
      <w:proofErr w:type="spellEnd"/>
      <w:r w:rsidR="00D21BA0" w:rsidRPr="00C456D1">
        <w:rPr>
          <w:i/>
          <w:sz w:val="20"/>
          <w:szCs w:val="20"/>
        </w:rPr>
        <w:t xml:space="preserve"> </w:t>
      </w:r>
      <w:proofErr w:type="spellStart"/>
      <w:r w:rsidR="00D21BA0" w:rsidRPr="00C456D1">
        <w:rPr>
          <w:i/>
          <w:sz w:val="20"/>
          <w:szCs w:val="20"/>
        </w:rPr>
        <w:t>Mondial</w:t>
      </w:r>
      <w:proofErr w:type="spellEnd"/>
      <w:r w:rsidR="00D21BA0" w:rsidRPr="00C456D1">
        <w:rPr>
          <w:i/>
          <w:sz w:val="20"/>
          <w:szCs w:val="20"/>
        </w:rPr>
        <w:t xml:space="preserve"> des Associations </w:t>
      </w:r>
      <w:proofErr w:type="spellStart"/>
      <w:r w:rsidR="00D21BA0" w:rsidRPr="00C456D1">
        <w:rPr>
          <w:i/>
          <w:sz w:val="20"/>
          <w:szCs w:val="20"/>
        </w:rPr>
        <w:t>I</w:t>
      </w:r>
      <w:r w:rsidRPr="00C456D1">
        <w:rPr>
          <w:i/>
          <w:sz w:val="20"/>
          <w:szCs w:val="20"/>
        </w:rPr>
        <w:t>nternationales</w:t>
      </w:r>
      <w:proofErr w:type="spellEnd"/>
      <w:r w:rsidRPr="00C456D1">
        <w:rPr>
          <w:i/>
          <w:sz w:val="20"/>
          <w:szCs w:val="20"/>
        </w:rPr>
        <w:t xml:space="preserve">, </w:t>
      </w:r>
      <w:proofErr w:type="spellStart"/>
      <w:r w:rsidRPr="00C456D1">
        <w:rPr>
          <w:i/>
          <w:sz w:val="20"/>
          <w:szCs w:val="20"/>
        </w:rPr>
        <w:t>Gand-Bruxelles</w:t>
      </w:r>
      <w:proofErr w:type="spellEnd"/>
      <w:r w:rsidRPr="00C456D1">
        <w:rPr>
          <w:i/>
          <w:sz w:val="20"/>
          <w:szCs w:val="20"/>
        </w:rPr>
        <w:t xml:space="preserve">, 1913 </w:t>
      </w:r>
      <w:r w:rsidRPr="00C456D1">
        <w:rPr>
          <w:sz w:val="20"/>
          <w:szCs w:val="20"/>
        </w:rPr>
        <w:t xml:space="preserve">(Brussels: Office Central des Institutions </w:t>
      </w:r>
      <w:proofErr w:type="spellStart"/>
      <w:r w:rsidRPr="00C456D1">
        <w:rPr>
          <w:sz w:val="20"/>
          <w:szCs w:val="20"/>
        </w:rPr>
        <w:t>Internationales</w:t>
      </w:r>
      <w:proofErr w:type="spellEnd"/>
      <w:r w:rsidR="002841CE" w:rsidRPr="00C456D1">
        <w:rPr>
          <w:sz w:val="20"/>
          <w:szCs w:val="20"/>
        </w:rPr>
        <w:t>, 1914</w:t>
      </w:r>
      <w:r w:rsidRPr="00C456D1">
        <w:rPr>
          <w:sz w:val="20"/>
          <w:szCs w:val="20"/>
        </w:rPr>
        <w:t>).</w:t>
      </w:r>
    </w:p>
  </w:footnote>
  <w:footnote w:id="38">
    <w:p w14:paraId="62F5C43E" w14:textId="07A893F0" w:rsidR="00F53F9D" w:rsidRPr="00C456D1" w:rsidRDefault="00F53F9D" w:rsidP="00F53F9D">
      <w:pPr>
        <w:pStyle w:val="FootnoteText"/>
        <w:jc w:val="both"/>
        <w:rPr>
          <w:sz w:val="20"/>
          <w:szCs w:val="20"/>
        </w:rPr>
      </w:pPr>
      <w:r w:rsidRPr="00C456D1">
        <w:rPr>
          <w:rStyle w:val="FootnoteReference"/>
          <w:sz w:val="20"/>
          <w:szCs w:val="20"/>
        </w:rPr>
        <w:footnoteRef/>
      </w:r>
      <w:r w:rsidRPr="00C456D1">
        <w:rPr>
          <w:sz w:val="20"/>
          <w:szCs w:val="20"/>
        </w:rPr>
        <w:t xml:space="preserve"> This claim is reiterated at Union of International Associations, ‘UIA’s History’, online at http://www.uia.org/history (accessed 12 October 2017).</w:t>
      </w:r>
    </w:p>
  </w:footnote>
  <w:footnote w:id="39">
    <w:p w14:paraId="6C8BE481" w14:textId="61A0EB1E" w:rsidR="00B23AFD" w:rsidRPr="00C456D1" w:rsidRDefault="00B23AFD" w:rsidP="00B23AFD">
      <w:pPr>
        <w:pStyle w:val="FootnoteText"/>
        <w:jc w:val="both"/>
        <w:rPr>
          <w:sz w:val="20"/>
          <w:szCs w:val="20"/>
        </w:rPr>
      </w:pPr>
      <w:r w:rsidRPr="00C456D1">
        <w:rPr>
          <w:rStyle w:val="FootnoteReference"/>
          <w:sz w:val="20"/>
          <w:szCs w:val="20"/>
        </w:rPr>
        <w:footnoteRef/>
      </w:r>
      <w:r w:rsidRPr="00C456D1">
        <w:rPr>
          <w:sz w:val="20"/>
          <w:szCs w:val="20"/>
        </w:rPr>
        <w:t xml:space="preserve"> Union of International Associations, </w:t>
      </w:r>
      <w:r w:rsidRPr="00C456D1">
        <w:rPr>
          <w:i/>
          <w:sz w:val="20"/>
          <w:szCs w:val="20"/>
        </w:rPr>
        <w:t xml:space="preserve">International University </w:t>
      </w:r>
      <w:r w:rsidRPr="00C456D1">
        <w:rPr>
          <w:sz w:val="20"/>
          <w:szCs w:val="20"/>
        </w:rPr>
        <w:t>(Brussels: Union of International Associations, 1920), p. 1.</w:t>
      </w:r>
      <w:r w:rsidR="00802E15" w:rsidRPr="00C456D1">
        <w:rPr>
          <w:sz w:val="20"/>
          <w:szCs w:val="20"/>
        </w:rPr>
        <w:t xml:space="preserve"> </w:t>
      </w:r>
    </w:p>
  </w:footnote>
  <w:footnote w:id="40">
    <w:p w14:paraId="080D05B9" w14:textId="1FFA8531" w:rsidR="00E7107D" w:rsidRPr="00C456D1" w:rsidRDefault="00E7107D">
      <w:pPr>
        <w:pStyle w:val="FootnoteText"/>
        <w:rPr>
          <w:sz w:val="20"/>
          <w:szCs w:val="20"/>
        </w:rPr>
      </w:pPr>
      <w:r w:rsidRPr="00C456D1">
        <w:rPr>
          <w:rStyle w:val="FootnoteReference"/>
          <w:sz w:val="20"/>
          <w:szCs w:val="20"/>
        </w:rPr>
        <w:footnoteRef/>
      </w:r>
      <w:r w:rsidRPr="00C456D1">
        <w:rPr>
          <w:sz w:val="20"/>
          <w:szCs w:val="20"/>
        </w:rPr>
        <w:t xml:space="preserve"> Davies, </w:t>
      </w:r>
      <w:r w:rsidRPr="00C456D1">
        <w:rPr>
          <w:i/>
          <w:sz w:val="20"/>
          <w:szCs w:val="20"/>
        </w:rPr>
        <w:t>NGOs</w:t>
      </w:r>
      <w:r w:rsidRPr="00C456D1">
        <w:rPr>
          <w:sz w:val="20"/>
          <w:szCs w:val="20"/>
        </w:rPr>
        <w:t>, p. 47.</w:t>
      </w:r>
    </w:p>
  </w:footnote>
  <w:footnote w:id="41">
    <w:p w14:paraId="180F69CB" w14:textId="393F8192" w:rsidR="00A7571B" w:rsidRPr="00C456D1" w:rsidRDefault="00A7571B" w:rsidP="00A7571B">
      <w:pPr>
        <w:pStyle w:val="FootnoteText"/>
        <w:jc w:val="both"/>
        <w:rPr>
          <w:sz w:val="20"/>
          <w:szCs w:val="20"/>
        </w:rPr>
      </w:pPr>
      <w:r w:rsidRPr="00C456D1">
        <w:rPr>
          <w:rStyle w:val="FootnoteReference"/>
          <w:sz w:val="20"/>
          <w:szCs w:val="20"/>
        </w:rPr>
        <w:footnoteRef/>
      </w:r>
      <w:r w:rsidRPr="00C456D1">
        <w:rPr>
          <w:sz w:val="20"/>
          <w:szCs w:val="20"/>
        </w:rPr>
        <w:t xml:space="preserve"> Daniel Laqua, ‘Activism in the “Students’ League of Nations”: International Student Politics and the </w:t>
      </w:r>
      <w:proofErr w:type="spellStart"/>
      <w:r w:rsidRPr="00C456D1">
        <w:rPr>
          <w:sz w:val="20"/>
          <w:szCs w:val="20"/>
        </w:rPr>
        <w:t>Confédération</w:t>
      </w:r>
      <w:proofErr w:type="spellEnd"/>
      <w:r w:rsidRPr="00C456D1">
        <w:rPr>
          <w:sz w:val="20"/>
          <w:szCs w:val="20"/>
        </w:rPr>
        <w:t xml:space="preserve"> Internationale des </w:t>
      </w:r>
      <w:proofErr w:type="spellStart"/>
      <w:r w:rsidRPr="00C456D1">
        <w:rPr>
          <w:sz w:val="20"/>
          <w:szCs w:val="20"/>
        </w:rPr>
        <w:t>Étudiants</w:t>
      </w:r>
      <w:proofErr w:type="spellEnd"/>
      <w:r w:rsidRPr="00C456D1">
        <w:rPr>
          <w:sz w:val="20"/>
          <w:szCs w:val="20"/>
        </w:rPr>
        <w:t>, 1919–1939’, </w:t>
      </w:r>
      <w:r w:rsidRPr="00C456D1">
        <w:rPr>
          <w:i/>
          <w:iCs/>
          <w:sz w:val="20"/>
          <w:szCs w:val="20"/>
        </w:rPr>
        <w:t>The English Historical Review</w:t>
      </w:r>
      <w:r w:rsidRPr="00C456D1">
        <w:rPr>
          <w:sz w:val="20"/>
          <w:szCs w:val="20"/>
        </w:rPr>
        <w:t xml:space="preserve"> 132:556 (2017): 621.</w:t>
      </w:r>
    </w:p>
  </w:footnote>
  <w:footnote w:id="42">
    <w:p w14:paraId="2BF7D7F4" w14:textId="6D9D59B5" w:rsidR="007A6508" w:rsidRPr="00C456D1" w:rsidRDefault="007A6508" w:rsidP="0019244D">
      <w:pPr>
        <w:pStyle w:val="FootnoteText"/>
        <w:jc w:val="both"/>
        <w:rPr>
          <w:sz w:val="20"/>
          <w:szCs w:val="20"/>
        </w:rPr>
      </w:pPr>
      <w:r w:rsidRPr="00C456D1">
        <w:rPr>
          <w:rStyle w:val="FootnoteReference"/>
          <w:sz w:val="20"/>
          <w:szCs w:val="20"/>
        </w:rPr>
        <w:footnoteRef/>
      </w:r>
      <w:r w:rsidRPr="00C456D1">
        <w:rPr>
          <w:sz w:val="20"/>
          <w:szCs w:val="20"/>
        </w:rPr>
        <w:t xml:space="preserve"> Thomas </w:t>
      </w:r>
      <w:r w:rsidR="00EB4CE3" w:rsidRPr="00C456D1">
        <w:rPr>
          <w:sz w:val="20"/>
          <w:szCs w:val="20"/>
        </w:rPr>
        <w:t xml:space="preserve">R. </w:t>
      </w:r>
      <w:r w:rsidRPr="00C456D1">
        <w:rPr>
          <w:sz w:val="20"/>
          <w:szCs w:val="20"/>
        </w:rPr>
        <w:t xml:space="preserve">Davies, ‘Internationalism in a Divided World: The Experience of the International Federation of League of Nations Societies, 1919–1939’, </w:t>
      </w:r>
      <w:r w:rsidRPr="00C456D1">
        <w:rPr>
          <w:i/>
          <w:sz w:val="20"/>
          <w:szCs w:val="20"/>
        </w:rPr>
        <w:t xml:space="preserve">Peace &amp; Change: A Journal of Peace Research </w:t>
      </w:r>
      <w:r w:rsidRPr="00C456D1">
        <w:rPr>
          <w:sz w:val="20"/>
          <w:szCs w:val="20"/>
        </w:rPr>
        <w:t>37:2 (2012): 246.</w:t>
      </w:r>
    </w:p>
  </w:footnote>
  <w:footnote w:id="43">
    <w:p w14:paraId="7F0C6D45" w14:textId="2E797039" w:rsidR="00AF1241" w:rsidRPr="00C456D1" w:rsidRDefault="00AF1241" w:rsidP="00AF1241">
      <w:pPr>
        <w:pStyle w:val="FootnoteText"/>
        <w:jc w:val="both"/>
        <w:rPr>
          <w:sz w:val="20"/>
          <w:szCs w:val="20"/>
        </w:rPr>
      </w:pPr>
      <w:r w:rsidRPr="00C456D1">
        <w:rPr>
          <w:rStyle w:val="FootnoteReference"/>
          <w:sz w:val="20"/>
          <w:szCs w:val="20"/>
        </w:rPr>
        <w:footnoteRef/>
      </w:r>
      <w:r w:rsidRPr="00C456D1">
        <w:rPr>
          <w:sz w:val="20"/>
          <w:szCs w:val="20"/>
        </w:rPr>
        <w:t xml:space="preserve"> Daniel Gorman, </w:t>
      </w:r>
      <w:r w:rsidRPr="00C456D1">
        <w:rPr>
          <w:i/>
          <w:sz w:val="20"/>
          <w:szCs w:val="20"/>
        </w:rPr>
        <w:t>International Cooperation in the Early Twentieth Century</w:t>
      </w:r>
      <w:r w:rsidRPr="00C456D1">
        <w:rPr>
          <w:sz w:val="20"/>
          <w:szCs w:val="20"/>
        </w:rPr>
        <w:t xml:space="preserve"> </w:t>
      </w:r>
      <w:r w:rsidR="00E00141" w:rsidRPr="00C456D1">
        <w:rPr>
          <w:sz w:val="20"/>
          <w:szCs w:val="20"/>
        </w:rPr>
        <w:t>(London: Bloomsbury, 2017), p.</w:t>
      </w:r>
      <w:r w:rsidRPr="00C456D1">
        <w:rPr>
          <w:sz w:val="20"/>
          <w:szCs w:val="20"/>
        </w:rPr>
        <w:t xml:space="preserve"> 53.</w:t>
      </w:r>
    </w:p>
  </w:footnote>
  <w:footnote w:id="44">
    <w:p w14:paraId="41958C5C" w14:textId="5AC2152B" w:rsidR="0049631C" w:rsidRPr="00C456D1" w:rsidRDefault="0049631C" w:rsidP="0049631C">
      <w:pPr>
        <w:pStyle w:val="FootnoteText"/>
        <w:jc w:val="both"/>
        <w:rPr>
          <w:sz w:val="20"/>
          <w:szCs w:val="20"/>
        </w:rPr>
      </w:pPr>
      <w:r w:rsidRPr="00C456D1">
        <w:rPr>
          <w:rStyle w:val="FootnoteReference"/>
          <w:sz w:val="20"/>
          <w:szCs w:val="20"/>
        </w:rPr>
        <w:footnoteRef/>
      </w:r>
      <w:r w:rsidRPr="00C456D1">
        <w:rPr>
          <w:sz w:val="20"/>
          <w:szCs w:val="20"/>
        </w:rPr>
        <w:t xml:space="preserve"> On this theme see, inter alia, W. Boyd </w:t>
      </w:r>
      <w:proofErr w:type="spellStart"/>
      <w:r w:rsidRPr="00C456D1">
        <w:rPr>
          <w:sz w:val="20"/>
          <w:szCs w:val="20"/>
        </w:rPr>
        <w:t>Rayward</w:t>
      </w:r>
      <w:proofErr w:type="spellEnd"/>
      <w:r w:rsidRPr="00C456D1">
        <w:rPr>
          <w:sz w:val="20"/>
          <w:szCs w:val="20"/>
        </w:rPr>
        <w:t xml:space="preserve"> (ed.), </w:t>
      </w:r>
      <w:r w:rsidRPr="00C456D1">
        <w:rPr>
          <w:i/>
          <w:sz w:val="20"/>
          <w:szCs w:val="20"/>
        </w:rPr>
        <w:t>European Modernism and the Information Society: Informing the Present, Understanding the Past</w:t>
      </w:r>
      <w:r w:rsidRPr="00C456D1">
        <w:rPr>
          <w:sz w:val="20"/>
          <w:szCs w:val="20"/>
        </w:rPr>
        <w:t xml:space="preserve"> (Aldershot: </w:t>
      </w:r>
      <w:proofErr w:type="spellStart"/>
      <w:r w:rsidRPr="00C456D1">
        <w:rPr>
          <w:sz w:val="20"/>
          <w:szCs w:val="20"/>
        </w:rPr>
        <w:t>Ashgate</w:t>
      </w:r>
      <w:proofErr w:type="spellEnd"/>
      <w:r w:rsidRPr="00C456D1">
        <w:rPr>
          <w:sz w:val="20"/>
          <w:szCs w:val="20"/>
        </w:rPr>
        <w:t>, 2008).</w:t>
      </w:r>
    </w:p>
  </w:footnote>
  <w:footnote w:id="45">
    <w:p w14:paraId="501DBB69" w14:textId="56E989EB" w:rsidR="003946BB" w:rsidRPr="00C456D1" w:rsidRDefault="003946BB" w:rsidP="00274124">
      <w:pPr>
        <w:pStyle w:val="FootnoteText"/>
        <w:jc w:val="both"/>
        <w:rPr>
          <w:sz w:val="20"/>
          <w:szCs w:val="20"/>
        </w:rPr>
      </w:pPr>
      <w:r w:rsidRPr="00C456D1">
        <w:rPr>
          <w:rStyle w:val="FootnoteReference"/>
          <w:sz w:val="20"/>
          <w:szCs w:val="20"/>
        </w:rPr>
        <w:footnoteRef/>
      </w:r>
      <w:r w:rsidRPr="00C456D1">
        <w:rPr>
          <w:sz w:val="20"/>
          <w:szCs w:val="20"/>
        </w:rPr>
        <w:t xml:space="preserve"> John </w:t>
      </w:r>
      <w:proofErr w:type="spellStart"/>
      <w:r w:rsidRPr="00C456D1">
        <w:rPr>
          <w:sz w:val="20"/>
          <w:szCs w:val="20"/>
        </w:rPr>
        <w:t>Culbert</w:t>
      </w:r>
      <w:proofErr w:type="spellEnd"/>
      <w:r w:rsidRPr="00C456D1">
        <w:rPr>
          <w:sz w:val="20"/>
          <w:szCs w:val="20"/>
        </w:rPr>
        <w:t xml:space="preserve"> </w:t>
      </w:r>
      <w:proofErr w:type="spellStart"/>
      <w:r w:rsidRPr="00C456D1">
        <w:rPr>
          <w:sz w:val="20"/>
          <w:szCs w:val="20"/>
        </w:rPr>
        <w:t>Faries</w:t>
      </w:r>
      <w:proofErr w:type="spellEnd"/>
      <w:r w:rsidRPr="00C456D1">
        <w:rPr>
          <w:sz w:val="20"/>
          <w:szCs w:val="20"/>
        </w:rPr>
        <w:t xml:space="preserve">, </w:t>
      </w:r>
      <w:proofErr w:type="gramStart"/>
      <w:r w:rsidRPr="00C456D1">
        <w:rPr>
          <w:i/>
          <w:sz w:val="20"/>
          <w:szCs w:val="20"/>
        </w:rPr>
        <w:t>The</w:t>
      </w:r>
      <w:proofErr w:type="gramEnd"/>
      <w:r w:rsidRPr="00C456D1">
        <w:rPr>
          <w:i/>
          <w:sz w:val="20"/>
          <w:szCs w:val="20"/>
        </w:rPr>
        <w:t xml:space="preserve"> Rise of Internationalism </w:t>
      </w:r>
      <w:r w:rsidRPr="00C456D1">
        <w:rPr>
          <w:sz w:val="20"/>
          <w:szCs w:val="20"/>
        </w:rPr>
        <w:t xml:space="preserve">(New York: W. D. </w:t>
      </w:r>
      <w:proofErr w:type="spellStart"/>
      <w:r w:rsidRPr="00C456D1">
        <w:rPr>
          <w:sz w:val="20"/>
          <w:szCs w:val="20"/>
        </w:rPr>
        <w:t>Gray</w:t>
      </w:r>
      <w:proofErr w:type="spellEnd"/>
      <w:r w:rsidRPr="00C456D1">
        <w:rPr>
          <w:sz w:val="20"/>
          <w:szCs w:val="20"/>
        </w:rPr>
        <w:t>, 1915), p. 180.</w:t>
      </w:r>
    </w:p>
  </w:footnote>
  <w:footnote w:id="46">
    <w:p w14:paraId="128EF14C" w14:textId="2EFBB26C" w:rsidR="00274124" w:rsidRPr="00C456D1" w:rsidRDefault="00274124" w:rsidP="00274124">
      <w:pPr>
        <w:pStyle w:val="FootnoteText"/>
        <w:jc w:val="both"/>
        <w:rPr>
          <w:sz w:val="20"/>
          <w:szCs w:val="20"/>
        </w:rPr>
      </w:pPr>
      <w:r w:rsidRPr="00C456D1">
        <w:rPr>
          <w:rStyle w:val="FootnoteReference"/>
          <w:sz w:val="20"/>
          <w:szCs w:val="20"/>
        </w:rPr>
        <w:footnoteRef/>
      </w:r>
      <w:r w:rsidRPr="00C456D1">
        <w:rPr>
          <w:sz w:val="20"/>
          <w:szCs w:val="20"/>
        </w:rPr>
        <w:t xml:space="preserve"> Peter Wilson,</w:t>
      </w:r>
      <w:r w:rsidRPr="00C456D1">
        <w:rPr>
          <w:i/>
          <w:sz w:val="20"/>
          <w:szCs w:val="20"/>
        </w:rPr>
        <w:t xml:space="preserve"> </w:t>
      </w:r>
      <w:proofErr w:type="gramStart"/>
      <w:r w:rsidRPr="00C456D1">
        <w:rPr>
          <w:i/>
          <w:sz w:val="20"/>
          <w:szCs w:val="20"/>
        </w:rPr>
        <w:t>The</w:t>
      </w:r>
      <w:proofErr w:type="gramEnd"/>
      <w:r w:rsidRPr="00C456D1">
        <w:rPr>
          <w:i/>
          <w:sz w:val="20"/>
          <w:szCs w:val="20"/>
        </w:rPr>
        <w:t xml:space="preserve"> International Theory of Leonard Woolf: A Study in Twentieth-Century Idealism</w:t>
      </w:r>
      <w:r w:rsidRPr="00C456D1">
        <w:rPr>
          <w:sz w:val="20"/>
          <w:szCs w:val="20"/>
        </w:rPr>
        <w:t xml:space="preserve"> (Basingstoke: Palgrave Macmillan, 2003), p. 223.</w:t>
      </w:r>
    </w:p>
  </w:footnote>
  <w:footnote w:id="47">
    <w:p w14:paraId="5480B497" w14:textId="7CD136AD" w:rsidR="003948D6" w:rsidRPr="00C456D1" w:rsidRDefault="003948D6" w:rsidP="003948D6">
      <w:pPr>
        <w:pStyle w:val="FootnoteText"/>
        <w:jc w:val="both"/>
        <w:rPr>
          <w:sz w:val="20"/>
          <w:szCs w:val="20"/>
        </w:rPr>
      </w:pPr>
      <w:r w:rsidRPr="00C456D1">
        <w:rPr>
          <w:rStyle w:val="FootnoteReference"/>
          <w:sz w:val="20"/>
          <w:szCs w:val="20"/>
        </w:rPr>
        <w:footnoteRef/>
      </w:r>
      <w:r w:rsidRPr="00C456D1">
        <w:rPr>
          <w:sz w:val="20"/>
          <w:szCs w:val="20"/>
        </w:rPr>
        <w:t xml:space="preserve"> Leonard Woolf, </w:t>
      </w:r>
      <w:r w:rsidRPr="00C456D1">
        <w:rPr>
          <w:i/>
          <w:sz w:val="20"/>
          <w:szCs w:val="20"/>
        </w:rPr>
        <w:t xml:space="preserve">International Government: Two Reports </w:t>
      </w:r>
      <w:r w:rsidRPr="00C456D1">
        <w:rPr>
          <w:sz w:val="20"/>
          <w:szCs w:val="20"/>
        </w:rPr>
        <w:t>(New York: Brentano’s, 1916), pp. 166-167.</w:t>
      </w:r>
    </w:p>
  </w:footnote>
  <w:footnote w:id="48">
    <w:p w14:paraId="2DE5EF46" w14:textId="0F55DB7B" w:rsidR="00CC48C9" w:rsidRPr="00C456D1" w:rsidRDefault="00CC48C9" w:rsidP="00CC48C9">
      <w:pPr>
        <w:pStyle w:val="FootnoteText"/>
        <w:jc w:val="both"/>
        <w:rPr>
          <w:sz w:val="20"/>
          <w:szCs w:val="20"/>
        </w:rPr>
      </w:pPr>
      <w:r w:rsidRPr="00C456D1">
        <w:rPr>
          <w:rStyle w:val="FootnoteReference"/>
          <w:sz w:val="20"/>
          <w:szCs w:val="20"/>
        </w:rPr>
        <w:footnoteRef/>
      </w:r>
      <w:r w:rsidRPr="00C456D1">
        <w:rPr>
          <w:sz w:val="20"/>
          <w:szCs w:val="20"/>
        </w:rPr>
        <w:t xml:space="preserve"> Pitman B. Potter, </w:t>
      </w:r>
      <w:proofErr w:type="gramStart"/>
      <w:r w:rsidRPr="00C456D1">
        <w:rPr>
          <w:i/>
          <w:sz w:val="20"/>
          <w:szCs w:val="20"/>
        </w:rPr>
        <w:t>An</w:t>
      </w:r>
      <w:proofErr w:type="gramEnd"/>
      <w:r w:rsidRPr="00C456D1">
        <w:rPr>
          <w:i/>
          <w:sz w:val="20"/>
          <w:szCs w:val="20"/>
        </w:rPr>
        <w:t xml:space="preserve"> Introduction to the Study of International Organization </w:t>
      </w:r>
      <w:r w:rsidRPr="00C456D1">
        <w:rPr>
          <w:sz w:val="20"/>
          <w:szCs w:val="20"/>
        </w:rPr>
        <w:t>(New York: The Century Co., 1922), pp. 289-301.</w:t>
      </w:r>
    </w:p>
  </w:footnote>
  <w:footnote w:id="49">
    <w:p w14:paraId="75F7CD6B" w14:textId="1353AE86" w:rsidR="00A6585D" w:rsidRPr="00C456D1" w:rsidRDefault="00A6585D" w:rsidP="00A6585D">
      <w:pPr>
        <w:pStyle w:val="FootnoteText"/>
        <w:jc w:val="both"/>
        <w:rPr>
          <w:sz w:val="20"/>
          <w:szCs w:val="20"/>
        </w:rPr>
      </w:pPr>
      <w:r w:rsidRPr="00C456D1">
        <w:rPr>
          <w:rStyle w:val="FootnoteReference"/>
          <w:sz w:val="20"/>
          <w:szCs w:val="20"/>
        </w:rPr>
        <w:footnoteRef/>
      </w:r>
      <w:r w:rsidRPr="00C456D1">
        <w:rPr>
          <w:sz w:val="20"/>
          <w:szCs w:val="20"/>
        </w:rPr>
        <w:t xml:space="preserve"> Lyman Cromwell White, </w:t>
      </w:r>
      <w:proofErr w:type="gramStart"/>
      <w:r w:rsidRPr="00C456D1">
        <w:rPr>
          <w:i/>
          <w:sz w:val="20"/>
          <w:szCs w:val="20"/>
        </w:rPr>
        <w:t>The</w:t>
      </w:r>
      <w:proofErr w:type="gramEnd"/>
      <w:r w:rsidRPr="00C456D1">
        <w:rPr>
          <w:i/>
          <w:sz w:val="20"/>
          <w:szCs w:val="20"/>
        </w:rPr>
        <w:t xml:space="preserve"> Structure of Private International Organizations </w:t>
      </w:r>
      <w:r w:rsidRPr="00C456D1">
        <w:rPr>
          <w:sz w:val="20"/>
          <w:szCs w:val="20"/>
        </w:rPr>
        <w:t>(Philadelphia, PA: George S. Ferguson Company, 1933), p. 324.</w:t>
      </w:r>
    </w:p>
  </w:footnote>
  <w:footnote w:id="50">
    <w:p w14:paraId="6746DDFA" w14:textId="2338F448" w:rsidR="004574EE" w:rsidRPr="00C456D1" w:rsidRDefault="004574EE">
      <w:pPr>
        <w:pStyle w:val="FootnoteText"/>
        <w:rPr>
          <w:sz w:val="20"/>
          <w:szCs w:val="20"/>
        </w:rPr>
      </w:pPr>
      <w:r w:rsidRPr="00C456D1">
        <w:rPr>
          <w:rStyle w:val="FootnoteReference"/>
          <w:sz w:val="20"/>
          <w:szCs w:val="20"/>
        </w:rPr>
        <w:footnoteRef/>
      </w:r>
      <w:r w:rsidRPr="00C456D1">
        <w:rPr>
          <w:sz w:val="20"/>
          <w:szCs w:val="20"/>
        </w:rPr>
        <w:t xml:space="preserve"> White, </w:t>
      </w:r>
      <w:r w:rsidRPr="00C456D1">
        <w:rPr>
          <w:i/>
          <w:sz w:val="20"/>
          <w:szCs w:val="20"/>
        </w:rPr>
        <w:t xml:space="preserve">Structure of Private International Organizations, </w:t>
      </w:r>
      <w:r w:rsidRPr="00C456D1">
        <w:rPr>
          <w:sz w:val="20"/>
          <w:szCs w:val="20"/>
        </w:rPr>
        <w:t>p. 15.</w:t>
      </w:r>
    </w:p>
  </w:footnote>
  <w:footnote w:id="51">
    <w:p w14:paraId="5651A5F2" w14:textId="5A7FCD35" w:rsidR="00DB7EC8" w:rsidRPr="00C456D1" w:rsidRDefault="00DB7EC8">
      <w:pPr>
        <w:pStyle w:val="FootnoteText"/>
        <w:rPr>
          <w:sz w:val="20"/>
          <w:szCs w:val="20"/>
        </w:rPr>
      </w:pPr>
      <w:r w:rsidRPr="00C456D1">
        <w:rPr>
          <w:rStyle w:val="FootnoteReference"/>
          <w:sz w:val="20"/>
          <w:szCs w:val="20"/>
        </w:rPr>
        <w:footnoteRef/>
      </w:r>
      <w:r w:rsidRPr="00C456D1">
        <w:rPr>
          <w:sz w:val="20"/>
          <w:szCs w:val="20"/>
        </w:rPr>
        <w:t xml:space="preserve"> White, </w:t>
      </w:r>
      <w:r w:rsidRPr="00C456D1">
        <w:rPr>
          <w:i/>
          <w:sz w:val="20"/>
          <w:szCs w:val="20"/>
        </w:rPr>
        <w:t xml:space="preserve">Structure of Private International Organizations, </w:t>
      </w:r>
      <w:r w:rsidRPr="00C456D1">
        <w:rPr>
          <w:sz w:val="20"/>
          <w:szCs w:val="20"/>
        </w:rPr>
        <w:t>pp. 237, 239.</w:t>
      </w:r>
    </w:p>
  </w:footnote>
  <w:footnote w:id="52">
    <w:p w14:paraId="139DCC42" w14:textId="6FF9ADC7" w:rsidR="00131029" w:rsidRPr="00C456D1" w:rsidRDefault="00131029" w:rsidP="00131029">
      <w:pPr>
        <w:pStyle w:val="FootnoteText"/>
        <w:jc w:val="both"/>
        <w:rPr>
          <w:sz w:val="20"/>
          <w:szCs w:val="20"/>
        </w:rPr>
      </w:pPr>
      <w:r w:rsidRPr="00C456D1">
        <w:rPr>
          <w:rStyle w:val="FootnoteReference"/>
          <w:sz w:val="20"/>
          <w:szCs w:val="20"/>
        </w:rPr>
        <w:footnoteRef/>
      </w:r>
      <w:r w:rsidRPr="00C456D1">
        <w:rPr>
          <w:sz w:val="20"/>
          <w:szCs w:val="20"/>
        </w:rPr>
        <w:t xml:space="preserve"> Daniel Laqua, ‘Transnational intellectual cooperation, the League of Nations, and the problem of order’, </w:t>
      </w:r>
      <w:r w:rsidRPr="00C456D1">
        <w:rPr>
          <w:i/>
          <w:sz w:val="20"/>
          <w:szCs w:val="20"/>
        </w:rPr>
        <w:t>Journal of Global History</w:t>
      </w:r>
      <w:r w:rsidRPr="00C456D1">
        <w:rPr>
          <w:sz w:val="20"/>
          <w:szCs w:val="20"/>
        </w:rPr>
        <w:t xml:space="preserve"> 6:2 (2011): 223-247.</w:t>
      </w:r>
    </w:p>
  </w:footnote>
  <w:footnote w:id="53">
    <w:p w14:paraId="0079B88B" w14:textId="7DC3CC30" w:rsidR="001B0F87" w:rsidRPr="00C456D1" w:rsidRDefault="001B0F87" w:rsidP="001B0F87">
      <w:pPr>
        <w:pStyle w:val="FootnoteText"/>
        <w:jc w:val="both"/>
        <w:rPr>
          <w:sz w:val="20"/>
          <w:szCs w:val="20"/>
        </w:rPr>
      </w:pPr>
      <w:r w:rsidRPr="00C456D1">
        <w:rPr>
          <w:rStyle w:val="FootnoteReference"/>
          <w:sz w:val="20"/>
          <w:szCs w:val="20"/>
        </w:rPr>
        <w:footnoteRef/>
      </w:r>
      <w:r w:rsidRPr="00C456D1">
        <w:rPr>
          <w:sz w:val="20"/>
          <w:szCs w:val="20"/>
        </w:rPr>
        <w:t xml:space="preserve"> On Aberystwyth, see Brian Porter (ed.), </w:t>
      </w:r>
      <w:r w:rsidRPr="00C456D1">
        <w:rPr>
          <w:i/>
          <w:sz w:val="20"/>
          <w:szCs w:val="20"/>
        </w:rPr>
        <w:t xml:space="preserve">The Aberystwyth Papers: International Politics, 1919-1969 </w:t>
      </w:r>
      <w:r w:rsidRPr="00C456D1">
        <w:rPr>
          <w:sz w:val="20"/>
          <w:szCs w:val="20"/>
        </w:rPr>
        <w:t xml:space="preserve">(London:  Oxford University Press, 1972); on the London School of Economics, see Harry Bauer and </w:t>
      </w:r>
      <w:proofErr w:type="spellStart"/>
      <w:r w:rsidRPr="00C456D1">
        <w:rPr>
          <w:sz w:val="20"/>
          <w:szCs w:val="20"/>
        </w:rPr>
        <w:t>Elisabetta</w:t>
      </w:r>
      <w:proofErr w:type="spellEnd"/>
      <w:r w:rsidRPr="00C456D1">
        <w:rPr>
          <w:sz w:val="20"/>
          <w:szCs w:val="20"/>
        </w:rPr>
        <w:t xml:space="preserve"> </w:t>
      </w:r>
      <w:proofErr w:type="spellStart"/>
      <w:r w:rsidRPr="00C456D1">
        <w:rPr>
          <w:sz w:val="20"/>
          <w:szCs w:val="20"/>
        </w:rPr>
        <w:t>Brighi</w:t>
      </w:r>
      <w:proofErr w:type="spellEnd"/>
      <w:r w:rsidRPr="00C456D1">
        <w:rPr>
          <w:sz w:val="20"/>
          <w:szCs w:val="20"/>
        </w:rPr>
        <w:t xml:space="preserve"> (</w:t>
      </w:r>
      <w:proofErr w:type="spellStart"/>
      <w:r w:rsidRPr="00C456D1">
        <w:rPr>
          <w:sz w:val="20"/>
          <w:szCs w:val="20"/>
        </w:rPr>
        <w:t>eds</w:t>
      </w:r>
      <w:proofErr w:type="spellEnd"/>
      <w:r w:rsidRPr="00C456D1">
        <w:rPr>
          <w:sz w:val="20"/>
          <w:szCs w:val="20"/>
        </w:rPr>
        <w:t xml:space="preserve">), </w:t>
      </w:r>
      <w:r w:rsidRPr="00C456D1">
        <w:rPr>
          <w:i/>
          <w:sz w:val="20"/>
          <w:szCs w:val="20"/>
        </w:rPr>
        <w:t xml:space="preserve">International Relations at LSE: A History of 75 Years </w:t>
      </w:r>
      <w:r w:rsidRPr="00C456D1">
        <w:rPr>
          <w:sz w:val="20"/>
          <w:szCs w:val="20"/>
        </w:rPr>
        <w:t>(London: Millennium Publishing Group, 2003); on Chatham House and the Council on Foreign Relations, see  Inderjeet</w:t>
      </w:r>
      <w:r w:rsidRPr="00C456D1">
        <w:rPr>
          <w:sz w:val="20"/>
          <w:szCs w:val="20"/>
        </w:rPr>
        <w:t xml:space="preserve"> </w:t>
      </w:r>
      <w:r w:rsidRPr="00C456D1">
        <w:rPr>
          <w:sz w:val="20"/>
          <w:szCs w:val="20"/>
        </w:rPr>
        <w:t xml:space="preserve">Parmar, ‘Anglo-American elites in the interwar years: idealism and power in the intellectual roots of Chatham House and the Council on Foreign Relations’, </w:t>
      </w:r>
      <w:r w:rsidRPr="00C456D1">
        <w:rPr>
          <w:i/>
          <w:sz w:val="20"/>
          <w:szCs w:val="20"/>
        </w:rPr>
        <w:t>International Relations</w:t>
      </w:r>
      <w:r w:rsidRPr="00C456D1">
        <w:rPr>
          <w:sz w:val="20"/>
          <w:szCs w:val="20"/>
        </w:rPr>
        <w:t xml:space="preserve"> 16:1 (2002): 53-75.</w:t>
      </w:r>
    </w:p>
  </w:footnote>
  <w:footnote w:id="54">
    <w:p w14:paraId="3E01C499" w14:textId="58E996B9" w:rsidR="00114D39" w:rsidRPr="00C456D1" w:rsidRDefault="00114D39" w:rsidP="00114D39">
      <w:pPr>
        <w:pStyle w:val="FootnoteText"/>
        <w:jc w:val="both"/>
        <w:rPr>
          <w:sz w:val="20"/>
          <w:szCs w:val="20"/>
        </w:rPr>
      </w:pPr>
      <w:r w:rsidRPr="00C456D1">
        <w:rPr>
          <w:rStyle w:val="FootnoteReference"/>
          <w:sz w:val="20"/>
          <w:szCs w:val="20"/>
        </w:rPr>
        <w:footnoteRef/>
      </w:r>
      <w:r w:rsidRPr="00C456D1">
        <w:rPr>
          <w:sz w:val="20"/>
          <w:szCs w:val="20"/>
        </w:rPr>
        <w:t xml:space="preserve"> D. J. Markwell, ‘Sir Alfred </w:t>
      </w:r>
      <w:proofErr w:type="spellStart"/>
      <w:r w:rsidRPr="00C456D1">
        <w:rPr>
          <w:sz w:val="20"/>
          <w:szCs w:val="20"/>
        </w:rPr>
        <w:t>Zimmern</w:t>
      </w:r>
      <w:proofErr w:type="spellEnd"/>
      <w:r w:rsidRPr="00C456D1">
        <w:rPr>
          <w:sz w:val="20"/>
          <w:szCs w:val="20"/>
        </w:rPr>
        <w:t xml:space="preserve"> Revisited: Fifty Years On’, </w:t>
      </w:r>
      <w:r w:rsidRPr="00C456D1">
        <w:rPr>
          <w:i/>
          <w:sz w:val="20"/>
          <w:szCs w:val="20"/>
        </w:rPr>
        <w:t>Review of International Studies</w:t>
      </w:r>
      <w:r w:rsidRPr="00C456D1">
        <w:rPr>
          <w:sz w:val="20"/>
          <w:szCs w:val="20"/>
        </w:rPr>
        <w:t xml:space="preserve"> 12:4 (1986):</w:t>
      </w:r>
      <w:r w:rsidR="0043489C" w:rsidRPr="00C456D1">
        <w:rPr>
          <w:sz w:val="20"/>
          <w:szCs w:val="20"/>
        </w:rPr>
        <w:t xml:space="preserve"> 279-</w:t>
      </w:r>
      <w:r w:rsidRPr="00C456D1">
        <w:rPr>
          <w:sz w:val="20"/>
          <w:szCs w:val="20"/>
        </w:rPr>
        <w:t>292.</w:t>
      </w:r>
    </w:p>
  </w:footnote>
  <w:footnote w:id="55">
    <w:p w14:paraId="23112DA4" w14:textId="6A6D1CD0" w:rsidR="00413AEC" w:rsidRPr="00C456D1" w:rsidRDefault="00413AEC" w:rsidP="00413AEC">
      <w:pPr>
        <w:pStyle w:val="FootnoteText"/>
        <w:jc w:val="both"/>
        <w:rPr>
          <w:sz w:val="20"/>
          <w:szCs w:val="20"/>
        </w:rPr>
      </w:pPr>
      <w:r w:rsidRPr="00C456D1">
        <w:rPr>
          <w:rStyle w:val="FootnoteReference"/>
          <w:sz w:val="20"/>
          <w:szCs w:val="20"/>
        </w:rPr>
        <w:footnoteRef/>
      </w:r>
      <w:r w:rsidRPr="00C456D1">
        <w:rPr>
          <w:sz w:val="20"/>
          <w:szCs w:val="20"/>
        </w:rPr>
        <w:t xml:space="preserve"> Madeleine </w:t>
      </w:r>
      <w:proofErr w:type="spellStart"/>
      <w:r w:rsidRPr="00C456D1">
        <w:rPr>
          <w:sz w:val="20"/>
          <w:szCs w:val="20"/>
        </w:rPr>
        <w:t>Herren</w:t>
      </w:r>
      <w:proofErr w:type="spellEnd"/>
      <w:r w:rsidRPr="00C456D1">
        <w:rPr>
          <w:sz w:val="20"/>
          <w:szCs w:val="20"/>
        </w:rPr>
        <w:t>, ‘</w:t>
      </w:r>
      <w:r w:rsidR="00E8182C" w:rsidRPr="00C456D1">
        <w:rPr>
          <w:sz w:val="20"/>
          <w:szCs w:val="20"/>
        </w:rPr>
        <w:t>“</w:t>
      </w:r>
      <w:r w:rsidRPr="00C456D1">
        <w:rPr>
          <w:sz w:val="20"/>
          <w:szCs w:val="20"/>
        </w:rPr>
        <w:t xml:space="preserve">Outwardly . . . an Innocuous Conference Authority”: National Socialism and the Logistics of International Information Management’, </w:t>
      </w:r>
      <w:r w:rsidRPr="00C456D1">
        <w:rPr>
          <w:i/>
          <w:sz w:val="20"/>
          <w:szCs w:val="20"/>
        </w:rPr>
        <w:t xml:space="preserve">German History </w:t>
      </w:r>
      <w:r w:rsidRPr="00C456D1">
        <w:rPr>
          <w:sz w:val="20"/>
          <w:szCs w:val="20"/>
        </w:rPr>
        <w:t>20:1 (2002): 85.</w:t>
      </w:r>
    </w:p>
  </w:footnote>
  <w:footnote w:id="56">
    <w:p w14:paraId="3EC23315" w14:textId="20906E6F" w:rsidR="00F66F81" w:rsidRPr="00C456D1" w:rsidRDefault="00F66F81">
      <w:pPr>
        <w:pStyle w:val="FootnoteText"/>
        <w:rPr>
          <w:sz w:val="20"/>
          <w:szCs w:val="20"/>
        </w:rPr>
      </w:pPr>
      <w:r w:rsidRPr="00C456D1">
        <w:rPr>
          <w:rStyle w:val="FootnoteReference"/>
          <w:sz w:val="20"/>
          <w:szCs w:val="20"/>
        </w:rPr>
        <w:footnoteRef/>
      </w:r>
      <w:r w:rsidRPr="00C456D1">
        <w:rPr>
          <w:sz w:val="20"/>
          <w:szCs w:val="20"/>
        </w:rPr>
        <w:t xml:space="preserve"> Union of International Associations, </w:t>
      </w:r>
      <w:r w:rsidR="00884D98" w:rsidRPr="00C456D1">
        <w:rPr>
          <w:i/>
          <w:sz w:val="20"/>
          <w:szCs w:val="20"/>
        </w:rPr>
        <w:t xml:space="preserve">Bulletin des Associations </w:t>
      </w:r>
      <w:proofErr w:type="spellStart"/>
      <w:r w:rsidR="00884D98" w:rsidRPr="00C456D1">
        <w:rPr>
          <w:i/>
          <w:sz w:val="20"/>
          <w:szCs w:val="20"/>
        </w:rPr>
        <w:t>Internationales</w:t>
      </w:r>
      <w:proofErr w:type="spellEnd"/>
      <w:r w:rsidR="00884D98" w:rsidRPr="00C456D1">
        <w:rPr>
          <w:i/>
          <w:sz w:val="20"/>
          <w:szCs w:val="20"/>
        </w:rPr>
        <w:t xml:space="preserve"> </w:t>
      </w:r>
      <w:r w:rsidR="00884D98" w:rsidRPr="00C456D1">
        <w:rPr>
          <w:sz w:val="20"/>
          <w:szCs w:val="20"/>
        </w:rPr>
        <w:t>1:1 (1943): 4.</w:t>
      </w:r>
    </w:p>
  </w:footnote>
  <w:footnote w:id="57">
    <w:p w14:paraId="3775436C" w14:textId="3905A921" w:rsidR="004B185D" w:rsidRPr="00C456D1" w:rsidRDefault="004B185D">
      <w:pPr>
        <w:pStyle w:val="FootnoteText"/>
        <w:rPr>
          <w:sz w:val="20"/>
          <w:szCs w:val="20"/>
        </w:rPr>
      </w:pPr>
      <w:r w:rsidRPr="00C456D1">
        <w:rPr>
          <w:rStyle w:val="FootnoteReference"/>
          <w:sz w:val="20"/>
          <w:szCs w:val="20"/>
        </w:rPr>
        <w:footnoteRef/>
      </w:r>
      <w:r w:rsidRPr="00C456D1">
        <w:rPr>
          <w:sz w:val="20"/>
          <w:szCs w:val="20"/>
        </w:rPr>
        <w:t xml:space="preserve"> </w:t>
      </w:r>
      <w:r w:rsidR="00524000" w:rsidRPr="00C456D1">
        <w:rPr>
          <w:sz w:val="20"/>
          <w:szCs w:val="20"/>
        </w:rPr>
        <w:t xml:space="preserve">Union of International Associations, </w:t>
      </w:r>
      <w:r w:rsidR="00524000" w:rsidRPr="00C456D1">
        <w:rPr>
          <w:i/>
          <w:sz w:val="20"/>
          <w:szCs w:val="20"/>
        </w:rPr>
        <w:t xml:space="preserve">Monthly Review </w:t>
      </w:r>
      <w:r w:rsidR="00524000" w:rsidRPr="00C456D1">
        <w:rPr>
          <w:sz w:val="20"/>
          <w:szCs w:val="20"/>
        </w:rPr>
        <w:t>1:1 (1949): 2.</w:t>
      </w:r>
    </w:p>
  </w:footnote>
  <w:footnote w:id="58">
    <w:p w14:paraId="1A468912" w14:textId="7D0859C9" w:rsidR="00CB0001" w:rsidRPr="00C456D1" w:rsidRDefault="00CB0001" w:rsidP="00CB0001">
      <w:pPr>
        <w:pStyle w:val="FootnoteText"/>
        <w:jc w:val="both"/>
        <w:rPr>
          <w:sz w:val="20"/>
          <w:szCs w:val="20"/>
        </w:rPr>
      </w:pPr>
      <w:r w:rsidRPr="00C456D1">
        <w:rPr>
          <w:rStyle w:val="FootnoteReference"/>
          <w:sz w:val="20"/>
          <w:szCs w:val="20"/>
        </w:rPr>
        <w:footnoteRef/>
      </w:r>
      <w:r w:rsidRPr="00C456D1">
        <w:rPr>
          <w:sz w:val="20"/>
          <w:szCs w:val="20"/>
        </w:rPr>
        <w:t xml:space="preserve"> </w:t>
      </w:r>
      <w:r w:rsidR="00736C93" w:rsidRPr="00C456D1">
        <w:rPr>
          <w:sz w:val="20"/>
          <w:szCs w:val="20"/>
        </w:rPr>
        <w:t xml:space="preserve">Electronic copies of the UIA’s journals are available at: https://uia.org/journals (accessed 23 February 2018). </w:t>
      </w:r>
      <w:r w:rsidRPr="00C456D1">
        <w:rPr>
          <w:sz w:val="20"/>
          <w:szCs w:val="20"/>
        </w:rPr>
        <w:t>On realism in the context of the Cold War, see Michael Cox, ‘Hans J. Morgenthau, realism and the rise and fall of the Cold War’</w:t>
      </w:r>
      <w:r w:rsidR="00FF4EE0" w:rsidRPr="00C456D1">
        <w:rPr>
          <w:sz w:val="20"/>
          <w:szCs w:val="20"/>
        </w:rPr>
        <w:t>,</w:t>
      </w:r>
      <w:r w:rsidRPr="00C456D1">
        <w:rPr>
          <w:sz w:val="20"/>
          <w:szCs w:val="20"/>
        </w:rPr>
        <w:t xml:space="preserve"> in </w:t>
      </w:r>
      <w:r w:rsidRPr="00C456D1">
        <w:rPr>
          <w:sz w:val="20"/>
          <w:szCs w:val="20"/>
        </w:rPr>
        <w:t xml:space="preserve">Michael </w:t>
      </w:r>
      <w:r w:rsidRPr="00C456D1">
        <w:rPr>
          <w:sz w:val="20"/>
          <w:szCs w:val="20"/>
        </w:rPr>
        <w:t xml:space="preserve">Williams (ed.), </w:t>
      </w:r>
      <w:r w:rsidRPr="00C456D1">
        <w:rPr>
          <w:i/>
          <w:sz w:val="20"/>
          <w:szCs w:val="20"/>
        </w:rPr>
        <w:t>Realism Reconsidered: Hans J. Morgenthau and International Relations</w:t>
      </w:r>
      <w:r w:rsidRPr="00C456D1">
        <w:rPr>
          <w:sz w:val="20"/>
          <w:szCs w:val="20"/>
        </w:rPr>
        <w:t xml:space="preserve"> (Oxford: Oxford University Press, 2007), pp. 166-194.</w:t>
      </w:r>
    </w:p>
  </w:footnote>
  <w:footnote w:id="59">
    <w:p w14:paraId="1E4BCFF3" w14:textId="58D6C329" w:rsidR="00F4793F" w:rsidRPr="00C456D1" w:rsidRDefault="00F4793F" w:rsidP="00F4793F">
      <w:pPr>
        <w:pStyle w:val="FootnoteText"/>
        <w:jc w:val="both"/>
        <w:rPr>
          <w:sz w:val="20"/>
          <w:szCs w:val="20"/>
        </w:rPr>
      </w:pPr>
      <w:r w:rsidRPr="00C456D1">
        <w:rPr>
          <w:rStyle w:val="FootnoteReference"/>
          <w:sz w:val="20"/>
          <w:szCs w:val="20"/>
        </w:rPr>
        <w:footnoteRef/>
      </w:r>
      <w:r w:rsidRPr="00C456D1">
        <w:rPr>
          <w:sz w:val="20"/>
          <w:szCs w:val="20"/>
        </w:rPr>
        <w:t xml:space="preserve"> Lyman C. White, ‘“Peace by Pieces”: The Role of Non-Governmental Organizations’, </w:t>
      </w:r>
      <w:r w:rsidRPr="00C456D1">
        <w:rPr>
          <w:i/>
          <w:sz w:val="20"/>
          <w:szCs w:val="20"/>
        </w:rPr>
        <w:t xml:space="preserve">Monthly Bulletin </w:t>
      </w:r>
      <w:r w:rsidRPr="00C456D1">
        <w:rPr>
          <w:sz w:val="20"/>
          <w:szCs w:val="20"/>
        </w:rPr>
        <w:t>1:7 (1949): 103-107.</w:t>
      </w:r>
    </w:p>
  </w:footnote>
  <w:footnote w:id="60">
    <w:p w14:paraId="4B34277F" w14:textId="2B5BC3D4" w:rsidR="009A5060" w:rsidRPr="00C456D1" w:rsidRDefault="009A5060" w:rsidP="009A5060">
      <w:pPr>
        <w:pStyle w:val="FootnoteText"/>
        <w:jc w:val="both"/>
        <w:rPr>
          <w:sz w:val="20"/>
          <w:szCs w:val="20"/>
        </w:rPr>
      </w:pPr>
      <w:r w:rsidRPr="00C456D1">
        <w:rPr>
          <w:rStyle w:val="FootnoteReference"/>
          <w:sz w:val="20"/>
          <w:szCs w:val="20"/>
        </w:rPr>
        <w:footnoteRef/>
      </w:r>
      <w:r w:rsidRPr="00C456D1">
        <w:rPr>
          <w:sz w:val="20"/>
          <w:szCs w:val="20"/>
        </w:rPr>
        <w:t xml:space="preserve"> On </w:t>
      </w:r>
      <w:proofErr w:type="spellStart"/>
      <w:r w:rsidRPr="00C456D1">
        <w:rPr>
          <w:sz w:val="20"/>
          <w:szCs w:val="20"/>
        </w:rPr>
        <w:t>Mitrany’s</w:t>
      </w:r>
      <w:proofErr w:type="spellEnd"/>
      <w:r w:rsidRPr="00C456D1">
        <w:rPr>
          <w:sz w:val="20"/>
          <w:szCs w:val="20"/>
        </w:rPr>
        <w:t xml:space="preserve"> functional theory, see David Long and Lucian Ashworth, ‘Working for Peace: The Functional Approach, Functionalism and Beyond’, in Lucian Ashworth and David Long (</w:t>
      </w:r>
      <w:proofErr w:type="spellStart"/>
      <w:proofErr w:type="gramStart"/>
      <w:r w:rsidRPr="00C456D1">
        <w:rPr>
          <w:sz w:val="20"/>
          <w:szCs w:val="20"/>
        </w:rPr>
        <w:t>eds</w:t>
      </w:r>
      <w:proofErr w:type="spellEnd"/>
      <w:proofErr w:type="gramEnd"/>
      <w:r w:rsidRPr="00C456D1">
        <w:rPr>
          <w:sz w:val="20"/>
          <w:szCs w:val="20"/>
        </w:rPr>
        <w:t xml:space="preserve">), </w:t>
      </w:r>
      <w:r w:rsidRPr="00C456D1">
        <w:rPr>
          <w:i/>
          <w:sz w:val="20"/>
          <w:szCs w:val="20"/>
        </w:rPr>
        <w:t>New Perspectives on International Functionalism</w:t>
      </w:r>
      <w:r w:rsidRPr="00C456D1">
        <w:rPr>
          <w:sz w:val="20"/>
          <w:szCs w:val="20"/>
        </w:rPr>
        <w:t xml:space="preserve"> (London: Palgrave, 1999), pp. 1-26.</w:t>
      </w:r>
    </w:p>
  </w:footnote>
  <w:footnote w:id="61">
    <w:p w14:paraId="6B3D76D5" w14:textId="1946F08E" w:rsidR="006F7D4C" w:rsidRPr="00C456D1" w:rsidRDefault="006F7D4C">
      <w:pPr>
        <w:pStyle w:val="FootnoteText"/>
        <w:rPr>
          <w:sz w:val="20"/>
          <w:szCs w:val="20"/>
        </w:rPr>
      </w:pPr>
      <w:r w:rsidRPr="00C456D1">
        <w:rPr>
          <w:rStyle w:val="FootnoteReference"/>
          <w:sz w:val="20"/>
          <w:szCs w:val="20"/>
        </w:rPr>
        <w:footnoteRef/>
      </w:r>
      <w:r w:rsidRPr="00C456D1">
        <w:rPr>
          <w:sz w:val="20"/>
          <w:szCs w:val="20"/>
        </w:rPr>
        <w:t xml:space="preserve"> </w:t>
      </w:r>
      <w:r w:rsidR="00810413" w:rsidRPr="00C456D1">
        <w:rPr>
          <w:sz w:val="20"/>
          <w:szCs w:val="20"/>
        </w:rPr>
        <w:t xml:space="preserve">David </w:t>
      </w:r>
      <w:proofErr w:type="spellStart"/>
      <w:r w:rsidR="00810413" w:rsidRPr="00C456D1">
        <w:rPr>
          <w:sz w:val="20"/>
          <w:szCs w:val="20"/>
        </w:rPr>
        <w:t>Mitrany</w:t>
      </w:r>
      <w:proofErr w:type="spellEnd"/>
      <w:r w:rsidR="00810413" w:rsidRPr="00C456D1">
        <w:rPr>
          <w:sz w:val="20"/>
          <w:szCs w:val="20"/>
        </w:rPr>
        <w:t xml:space="preserve">, ‘An Advance in Democratic Representation’, </w:t>
      </w:r>
      <w:r w:rsidR="002F39B5" w:rsidRPr="00C456D1">
        <w:rPr>
          <w:i/>
          <w:sz w:val="20"/>
          <w:szCs w:val="20"/>
        </w:rPr>
        <w:t xml:space="preserve">International Associations </w:t>
      </w:r>
      <w:r w:rsidR="005F6A77" w:rsidRPr="00C456D1">
        <w:rPr>
          <w:sz w:val="20"/>
          <w:szCs w:val="20"/>
        </w:rPr>
        <w:t>6</w:t>
      </w:r>
      <w:r w:rsidR="002F39B5" w:rsidRPr="00C456D1">
        <w:rPr>
          <w:sz w:val="20"/>
          <w:szCs w:val="20"/>
        </w:rPr>
        <w:t>:3 (1954): 136-137.</w:t>
      </w:r>
    </w:p>
  </w:footnote>
  <w:footnote w:id="62">
    <w:p w14:paraId="45145C79" w14:textId="2A9CBD36" w:rsidR="00F96C27" w:rsidRPr="00C456D1" w:rsidRDefault="00F96C27" w:rsidP="00324772">
      <w:pPr>
        <w:pStyle w:val="FootnoteText"/>
        <w:jc w:val="both"/>
        <w:rPr>
          <w:sz w:val="20"/>
          <w:szCs w:val="20"/>
        </w:rPr>
      </w:pPr>
      <w:r w:rsidRPr="00C456D1">
        <w:rPr>
          <w:rStyle w:val="FootnoteReference"/>
          <w:sz w:val="20"/>
          <w:szCs w:val="20"/>
        </w:rPr>
        <w:footnoteRef/>
      </w:r>
      <w:r w:rsidR="00E504B5" w:rsidRPr="00C456D1">
        <w:rPr>
          <w:sz w:val="20"/>
          <w:szCs w:val="20"/>
        </w:rPr>
        <w:t xml:space="preserve"> Charles </w:t>
      </w:r>
      <w:proofErr w:type="spellStart"/>
      <w:r w:rsidR="00E504B5" w:rsidRPr="00C456D1">
        <w:rPr>
          <w:sz w:val="20"/>
          <w:szCs w:val="20"/>
        </w:rPr>
        <w:t>Merrified</w:t>
      </w:r>
      <w:proofErr w:type="spellEnd"/>
      <w:r w:rsidR="00E504B5" w:rsidRPr="00C456D1">
        <w:rPr>
          <w:sz w:val="20"/>
          <w:szCs w:val="20"/>
        </w:rPr>
        <w:t xml:space="preserve">, ‘A Fresh Look at the Theory of Functional Development’, </w:t>
      </w:r>
      <w:r w:rsidR="00E504B5" w:rsidRPr="00C456D1">
        <w:rPr>
          <w:i/>
          <w:sz w:val="20"/>
          <w:szCs w:val="20"/>
        </w:rPr>
        <w:t xml:space="preserve">International Associations </w:t>
      </w:r>
      <w:r w:rsidR="00E504B5" w:rsidRPr="00C456D1">
        <w:rPr>
          <w:sz w:val="20"/>
          <w:szCs w:val="20"/>
        </w:rPr>
        <w:t>18:12 (1966): 723-726.</w:t>
      </w:r>
    </w:p>
  </w:footnote>
  <w:footnote w:id="63">
    <w:p w14:paraId="74F45D33" w14:textId="230E5C3A" w:rsidR="00643D1E" w:rsidRPr="00C456D1" w:rsidRDefault="00643D1E" w:rsidP="00E03DC1">
      <w:pPr>
        <w:pStyle w:val="FootnoteText"/>
        <w:jc w:val="both"/>
        <w:rPr>
          <w:sz w:val="20"/>
          <w:szCs w:val="20"/>
        </w:rPr>
      </w:pPr>
      <w:r w:rsidRPr="00C456D1">
        <w:rPr>
          <w:rStyle w:val="FootnoteReference"/>
          <w:sz w:val="20"/>
          <w:szCs w:val="20"/>
        </w:rPr>
        <w:footnoteRef/>
      </w:r>
      <w:r w:rsidRPr="00C456D1">
        <w:rPr>
          <w:sz w:val="20"/>
          <w:szCs w:val="20"/>
        </w:rPr>
        <w:t xml:space="preserve"> </w:t>
      </w:r>
      <w:r w:rsidR="00E03DC1" w:rsidRPr="00C456D1">
        <w:rPr>
          <w:sz w:val="20"/>
          <w:szCs w:val="20"/>
        </w:rPr>
        <w:t xml:space="preserve">Lyman C. White, ‘Non-Governmental Organizations and Democracy’, </w:t>
      </w:r>
      <w:r w:rsidR="00E03DC1" w:rsidRPr="00C456D1">
        <w:rPr>
          <w:i/>
          <w:sz w:val="20"/>
          <w:szCs w:val="20"/>
        </w:rPr>
        <w:t xml:space="preserve">NGO Bulletin </w:t>
      </w:r>
      <w:r w:rsidR="00E03DC1" w:rsidRPr="00C456D1">
        <w:rPr>
          <w:sz w:val="20"/>
          <w:szCs w:val="20"/>
        </w:rPr>
        <w:t>5:11 (1953)</w:t>
      </w:r>
      <w:r w:rsidR="00DB5656" w:rsidRPr="00C456D1">
        <w:rPr>
          <w:sz w:val="20"/>
          <w:szCs w:val="20"/>
        </w:rPr>
        <w:t>: 437-442.</w:t>
      </w:r>
    </w:p>
  </w:footnote>
  <w:footnote w:id="64">
    <w:p w14:paraId="670488B2" w14:textId="40963BBA" w:rsidR="00CD6F60" w:rsidRPr="00C456D1" w:rsidRDefault="00CD6F60" w:rsidP="004A7D80">
      <w:pPr>
        <w:pStyle w:val="FootnoteText"/>
        <w:jc w:val="both"/>
        <w:rPr>
          <w:sz w:val="20"/>
          <w:szCs w:val="20"/>
        </w:rPr>
      </w:pPr>
      <w:r w:rsidRPr="00C456D1">
        <w:rPr>
          <w:rStyle w:val="FootnoteReference"/>
          <w:sz w:val="20"/>
          <w:szCs w:val="20"/>
        </w:rPr>
        <w:footnoteRef/>
      </w:r>
      <w:r w:rsidRPr="00C456D1">
        <w:rPr>
          <w:sz w:val="20"/>
          <w:szCs w:val="20"/>
        </w:rPr>
        <w:t xml:space="preserve"> On democracy in global governance, see Jan </w:t>
      </w:r>
      <w:proofErr w:type="spellStart"/>
      <w:r w:rsidRPr="00C456D1">
        <w:rPr>
          <w:sz w:val="20"/>
          <w:szCs w:val="20"/>
        </w:rPr>
        <w:t>Aart</w:t>
      </w:r>
      <w:proofErr w:type="spellEnd"/>
      <w:r w:rsidRPr="00C456D1">
        <w:rPr>
          <w:sz w:val="20"/>
          <w:szCs w:val="20"/>
        </w:rPr>
        <w:t xml:space="preserve"> Scholte, ‘Civil society and democratically accountable global governance’, </w:t>
      </w:r>
      <w:r w:rsidRPr="00C456D1">
        <w:rPr>
          <w:i/>
          <w:sz w:val="20"/>
          <w:szCs w:val="20"/>
        </w:rPr>
        <w:t>Government and Opposition</w:t>
      </w:r>
      <w:r w:rsidRPr="00C456D1">
        <w:rPr>
          <w:sz w:val="20"/>
          <w:szCs w:val="20"/>
        </w:rPr>
        <w:t xml:space="preserve"> 39:2 (2004): 211-233.</w:t>
      </w:r>
    </w:p>
  </w:footnote>
  <w:footnote w:id="65">
    <w:p w14:paraId="4E93F254" w14:textId="7948C7D1" w:rsidR="00251CA6" w:rsidRPr="00C456D1" w:rsidRDefault="00251CA6" w:rsidP="0068506F">
      <w:pPr>
        <w:pStyle w:val="FootnoteText"/>
        <w:jc w:val="both"/>
        <w:rPr>
          <w:sz w:val="20"/>
          <w:szCs w:val="20"/>
        </w:rPr>
      </w:pPr>
      <w:r w:rsidRPr="00C456D1">
        <w:rPr>
          <w:rStyle w:val="FootnoteReference"/>
          <w:sz w:val="20"/>
          <w:szCs w:val="20"/>
        </w:rPr>
        <w:footnoteRef/>
      </w:r>
      <w:r w:rsidRPr="00C456D1">
        <w:rPr>
          <w:sz w:val="20"/>
          <w:szCs w:val="20"/>
        </w:rPr>
        <w:t xml:space="preserve"> On </w:t>
      </w:r>
      <w:proofErr w:type="spellStart"/>
      <w:r w:rsidRPr="00C456D1">
        <w:rPr>
          <w:sz w:val="20"/>
          <w:szCs w:val="20"/>
        </w:rPr>
        <w:t>Zimmern’s</w:t>
      </w:r>
      <w:proofErr w:type="spellEnd"/>
      <w:r w:rsidRPr="00C456D1">
        <w:rPr>
          <w:sz w:val="20"/>
          <w:szCs w:val="20"/>
        </w:rPr>
        <w:t xml:space="preserve"> </w:t>
      </w:r>
      <w:r w:rsidR="0062196A" w:rsidRPr="00C456D1">
        <w:rPr>
          <w:sz w:val="20"/>
          <w:szCs w:val="20"/>
        </w:rPr>
        <w:t>discussion of democracy in global governance</w:t>
      </w:r>
      <w:r w:rsidRPr="00C456D1">
        <w:rPr>
          <w:sz w:val="20"/>
          <w:szCs w:val="20"/>
        </w:rPr>
        <w:t xml:space="preserve"> see Thomas </w:t>
      </w:r>
      <w:r w:rsidR="0068506F" w:rsidRPr="00C456D1">
        <w:rPr>
          <w:sz w:val="20"/>
          <w:szCs w:val="20"/>
        </w:rPr>
        <w:t xml:space="preserve">Richard </w:t>
      </w:r>
      <w:r w:rsidRPr="00C456D1">
        <w:rPr>
          <w:sz w:val="20"/>
          <w:szCs w:val="20"/>
        </w:rPr>
        <w:t>Davies, ‘</w:t>
      </w:r>
      <w:r w:rsidR="0068506F" w:rsidRPr="00C456D1">
        <w:rPr>
          <w:sz w:val="20"/>
          <w:szCs w:val="20"/>
        </w:rPr>
        <w:t xml:space="preserve">A “Great Experiment” of the League of Nations Era: International Nongovernmental Organizations, Global Governance, and Democracy </w:t>
      </w:r>
      <w:proofErr w:type="gramStart"/>
      <w:r w:rsidR="0068506F" w:rsidRPr="00C456D1">
        <w:rPr>
          <w:sz w:val="20"/>
          <w:szCs w:val="20"/>
        </w:rPr>
        <w:t>Beyond</w:t>
      </w:r>
      <w:proofErr w:type="gramEnd"/>
      <w:r w:rsidR="0068506F" w:rsidRPr="00C456D1">
        <w:rPr>
          <w:sz w:val="20"/>
          <w:szCs w:val="20"/>
        </w:rPr>
        <w:t xml:space="preserve"> the State’, </w:t>
      </w:r>
      <w:r w:rsidR="0068506F" w:rsidRPr="00C456D1">
        <w:rPr>
          <w:i/>
          <w:sz w:val="20"/>
          <w:szCs w:val="20"/>
        </w:rPr>
        <w:t>Global Governance: A Review of Multilateralism and International Organizations</w:t>
      </w:r>
      <w:r w:rsidR="0068506F" w:rsidRPr="00C456D1">
        <w:rPr>
          <w:sz w:val="20"/>
          <w:szCs w:val="20"/>
        </w:rPr>
        <w:t xml:space="preserve"> 18:4 (2012): 405-423.</w:t>
      </w:r>
    </w:p>
  </w:footnote>
  <w:footnote w:id="66">
    <w:p w14:paraId="0747D52B" w14:textId="5C976910" w:rsidR="00251CA6" w:rsidRPr="00C456D1" w:rsidRDefault="00251CA6" w:rsidP="00CA2B73">
      <w:pPr>
        <w:pStyle w:val="FootnoteText"/>
        <w:jc w:val="both"/>
        <w:rPr>
          <w:sz w:val="20"/>
          <w:szCs w:val="20"/>
        </w:rPr>
      </w:pPr>
      <w:r w:rsidRPr="00C456D1">
        <w:rPr>
          <w:rStyle w:val="FootnoteReference"/>
          <w:sz w:val="20"/>
          <w:szCs w:val="20"/>
        </w:rPr>
        <w:footnoteRef/>
      </w:r>
      <w:r w:rsidRPr="00C456D1">
        <w:rPr>
          <w:sz w:val="20"/>
          <w:szCs w:val="20"/>
        </w:rPr>
        <w:t xml:space="preserve"> This is </w:t>
      </w:r>
      <w:r w:rsidR="006D74CA" w:rsidRPr="00C456D1">
        <w:rPr>
          <w:sz w:val="20"/>
          <w:szCs w:val="20"/>
        </w:rPr>
        <w:t>not</w:t>
      </w:r>
      <w:r w:rsidRPr="00C456D1">
        <w:rPr>
          <w:sz w:val="20"/>
          <w:szCs w:val="20"/>
        </w:rPr>
        <w:t xml:space="preserve">ed in </w:t>
      </w:r>
      <w:r w:rsidR="006576FA" w:rsidRPr="00C456D1">
        <w:rPr>
          <w:sz w:val="20"/>
          <w:szCs w:val="20"/>
        </w:rPr>
        <w:t>Steve Charnovitz, ‘The Emergence of Democratic Participation in Global Governance</w:t>
      </w:r>
      <w:r w:rsidR="006D786E" w:rsidRPr="00C456D1">
        <w:rPr>
          <w:sz w:val="20"/>
          <w:szCs w:val="20"/>
        </w:rPr>
        <w:t xml:space="preserve"> (Paris, 1919)</w:t>
      </w:r>
      <w:r w:rsidR="006576FA" w:rsidRPr="00C456D1">
        <w:rPr>
          <w:sz w:val="20"/>
          <w:szCs w:val="20"/>
        </w:rPr>
        <w:t xml:space="preserve">’, </w:t>
      </w:r>
      <w:r w:rsidR="006576FA" w:rsidRPr="00C456D1">
        <w:rPr>
          <w:i/>
          <w:sz w:val="20"/>
          <w:szCs w:val="20"/>
        </w:rPr>
        <w:t>Indiana Journal of Global Legal Studies</w:t>
      </w:r>
      <w:r w:rsidR="006576FA" w:rsidRPr="00C456D1">
        <w:rPr>
          <w:sz w:val="20"/>
          <w:szCs w:val="20"/>
        </w:rPr>
        <w:t xml:space="preserve"> 10:1 (2003)</w:t>
      </w:r>
      <w:r w:rsidR="00CA2B73" w:rsidRPr="00C456D1">
        <w:rPr>
          <w:sz w:val="20"/>
          <w:szCs w:val="20"/>
        </w:rPr>
        <w:t>: 58-59.</w:t>
      </w:r>
    </w:p>
  </w:footnote>
  <w:footnote w:id="67">
    <w:p w14:paraId="150CC38C" w14:textId="14DE5441" w:rsidR="00270946" w:rsidRPr="00C456D1" w:rsidRDefault="00270946" w:rsidP="00750615">
      <w:pPr>
        <w:pStyle w:val="FootnoteText"/>
        <w:jc w:val="both"/>
        <w:rPr>
          <w:sz w:val="20"/>
          <w:szCs w:val="20"/>
        </w:rPr>
      </w:pPr>
      <w:r w:rsidRPr="00C456D1">
        <w:rPr>
          <w:rStyle w:val="FootnoteReference"/>
          <w:sz w:val="20"/>
          <w:szCs w:val="20"/>
        </w:rPr>
        <w:footnoteRef/>
      </w:r>
      <w:r w:rsidRPr="00C456D1">
        <w:rPr>
          <w:sz w:val="20"/>
          <w:szCs w:val="20"/>
        </w:rPr>
        <w:t xml:space="preserve"> </w:t>
      </w:r>
      <w:r w:rsidR="00753E85" w:rsidRPr="00C456D1">
        <w:rPr>
          <w:sz w:val="20"/>
          <w:szCs w:val="20"/>
        </w:rPr>
        <w:t xml:space="preserve">G. P. </w:t>
      </w:r>
      <w:proofErr w:type="spellStart"/>
      <w:r w:rsidRPr="00C456D1">
        <w:rPr>
          <w:sz w:val="20"/>
          <w:szCs w:val="20"/>
        </w:rPr>
        <w:t>Speeckaert</w:t>
      </w:r>
      <w:proofErr w:type="spellEnd"/>
      <w:r w:rsidRPr="00C456D1">
        <w:rPr>
          <w:sz w:val="20"/>
          <w:szCs w:val="20"/>
        </w:rPr>
        <w:t xml:space="preserve"> is perhaps best known for his volume, </w:t>
      </w:r>
      <w:r w:rsidR="00753E85" w:rsidRPr="00C456D1">
        <w:rPr>
          <w:i/>
          <w:sz w:val="20"/>
          <w:szCs w:val="20"/>
        </w:rPr>
        <w:t xml:space="preserve">Les 1978 Organisations </w:t>
      </w:r>
      <w:proofErr w:type="spellStart"/>
      <w:r w:rsidR="00753E85" w:rsidRPr="00C456D1">
        <w:rPr>
          <w:i/>
          <w:sz w:val="20"/>
          <w:szCs w:val="20"/>
        </w:rPr>
        <w:t>Internationales</w:t>
      </w:r>
      <w:proofErr w:type="spellEnd"/>
      <w:r w:rsidR="00753E85" w:rsidRPr="00C456D1">
        <w:rPr>
          <w:i/>
          <w:sz w:val="20"/>
          <w:szCs w:val="20"/>
        </w:rPr>
        <w:t xml:space="preserve"> </w:t>
      </w:r>
      <w:proofErr w:type="spellStart"/>
      <w:r w:rsidR="00753E85" w:rsidRPr="00C456D1">
        <w:rPr>
          <w:i/>
          <w:sz w:val="20"/>
          <w:szCs w:val="20"/>
        </w:rPr>
        <w:t>Fondées</w:t>
      </w:r>
      <w:proofErr w:type="spellEnd"/>
      <w:r w:rsidR="00753E85" w:rsidRPr="00C456D1">
        <w:rPr>
          <w:i/>
          <w:sz w:val="20"/>
          <w:szCs w:val="20"/>
        </w:rPr>
        <w:t xml:space="preserve"> </w:t>
      </w:r>
      <w:proofErr w:type="spellStart"/>
      <w:r w:rsidR="00753E85" w:rsidRPr="00C456D1">
        <w:rPr>
          <w:i/>
          <w:sz w:val="20"/>
          <w:szCs w:val="20"/>
        </w:rPr>
        <w:t>depuis</w:t>
      </w:r>
      <w:proofErr w:type="spellEnd"/>
      <w:r w:rsidR="00753E85" w:rsidRPr="00C456D1">
        <w:rPr>
          <w:i/>
          <w:sz w:val="20"/>
          <w:szCs w:val="20"/>
        </w:rPr>
        <w:t xml:space="preserve"> le </w:t>
      </w:r>
      <w:proofErr w:type="spellStart"/>
      <w:r w:rsidR="00753E85" w:rsidRPr="00C456D1">
        <w:rPr>
          <w:i/>
          <w:sz w:val="20"/>
          <w:szCs w:val="20"/>
        </w:rPr>
        <w:t>Congrès</w:t>
      </w:r>
      <w:proofErr w:type="spellEnd"/>
      <w:r w:rsidR="00753E85" w:rsidRPr="00C456D1">
        <w:rPr>
          <w:i/>
          <w:sz w:val="20"/>
          <w:szCs w:val="20"/>
        </w:rPr>
        <w:t xml:space="preserve"> de Vienne </w:t>
      </w:r>
      <w:r w:rsidR="00753E85" w:rsidRPr="00C456D1">
        <w:rPr>
          <w:sz w:val="20"/>
          <w:szCs w:val="20"/>
        </w:rPr>
        <w:t>(Brussels: Union of International Associations, 1957)</w:t>
      </w:r>
      <w:r w:rsidR="004F508C" w:rsidRPr="00C456D1">
        <w:rPr>
          <w:sz w:val="20"/>
          <w:szCs w:val="20"/>
        </w:rPr>
        <w:t xml:space="preserve">, but he </w:t>
      </w:r>
      <w:r w:rsidR="000076BD" w:rsidRPr="00C456D1">
        <w:rPr>
          <w:sz w:val="20"/>
          <w:szCs w:val="20"/>
        </w:rPr>
        <w:t xml:space="preserve">also </w:t>
      </w:r>
      <w:r w:rsidR="004F508C" w:rsidRPr="00C456D1">
        <w:rPr>
          <w:sz w:val="20"/>
          <w:szCs w:val="20"/>
        </w:rPr>
        <w:t>published extensively on transnational associations in the UIA’s journal</w:t>
      </w:r>
      <w:r w:rsidR="00753E85" w:rsidRPr="00C456D1">
        <w:rPr>
          <w:sz w:val="20"/>
          <w:szCs w:val="20"/>
        </w:rPr>
        <w:t>.</w:t>
      </w:r>
    </w:p>
  </w:footnote>
  <w:footnote w:id="68">
    <w:p w14:paraId="15647F72" w14:textId="29B60F42" w:rsidR="00495EEB" w:rsidRPr="00C456D1" w:rsidRDefault="00495EEB" w:rsidP="00750615">
      <w:pPr>
        <w:pStyle w:val="FootnoteText"/>
        <w:jc w:val="both"/>
        <w:rPr>
          <w:sz w:val="20"/>
          <w:szCs w:val="20"/>
        </w:rPr>
      </w:pPr>
      <w:r w:rsidRPr="00C456D1">
        <w:rPr>
          <w:rStyle w:val="FootnoteReference"/>
          <w:sz w:val="20"/>
          <w:szCs w:val="20"/>
        </w:rPr>
        <w:footnoteRef/>
      </w:r>
      <w:r w:rsidRPr="00C456D1">
        <w:rPr>
          <w:sz w:val="20"/>
          <w:szCs w:val="20"/>
        </w:rPr>
        <w:t xml:space="preserve"> Jean </w:t>
      </w:r>
      <w:proofErr w:type="spellStart"/>
      <w:r w:rsidRPr="00C456D1">
        <w:rPr>
          <w:sz w:val="20"/>
          <w:szCs w:val="20"/>
        </w:rPr>
        <w:t>Meynaud</w:t>
      </w:r>
      <w:proofErr w:type="spellEnd"/>
      <w:r w:rsidRPr="00C456D1">
        <w:rPr>
          <w:sz w:val="20"/>
          <w:szCs w:val="20"/>
        </w:rPr>
        <w:t xml:space="preserve">, </w:t>
      </w:r>
      <w:r w:rsidR="00BF587C" w:rsidRPr="00C456D1">
        <w:rPr>
          <w:i/>
          <w:sz w:val="20"/>
          <w:szCs w:val="20"/>
        </w:rPr>
        <w:t xml:space="preserve">Les </w:t>
      </w:r>
      <w:proofErr w:type="spellStart"/>
      <w:r w:rsidR="00BF587C" w:rsidRPr="00C456D1">
        <w:rPr>
          <w:i/>
          <w:sz w:val="20"/>
          <w:szCs w:val="20"/>
        </w:rPr>
        <w:t>Groupes</w:t>
      </w:r>
      <w:proofErr w:type="spellEnd"/>
      <w:r w:rsidR="00BF587C" w:rsidRPr="00C456D1">
        <w:rPr>
          <w:i/>
          <w:sz w:val="20"/>
          <w:szCs w:val="20"/>
        </w:rPr>
        <w:t xml:space="preserve"> de </w:t>
      </w:r>
      <w:proofErr w:type="spellStart"/>
      <w:r w:rsidR="00BF587C" w:rsidRPr="00C456D1">
        <w:rPr>
          <w:i/>
          <w:sz w:val="20"/>
          <w:szCs w:val="20"/>
        </w:rPr>
        <w:t>Pression</w:t>
      </w:r>
      <w:proofErr w:type="spellEnd"/>
      <w:r w:rsidR="00BF587C" w:rsidRPr="00C456D1">
        <w:rPr>
          <w:i/>
          <w:sz w:val="20"/>
          <w:szCs w:val="20"/>
        </w:rPr>
        <w:t xml:space="preserve"> </w:t>
      </w:r>
      <w:proofErr w:type="spellStart"/>
      <w:r w:rsidR="00BF587C" w:rsidRPr="00C456D1">
        <w:rPr>
          <w:i/>
          <w:sz w:val="20"/>
          <w:szCs w:val="20"/>
        </w:rPr>
        <w:t>Internationau</w:t>
      </w:r>
      <w:r w:rsidR="00E14611" w:rsidRPr="00C456D1">
        <w:rPr>
          <w:i/>
          <w:sz w:val="20"/>
          <w:szCs w:val="20"/>
        </w:rPr>
        <w:t>x</w:t>
      </w:r>
      <w:proofErr w:type="spellEnd"/>
      <w:r w:rsidR="00E14611" w:rsidRPr="00C456D1">
        <w:rPr>
          <w:i/>
          <w:sz w:val="20"/>
          <w:szCs w:val="20"/>
        </w:rPr>
        <w:t xml:space="preserve">: </w:t>
      </w:r>
      <w:proofErr w:type="spellStart"/>
      <w:r w:rsidR="00E14611" w:rsidRPr="00C456D1">
        <w:rPr>
          <w:i/>
          <w:sz w:val="20"/>
          <w:szCs w:val="20"/>
        </w:rPr>
        <w:t>Esquisse</w:t>
      </w:r>
      <w:proofErr w:type="spellEnd"/>
      <w:r w:rsidR="00E14611" w:rsidRPr="00C456D1">
        <w:rPr>
          <w:i/>
          <w:sz w:val="20"/>
          <w:szCs w:val="20"/>
        </w:rPr>
        <w:t xml:space="preserve"> d'un Cadre de </w:t>
      </w:r>
      <w:proofErr w:type="spellStart"/>
      <w:r w:rsidR="00E14611" w:rsidRPr="00C456D1">
        <w:rPr>
          <w:i/>
          <w:sz w:val="20"/>
          <w:szCs w:val="20"/>
        </w:rPr>
        <w:t>Recherche</w:t>
      </w:r>
      <w:proofErr w:type="spellEnd"/>
      <w:r w:rsidR="00E14611" w:rsidRPr="00C456D1">
        <w:rPr>
          <w:i/>
          <w:sz w:val="20"/>
          <w:szCs w:val="20"/>
        </w:rPr>
        <w:t xml:space="preserve"> </w:t>
      </w:r>
      <w:r w:rsidR="00E14611" w:rsidRPr="00C456D1">
        <w:rPr>
          <w:sz w:val="20"/>
          <w:szCs w:val="20"/>
        </w:rPr>
        <w:t xml:space="preserve">(Paris: </w:t>
      </w:r>
      <w:proofErr w:type="spellStart"/>
      <w:r w:rsidR="00E14611" w:rsidRPr="00C456D1">
        <w:rPr>
          <w:sz w:val="20"/>
          <w:szCs w:val="20"/>
        </w:rPr>
        <w:t>Fondation</w:t>
      </w:r>
      <w:proofErr w:type="spellEnd"/>
      <w:r w:rsidR="00E14611" w:rsidRPr="00C456D1">
        <w:rPr>
          <w:sz w:val="20"/>
          <w:szCs w:val="20"/>
        </w:rPr>
        <w:t xml:space="preserve"> </w:t>
      </w:r>
      <w:proofErr w:type="spellStart"/>
      <w:r w:rsidR="00E14611" w:rsidRPr="00C456D1">
        <w:rPr>
          <w:sz w:val="20"/>
          <w:szCs w:val="20"/>
        </w:rPr>
        <w:t>Nationale</w:t>
      </w:r>
      <w:proofErr w:type="spellEnd"/>
      <w:r w:rsidR="00E14611" w:rsidRPr="00C456D1">
        <w:rPr>
          <w:sz w:val="20"/>
          <w:szCs w:val="20"/>
        </w:rPr>
        <w:t xml:space="preserve"> des Sciences </w:t>
      </w:r>
      <w:proofErr w:type="spellStart"/>
      <w:r w:rsidR="00E14611" w:rsidRPr="00C456D1">
        <w:rPr>
          <w:sz w:val="20"/>
          <w:szCs w:val="20"/>
        </w:rPr>
        <w:t>Politiques</w:t>
      </w:r>
      <w:proofErr w:type="spellEnd"/>
      <w:r w:rsidR="00E14611" w:rsidRPr="00C456D1">
        <w:rPr>
          <w:sz w:val="20"/>
          <w:szCs w:val="20"/>
        </w:rPr>
        <w:t>, 1960</w:t>
      </w:r>
      <w:r w:rsidR="00BF587C" w:rsidRPr="00C456D1">
        <w:rPr>
          <w:sz w:val="20"/>
          <w:szCs w:val="20"/>
        </w:rPr>
        <w:t>).</w:t>
      </w:r>
    </w:p>
  </w:footnote>
  <w:footnote w:id="69">
    <w:p w14:paraId="136B616F" w14:textId="3BE9E3C4" w:rsidR="0007327D" w:rsidRPr="00C456D1" w:rsidRDefault="0007327D" w:rsidP="0007327D">
      <w:pPr>
        <w:pStyle w:val="FootnoteText"/>
        <w:jc w:val="both"/>
        <w:rPr>
          <w:sz w:val="20"/>
          <w:szCs w:val="20"/>
        </w:rPr>
      </w:pPr>
      <w:r w:rsidRPr="00C456D1">
        <w:rPr>
          <w:rStyle w:val="FootnoteReference"/>
          <w:sz w:val="20"/>
          <w:szCs w:val="20"/>
        </w:rPr>
        <w:footnoteRef/>
      </w:r>
      <w:r w:rsidRPr="00C456D1">
        <w:rPr>
          <w:sz w:val="20"/>
          <w:szCs w:val="20"/>
        </w:rPr>
        <w:t xml:space="preserve"> G. P. </w:t>
      </w:r>
      <w:proofErr w:type="spellStart"/>
      <w:r w:rsidRPr="00C456D1">
        <w:rPr>
          <w:sz w:val="20"/>
          <w:szCs w:val="20"/>
        </w:rPr>
        <w:t>Speeckaert</w:t>
      </w:r>
      <w:proofErr w:type="spellEnd"/>
      <w:r w:rsidRPr="00C456D1">
        <w:rPr>
          <w:sz w:val="20"/>
          <w:szCs w:val="20"/>
        </w:rPr>
        <w:t xml:space="preserve">, ‘A Glance at Sixty Years of Activity (1910-1970) of the Union of International Associations’, in Union of International Associations, </w:t>
      </w:r>
      <w:r w:rsidRPr="00C456D1">
        <w:rPr>
          <w:i/>
          <w:sz w:val="20"/>
          <w:szCs w:val="20"/>
        </w:rPr>
        <w:t xml:space="preserve">Union of International Associations, 1910-1970: Past, present, future; sixtieth anniversary </w:t>
      </w:r>
      <w:r w:rsidRPr="00C456D1">
        <w:rPr>
          <w:sz w:val="20"/>
          <w:szCs w:val="20"/>
        </w:rPr>
        <w:t>(Brussels: Union of International Associations, 1970), p. 47.</w:t>
      </w:r>
    </w:p>
  </w:footnote>
  <w:footnote w:id="70">
    <w:p w14:paraId="3D286D03" w14:textId="701C28A6" w:rsidR="00A11C20" w:rsidRPr="00C456D1" w:rsidRDefault="00A11C20" w:rsidP="00750615">
      <w:pPr>
        <w:pStyle w:val="FootnoteText"/>
        <w:jc w:val="both"/>
        <w:rPr>
          <w:sz w:val="20"/>
          <w:szCs w:val="20"/>
        </w:rPr>
      </w:pPr>
      <w:r w:rsidRPr="00C456D1">
        <w:rPr>
          <w:rStyle w:val="FootnoteReference"/>
          <w:sz w:val="20"/>
          <w:szCs w:val="20"/>
        </w:rPr>
        <w:footnoteRef/>
      </w:r>
      <w:r w:rsidRPr="00C456D1">
        <w:rPr>
          <w:sz w:val="20"/>
          <w:szCs w:val="20"/>
        </w:rPr>
        <w:t xml:space="preserve"> </w:t>
      </w:r>
      <w:r w:rsidR="0090343F" w:rsidRPr="00C456D1">
        <w:rPr>
          <w:sz w:val="20"/>
          <w:szCs w:val="20"/>
        </w:rPr>
        <w:t xml:space="preserve">Robert O. </w:t>
      </w:r>
      <w:proofErr w:type="spellStart"/>
      <w:r w:rsidR="0090343F" w:rsidRPr="00C456D1">
        <w:rPr>
          <w:sz w:val="20"/>
          <w:szCs w:val="20"/>
        </w:rPr>
        <w:t>Keohane</w:t>
      </w:r>
      <w:proofErr w:type="spellEnd"/>
      <w:r w:rsidR="0090343F" w:rsidRPr="00C456D1">
        <w:rPr>
          <w:sz w:val="20"/>
          <w:szCs w:val="20"/>
        </w:rPr>
        <w:t xml:space="preserve"> and Joseph S. Nye, Jr.</w:t>
      </w:r>
      <w:r w:rsidR="00974750" w:rsidRPr="00C456D1">
        <w:rPr>
          <w:sz w:val="20"/>
          <w:szCs w:val="20"/>
        </w:rPr>
        <w:t xml:space="preserve"> (</w:t>
      </w:r>
      <w:proofErr w:type="spellStart"/>
      <w:proofErr w:type="gramStart"/>
      <w:r w:rsidR="00974750" w:rsidRPr="00C456D1">
        <w:rPr>
          <w:sz w:val="20"/>
          <w:szCs w:val="20"/>
        </w:rPr>
        <w:t>eds</w:t>
      </w:r>
      <w:proofErr w:type="spellEnd"/>
      <w:proofErr w:type="gramEnd"/>
      <w:r w:rsidR="00974750" w:rsidRPr="00C456D1">
        <w:rPr>
          <w:sz w:val="20"/>
          <w:szCs w:val="20"/>
        </w:rPr>
        <w:t>),</w:t>
      </w:r>
      <w:r w:rsidR="0090343F" w:rsidRPr="00C456D1">
        <w:rPr>
          <w:sz w:val="20"/>
          <w:szCs w:val="20"/>
        </w:rPr>
        <w:t xml:space="preserve"> </w:t>
      </w:r>
      <w:r w:rsidR="0090343F" w:rsidRPr="00C456D1">
        <w:rPr>
          <w:i/>
          <w:sz w:val="20"/>
          <w:szCs w:val="20"/>
        </w:rPr>
        <w:t>International Organization</w:t>
      </w:r>
      <w:r w:rsidR="0090343F" w:rsidRPr="00C456D1">
        <w:rPr>
          <w:sz w:val="20"/>
          <w:szCs w:val="20"/>
        </w:rPr>
        <w:t xml:space="preserve"> 25:3 (1971)</w:t>
      </w:r>
      <w:r w:rsidR="005419D3" w:rsidRPr="00C456D1">
        <w:rPr>
          <w:sz w:val="20"/>
          <w:szCs w:val="20"/>
        </w:rPr>
        <w:t>:</w:t>
      </w:r>
      <w:r w:rsidR="00352FD2" w:rsidRPr="00C456D1">
        <w:rPr>
          <w:sz w:val="20"/>
          <w:szCs w:val="20"/>
        </w:rPr>
        <w:t xml:space="preserve"> ‘Transnational Relations in World Politics’</w:t>
      </w:r>
      <w:r w:rsidR="0090343F" w:rsidRPr="00C456D1">
        <w:rPr>
          <w:sz w:val="20"/>
          <w:szCs w:val="20"/>
        </w:rPr>
        <w:t>.</w:t>
      </w:r>
    </w:p>
  </w:footnote>
  <w:footnote w:id="71">
    <w:p w14:paraId="25C1F446" w14:textId="26345E84" w:rsidR="00750615" w:rsidRPr="00C456D1" w:rsidRDefault="00750615" w:rsidP="0098235F">
      <w:pPr>
        <w:pStyle w:val="FootnoteText"/>
        <w:jc w:val="both"/>
        <w:rPr>
          <w:sz w:val="20"/>
          <w:szCs w:val="20"/>
        </w:rPr>
      </w:pPr>
      <w:r w:rsidRPr="00C456D1">
        <w:rPr>
          <w:rStyle w:val="FootnoteReference"/>
          <w:sz w:val="20"/>
          <w:szCs w:val="20"/>
        </w:rPr>
        <w:footnoteRef/>
      </w:r>
      <w:r w:rsidRPr="00C456D1">
        <w:rPr>
          <w:sz w:val="20"/>
          <w:szCs w:val="20"/>
        </w:rPr>
        <w:t xml:space="preserve"> See especially </w:t>
      </w:r>
      <w:proofErr w:type="spellStart"/>
      <w:r w:rsidRPr="00C456D1">
        <w:rPr>
          <w:sz w:val="20"/>
          <w:szCs w:val="20"/>
        </w:rPr>
        <w:t>Kjell</w:t>
      </w:r>
      <w:proofErr w:type="spellEnd"/>
      <w:r w:rsidRPr="00C456D1">
        <w:rPr>
          <w:sz w:val="20"/>
          <w:szCs w:val="20"/>
        </w:rPr>
        <w:t xml:space="preserve"> </w:t>
      </w:r>
      <w:proofErr w:type="spellStart"/>
      <w:r w:rsidRPr="00C456D1">
        <w:rPr>
          <w:sz w:val="20"/>
          <w:szCs w:val="20"/>
        </w:rPr>
        <w:t>Skjelsbaek</w:t>
      </w:r>
      <w:proofErr w:type="spellEnd"/>
      <w:r w:rsidRPr="00C456D1">
        <w:rPr>
          <w:sz w:val="20"/>
          <w:szCs w:val="20"/>
        </w:rPr>
        <w:t xml:space="preserve">, ‘The Growth of International Nongovernmental Organization in the Twentieth Century’, </w:t>
      </w:r>
      <w:proofErr w:type="gramStart"/>
      <w:r w:rsidRPr="00C456D1">
        <w:rPr>
          <w:i/>
          <w:sz w:val="20"/>
          <w:szCs w:val="20"/>
        </w:rPr>
        <w:t>International</w:t>
      </w:r>
      <w:proofErr w:type="gramEnd"/>
      <w:r w:rsidRPr="00C456D1">
        <w:rPr>
          <w:i/>
          <w:sz w:val="20"/>
          <w:szCs w:val="20"/>
        </w:rPr>
        <w:t xml:space="preserve"> Organization</w:t>
      </w:r>
      <w:r w:rsidRPr="00C456D1">
        <w:rPr>
          <w:sz w:val="20"/>
          <w:szCs w:val="20"/>
        </w:rPr>
        <w:t xml:space="preserve"> 25:3 (1971): 420-442.</w:t>
      </w:r>
    </w:p>
  </w:footnote>
  <w:footnote w:id="72">
    <w:p w14:paraId="603B740F" w14:textId="09088205" w:rsidR="003B7DBA" w:rsidRPr="00C456D1" w:rsidRDefault="003B7DBA" w:rsidP="003B7DBA">
      <w:pPr>
        <w:pStyle w:val="FootnoteText"/>
        <w:jc w:val="both"/>
        <w:rPr>
          <w:sz w:val="20"/>
          <w:szCs w:val="20"/>
        </w:rPr>
      </w:pPr>
      <w:r w:rsidRPr="00C456D1">
        <w:rPr>
          <w:rStyle w:val="FootnoteReference"/>
          <w:sz w:val="20"/>
          <w:szCs w:val="20"/>
        </w:rPr>
        <w:footnoteRef/>
      </w:r>
      <w:r w:rsidRPr="00C456D1">
        <w:rPr>
          <w:sz w:val="20"/>
          <w:szCs w:val="20"/>
        </w:rPr>
        <w:t xml:space="preserve"> Louis </w:t>
      </w:r>
      <w:proofErr w:type="spellStart"/>
      <w:r w:rsidRPr="00C456D1">
        <w:rPr>
          <w:sz w:val="20"/>
          <w:szCs w:val="20"/>
        </w:rPr>
        <w:t>Kriesberg</w:t>
      </w:r>
      <w:proofErr w:type="spellEnd"/>
      <w:r w:rsidRPr="00C456D1">
        <w:rPr>
          <w:sz w:val="20"/>
          <w:szCs w:val="20"/>
        </w:rPr>
        <w:t xml:space="preserve"> ‘International nongovernmental organizations and transnational integration’, </w:t>
      </w:r>
      <w:r w:rsidRPr="00C456D1">
        <w:rPr>
          <w:i/>
          <w:sz w:val="20"/>
          <w:szCs w:val="20"/>
        </w:rPr>
        <w:t xml:space="preserve">International Associations </w:t>
      </w:r>
      <w:r w:rsidRPr="00C456D1">
        <w:rPr>
          <w:sz w:val="20"/>
          <w:szCs w:val="20"/>
        </w:rPr>
        <w:t xml:space="preserve">24:11 (1972): </w:t>
      </w:r>
      <w:r w:rsidR="0098235F" w:rsidRPr="00C456D1">
        <w:rPr>
          <w:sz w:val="20"/>
          <w:szCs w:val="20"/>
        </w:rPr>
        <w:t xml:space="preserve">520-525; </w:t>
      </w:r>
      <w:r w:rsidR="007A39C0" w:rsidRPr="00C456D1">
        <w:rPr>
          <w:sz w:val="20"/>
          <w:szCs w:val="20"/>
        </w:rPr>
        <w:t xml:space="preserve">Elise Boulding, ‘Network capabilities of transnational religious associations’, </w:t>
      </w:r>
      <w:r w:rsidR="007A39C0" w:rsidRPr="00C456D1">
        <w:rPr>
          <w:i/>
          <w:sz w:val="20"/>
          <w:szCs w:val="20"/>
        </w:rPr>
        <w:t xml:space="preserve">International Associations </w:t>
      </w:r>
      <w:r w:rsidR="007A39C0" w:rsidRPr="00C456D1">
        <w:rPr>
          <w:sz w:val="20"/>
          <w:szCs w:val="20"/>
        </w:rPr>
        <w:t xml:space="preserve">26:2 (1974): 91-94; </w:t>
      </w:r>
      <w:r w:rsidR="0098235F" w:rsidRPr="00C456D1">
        <w:rPr>
          <w:sz w:val="20"/>
          <w:szCs w:val="20"/>
        </w:rPr>
        <w:t>Chadwick F. Alger, ‘Decision-making in the United Nations</w:t>
      </w:r>
      <w:r w:rsidR="00037572" w:rsidRPr="00C456D1">
        <w:rPr>
          <w:sz w:val="20"/>
          <w:szCs w:val="20"/>
        </w:rPr>
        <w:t>’</w:t>
      </w:r>
      <w:r w:rsidR="0098235F" w:rsidRPr="00C456D1">
        <w:rPr>
          <w:sz w:val="20"/>
          <w:szCs w:val="20"/>
        </w:rPr>
        <w:t xml:space="preserve">, </w:t>
      </w:r>
      <w:r w:rsidR="00037572" w:rsidRPr="00C456D1">
        <w:rPr>
          <w:i/>
          <w:sz w:val="20"/>
          <w:szCs w:val="20"/>
        </w:rPr>
        <w:t xml:space="preserve">International Associations </w:t>
      </w:r>
      <w:r w:rsidR="00037572" w:rsidRPr="00C456D1">
        <w:rPr>
          <w:sz w:val="20"/>
          <w:szCs w:val="20"/>
        </w:rPr>
        <w:t>24:10 (1972): 460-465.</w:t>
      </w:r>
    </w:p>
  </w:footnote>
  <w:footnote w:id="73">
    <w:p w14:paraId="55FCBA39" w14:textId="0458A4E3" w:rsidR="009F3A32" w:rsidRPr="00C456D1" w:rsidRDefault="009F3A32" w:rsidP="009F3A32">
      <w:pPr>
        <w:pStyle w:val="FootnoteText"/>
        <w:jc w:val="both"/>
        <w:rPr>
          <w:sz w:val="20"/>
          <w:szCs w:val="20"/>
        </w:rPr>
      </w:pPr>
      <w:r w:rsidRPr="00C456D1">
        <w:rPr>
          <w:rStyle w:val="FootnoteReference"/>
          <w:sz w:val="20"/>
          <w:szCs w:val="20"/>
        </w:rPr>
        <w:footnoteRef/>
      </w:r>
      <w:r w:rsidRPr="00C456D1">
        <w:rPr>
          <w:sz w:val="20"/>
          <w:szCs w:val="20"/>
        </w:rPr>
        <w:t xml:space="preserve"> Anthony J.N. Judge and </w:t>
      </w:r>
      <w:proofErr w:type="spellStart"/>
      <w:r w:rsidRPr="00C456D1">
        <w:rPr>
          <w:sz w:val="20"/>
          <w:szCs w:val="20"/>
        </w:rPr>
        <w:t>Kjell</w:t>
      </w:r>
      <w:proofErr w:type="spellEnd"/>
      <w:r w:rsidRPr="00C456D1">
        <w:rPr>
          <w:sz w:val="20"/>
          <w:szCs w:val="20"/>
        </w:rPr>
        <w:t xml:space="preserve"> </w:t>
      </w:r>
      <w:proofErr w:type="spellStart"/>
      <w:r w:rsidRPr="00C456D1">
        <w:rPr>
          <w:sz w:val="20"/>
          <w:szCs w:val="20"/>
        </w:rPr>
        <w:t>Skjelsbaek</w:t>
      </w:r>
      <w:proofErr w:type="spellEnd"/>
      <w:r w:rsidRPr="00C456D1">
        <w:rPr>
          <w:sz w:val="20"/>
          <w:szCs w:val="20"/>
        </w:rPr>
        <w:t xml:space="preserve">, ‘Trans-national association networks (TANs)’, </w:t>
      </w:r>
      <w:r w:rsidRPr="00C456D1">
        <w:rPr>
          <w:i/>
          <w:sz w:val="20"/>
          <w:szCs w:val="20"/>
        </w:rPr>
        <w:t xml:space="preserve">International Associations </w:t>
      </w:r>
      <w:r w:rsidRPr="00C456D1">
        <w:rPr>
          <w:sz w:val="20"/>
          <w:szCs w:val="20"/>
        </w:rPr>
        <w:t>24:10 (1972): 481-486.</w:t>
      </w:r>
      <w:r w:rsidR="00BB015E" w:rsidRPr="00C456D1">
        <w:rPr>
          <w:sz w:val="20"/>
          <w:szCs w:val="20"/>
        </w:rPr>
        <w:t xml:space="preserve"> On </w:t>
      </w:r>
      <w:r w:rsidR="009F72E7" w:rsidRPr="00C456D1">
        <w:rPr>
          <w:sz w:val="20"/>
          <w:szCs w:val="20"/>
        </w:rPr>
        <w:t>the later concept of ‘</w:t>
      </w:r>
      <w:r w:rsidR="00BB015E" w:rsidRPr="00C456D1">
        <w:rPr>
          <w:sz w:val="20"/>
          <w:szCs w:val="20"/>
        </w:rPr>
        <w:t xml:space="preserve">transnational </w:t>
      </w:r>
      <w:r w:rsidR="00B36F38" w:rsidRPr="00C456D1">
        <w:rPr>
          <w:sz w:val="20"/>
          <w:szCs w:val="20"/>
        </w:rPr>
        <w:t>advocacy networks</w:t>
      </w:r>
      <w:r w:rsidR="009F72E7" w:rsidRPr="00C456D1">
        <w:rPr>
          <w:sz w:val="20"/>
          <w:szCs w:val="20"/>
        </w:rPr>
        <w:t>’, also called TANs,</w:t>
      </w:r>
      <w:r w:rsidR="00BB015E" w:rsidRPr="00C456D1">
        <w:rPr>
          <w:sz w:val="20"/>
          <w:szCs w:val="20"/>
        </w:rPr>
        <w:t xml:space="preserve"> see Margaret E. Keck and Kathryn </w:t>
      </w:r>
      <w:proofErr w:type="spellStart"/>
      <w:r w:rsidR="00BB015E" w:rsidRPr="00C456D1">
        <w:rPr>
          <w:sz w:val="20"/>
          <w:szCs w:val="20"/>
        </w:rPr>
        <w:t>Sikkink</w:t>
      </w:r>
      <w:proofErr w:type="spellEnd"/>
      <w:r w:rsidR="00BB015E" w:rsidRPr="00C456D1">
        <w:rPr>
          <w:sz w:val="20"/>
          <w:szCs w:val="20"/>
        </w:rPr>
        <w:t xml:space="preserve">, ‘Transnational advocacy networks in international and regional politics’, </w:t>
      </w:r>
      <w:r w:rsidR="00BB015E" w:rsidRPr="00C456D1">
        <w:rPr>
          <w:i/>
          <w:iCs/>
          <w:sz w:val="20"/>
          <w:szCs w:val="20"/>
        </w:rPr>
        <w:t>International Social Science Journal</w:t>
      </w:r>
      <w:r w:rsidR="00BB015E" w:rsidRPr="00C456D1">
        <w:rPr>
          <w:sz w:val="20"/>
          <w:szCs w:val="20"/>
        </w:rPr>
        <w:t> 51:159 (1999): 89-101.</w:t>
      </w:r>
    </w:p>
  </w:footnote>
  <w:footnote w:id="74">
    <w:p w14:paraId="279AF4A3" w14:textId="790347D0" w:rsidR="003E52CA" w:rsidRPr="00C456D1" w:rsidRDefault="003E52CA" w:rsidP="00C76627">
      <w:pPr>
        <w:pStyle w:val="FootnoteText"/>
        <w:jc w:val="both"/>
        <w:rPr>
          <w:sz w:val="20"/>
          <w:szCs w:val="20"/>
        </w:rPr>
      </w:pPr>
      <w:r w:rsidRPr="00C456D1">
        <w:rPr>
          <w:rStyle w:val="FootnoteReference"/>
          <w:sz w:val="20"/>
          <w:szCs w:val="20"/>
        </w:rPr>
        <w:footnoteRef/>
      </w:r>
      <w:r w:rsidRPr="00C456D1">
        <w:rPr>
          <w:sz w:val="20"/>
          <w:szCs w:val="20"/>
        </w:rPr>
        <w:t xml:space="preserve"> Anthony Judge, ‘The Associative Society of the Future’ (1979), </w:t>
      </w:r>
      <w:r w:rsidRPr="00C456D1">
        <w:rPr>
          <w:rStyle w:val="Emphasis"/>
          <w:rFonts w:cs="Helvetica"/>
          <w:i w:val="0"/>
          <w:color w:val="333333"/>
          <w:sz w:val="20"/>
          <w:szCs w:val="20"/>
          <w:lang w:val="en"/>
        </w:rPr>
        <w:t>online at: https://www.laetusinpraesens.org/docs/assfut.php (accessed 14 October 2017).</w:t>
      </w:r>
    </w:p>
  </w:footnote>
  <w:footnote w:id="75">
    <w:p w14:paraId="13B105DA" w14:textId="0792470F" w:rsidR="00FA1611" w:rsidRPr="00C456D1" w:rsidRDefault="00FA1611" w:rsidP="00C76627">
      <w:pPr>
        <w:pStyle w:val="FootnoteText"/>
        <w:jc w:val="both"/>
        <w:rPr>
          <w:sz w:val="20"/>
          <w:szCs w:val="20"/>
        </w:rPr>
      </w:pPr>
      <w:r w:rsidRPr="00C456D1">
        <w:rPr>
          <w:rStyle w:val="FootnoteReference"/>
          <w:sz w:val="20"/>
          <w:szCs w:val="20"/>
        </w:rPr>
        <w:footnoteRef/>
      </w:r>
      <w:r w:rsidRPr="00C456D1">
        <w:rPr>
          <w:sz w:val="20"/>
          <w:szCs w:val="20"/>
        </w:rPr>
        <w:t xml:space="preserve"> PRIO, ‘</w:t>
      </w:r>
      <w:proofErr w:type="spellStart"/>
      <w:r w:rsidRPr="00C456D1">
        <w:rPr>
          <w:sz w:val="20"/>
          <w:szCs w:val="20"/>
        </w:rPr>
        <w:t>Kjell</w:t>
      </w:r>
      <w:proofErr w:type="spellEnd"/>
      <w:r w:rsidRPr="00C456D1">
        <w:rPr>
          <w:sz w:val="20"/>
          <w:szCs w:val="20"/>
        </w:rPr>
        <w:t xml:space="preserve"> </w:t>
      </w:r>
      <w:proofErr w:type="spellStart"/>
      <w:r w:rsidRPr="00C456D1">
        <w:rPr>
          <w:sz w:val="20"/>
          <w:szCs w:val="20"/>
        </w:rPr>
        <w:t>Skjelsbæk</w:t>
      </w:r>
      <w:proofErr w:type="spellEnd"/>
      <w:r w:rsidRPr="00C456D1">
        <w:rPr>
          <w:sz w:val="20"/>
          <w:szCs w:val="20"/>
        </w:rPr>
        <w:t>’, online at: https://www.prio.org/People/Person/?x=5332 (accessed 14 October 2017).</w:t>
      </w:r>
    </w:p>
  </w:footnote>
  <w:footnote w:id="76">
    <w:p w14:paraId="72B2D905" w14:textId="461751BB" w:rsidR="00E0732E" w:rsidRPr="00C456D1" w:rsidRDefault="00E0732E" w:rsidP="00E0732E">
      <w:pPr>
        <w:pStyle w:val="FootnoteText"/>
        <w:jc w:val="both"/>
        <w:rPr>
          <w:sz w:val="20"/>
          <w:szCs w:val="20"/>
        </w:rPr>
      </w:pPr>
      <w:r w:rsidRPr="00C456D1">
        <w:rPr>
          <w:rStyle w:val="FootnoteReference"/>
          <w:sz w:val="20"/>
          <w:szCs w:val="20"/>
        </w:rPr>
        <w:footnoteRef/>
      </w:r>
      <w:r w:rsidRPr="00C456D1">
        <w:rPr>
          <w:sz w:val="20"/>
          <w:szCs w:val="20"/>
        </w:rPr>
        <w:t xml:space="preserve"> </w:t>
      </w:r>
      <w:r w:rsidRPr="00C456D1">
        <w:rPr>
          <w:sz w:val="20"/>
          <w:szCs w:val="20"/>
        </w:rPr>
        <w:t>Johan</w:t>
      </w:r>
      <w:r w:rsidRPr="00C456D1">
        <w:rPr>
          <w:sz w:val="20"/>
          <w:szCs w:val="20"/>
        </w:rPr>
        <w:t xml:space="preserve"> </w:t>
      </w:r>
      <w:proofErr w:type="spellStart"/>
      <w:r w:rsidRPr="00C456D1">
        <w:rPr>
          <w:sz w:val="20"/>
          <w:szCs w:val="20"/>
        </w:rPr>
        <w:t>Galtung</w:t>
      </w:r>
      <w:proofErr w:type="spellEnd"/>
      <w:r w:rsidRPr="00C456D1">
        <w:rPr>
          <w:sz w:val="20"/>
          <w:szCs w:val="20"/>
        </w:rPr>
        <w:t>,</w:t>
      </w:r>
      <w:r w:rsidRPr="00C456D1">
        <w:rPr>
          <w:sz w:val="20"/>
          <w:szCs w:val="20"/>
        </w:rPr>
        <w:t xml:space="preserve"> </w:t>
      </w:r>
      <w:r w:rsidRPr="00C456D1">
        <w:rPr>
          <w:sz w:val="20"/>
          <w:szCs w:val="20"/>
        </w:rPr>
        <w:t>‘</w:t>
      </w:r>
      <w:r w:rsidRPr="00C456D1">
        <w:rPr>
          <w:sz w:val="20"/>
          <w:szCs w:val="20"/>
        </w:rPr>
        <w:t>Peace p</w:t>
      </w:r>
      <w:r w:rsidRPr="00C456D1">
        <w:rPr>
          <w:sz w:val="20"/>
          <w:szCs w:val="20"/>
        </w:rPr>
        <w:t xml:space="preserve">roposals as science and art’, </w:t>
      </w:r>
      <w:r w:rsidRPr="00C456D1">
        <w:rPr>
          <w:i/>
          <w:sz w:val="20"/>
          <w:szCs w:val="20"/>
        </w:rPr>
        <w:t>International Associations</w:t>
      </w:r>
      <w:r w:rsidRPr="00C456D1">
        <w:rPr>
          <w:sz w:val="20"/>
          <w:szCs w:val="20"/>
        </w:rPr>
        <w:t xml:space="preserve"> 24:8-9 (1972): 408-410; David Horton Smith, ‘Future trends in research on voluntary action’, </w:t>
      </w:r>
      <w:r w:rsidRPr="00C456D1">
        <w:rPr>
          <w:i/>
          <w:sz w:val="20"/>
          <w:szCs w:val="20"/>
        </w:rPr>
        <w:t xml:space="preserve">International Associations </w:t>
      </w:r>
      <w:r w:rsidRPr="00C456D1">
        <w:rPr>
          <w:sz w:val="20"/>
          <w:szCs w:val="20"/>
        </w:rPr>
        <w:t>24:8-9 (1972): 397-400.</w:t>
      </w:r>
    </w:p>
  </w:footnote>
  <w:footnote w:id="77">
    <w:p w14:paraId="41474E70" w14:textId="2F10C264" w:rsidR="00DA40CC" w:rsidRPr="00C456D1" w:rsidRDefault="00DA40CC" w:rsidP="009D6428">
      <w:pPr>
        <w:pStyle w:val="FootnoteText"/>
        <w:jc w:val="both"/>
        <w:rPr>
          <w:sz w:val="20"/>
          <w:szCs w:val="20"/>
        </w:rPr>
      </w:pPr>
      <w:r w:rsidRPr="00C456D1">
        <w:rPr>
          <w:rStyle w:val="FootnoteReference"/>
          <w:sz w:val="20"/>
          <w:szCs w:val="20"/>
        </w:rPr>
        <w:footnoteRef/>
      </w:r>
      <w:r w:rsidRPr="00C456D1">
        <w:rPr>
          <w:sz w:val="20"/>
          <w:szCs w:val="20"/>
        </w:rPr>
        <w:t xml:space="preserve"> </w:t>
      </w:r>
      <w:r w:rsidR="009D6428" w:rsidRPr="00C456D1">
        <w:rPr>
          <w:sz w:val="20"/>
          <w:szCs w:val="20"/>
        </w:rPr>
        <w:t xml:space="preserve">Geneviève </w:t>
      </w:r>
      <w:proofErr w:type="spellStart"/>
      <w:r w:rsidR="009D6428" w:rsidRPr="00C456D1">
        <w:rPr>
          <w:sz w:val="20"/>
          <w:szCs w:val="20"/>
        </w:rPr>
        <w:t>Devillé</w:t>
      </w:r>
      <w:proofErr w:type="spellEnd"/>
      <w:r w:rsidR="009D6428" w:rsidRPr="00C456D1">
        <w:rPr>
          <w:sz w:val="20"/>
          <w:szCs w:val="20"/>
        </w:rPr>
        <w:t xml:space="preserve">, ‘Milan 1972: La </w:t>
      </w:r>
      <w:proofErr w:type="spellStart"/>
      <w:r w:rsidR="009D6428" w:rsidRPr="00C456D1">
        <w:rPr>
          <w:sz w:val="20"/>
          <w:szCs w:val="20"/>
        </w:rPr>
        <w:t>philosophie</w:t>
      </w:r>
      <w:proofErr w:type="spellEnd"/>
      <w:r w:rsidR="009D6428" w:rsidRPr="00C456D1">
        <w:rPr>
          <w:sz w:val="20"/>
          <w:szCs w:val="20"/>
        </w:rPr>
        <w:t xml:space="preserve"> de </w:t>
      </w:r>
      <w:proofErr w:type="spellStart"/>
      <w:r w:rsidR="009D6428" w:rsidRPr="00C456D1">
        <w:rPr>
          <w:sz w:val="20"/>
          <w:szCs w:val="20"/>
        </w:rPr>
        <w:t>l'organisation</w:t>
      </w:r>
      <w:proofErr w:type="spellEnd"/>
      <w:r w:rsidR="009D6428" w:rsidRPr="00C456D1">
        <w:rPr>
          <w:sz w:val="20"/>
          <w:szCs w:val="20"/>
        </w:rPr>
        <w:t xml:space="preserve"> </w:t>
      </w:r>
      <w:proofErr w:type="spellStart"/>
      <w:r w:rsidR="009D6428" w:rsidRPr="00C456D1">
        <w:rPr>
          <w:sz w:val="20"/>
          <w:szCs w:val="20"/>
        </w:rPr>
        <w:t>nongouvernementale</w:t>
      </w:r>
      <w:proofErr w:type="spellEnd"/>
      <w:r w:rsidR="009D6428" w:rsidRPr="00C456D1">
        <w:rPr>
          <w:sz w:val="20"/>
          <w:szCs w:val="20"/>
        </w:rPr>
        <w:t xml:space="preserve">’, </w:t>
      </w:r>
      <w:r w:rsidR="009D6428" w:rsidRPr="00C456D1">
        <w:rPr>
          <w:i/>
          <w:sz w:val="20"/>
          <w:szCs w:val="20"/>
        </w:rPr>
        <w:t>International Associations</w:t>
      </w:r>
      <w:r w:rsidR="009D6428" w:rsidRPr="00C456D1">
        <w:rPr>
          <w:sz w:val="20"/>
          <w:szCs w:val="20"/>
        </w:rPr>
        <w:t xml:space="preserve"> 25:3 (1973): </w:t>
      </w:r>
      <w:r w:rsidR="00A304C5" w:rsidRPr="00C456D1">
        <w:rPr>
          <w:sz w:val="20"/>
          <w:szCs w:val="20"/>
        </w:rPr>
        <w:t>147-162.</w:t>
      </w:r>
    </w:p>
  </w:footnote>
  <w:footnote w:id="78">
    <w:p w14:paraId="38F25805" w14:textId="6AE1467E" w:rsidR="00212BA0" w:rsidRPr="00C456D1" w:rsidRDefault="00212BA0" w:rsidP="00212BA0">
      <w:pPr>
        <w:pStyle w:val="FootnoteText"/>
        <w:jc w:val="both"/>
        <w:rPr>
          <w:sz w:val="20"/>
          <w:szCs w:val="20"/>
        </w:rPr>
      </w:pPr>
      <w:r w:rsidRPr="00C456D1">
        <w:rPr>
          <w:rStyle w:val="FootnoteReference"/>
          <w:sz w:val="20"/>
          <w:szCs w:val="20"/>
        </w:rPr>
        <w:footnoteRef/>
      </w:r>
      <w:r w:rsidRPr="00C456D1">
        <w:rPr>
          <w:sz w:val="20"/>
          <w:szCs w:val="20"/>
        </w:rPr>
        <w:t xml:space="preserve"> On globalization, see for example Guy </w:t>
      </w:r>
      <w:proofErr w:type="spellStart"/>
      <w:r w:rsidRPr="00C456D1">
        <w:rPr>
          <w:sz w:val="20"/>
          <w:szCs w:val="20"/>
        </w:rPr>
        <w:t>Marchand</w:t>
      </w:r>
      <w:proofErr w:type="spellEnd"/>
      <w:r w:rsidR="00AB752C" w:rsidRPr="00C456D1">
        <w:rPr>
          <w:sz w:val="20"/>
          <w:szCs w:val="20"/>
        </w:rPr>
        <w:t>,</w:t>
      </w:r>
      <w:r w:rsidRPr="00C456D1">
        <w:rPr>
          <w:sz w:val="20"/>
          <w:szCs w:val="20"/>
        </w:rPr>
        <w:t xml:space="preserve"> ‘Le </w:t>
      </w:r>
      <w:proofErr w:type="spellStart"/>
      <w:r w:rsidRPr="00C456D1">
        <w:rPr>
          <w:sz w:val="20"/>
          <w:szCs w:val="20"/>
        </w:rPr>
        <w:t>mondialisme</w:t>
      </w:r>
      <w:proofErr w:type="spellEnd"/>
      <w:r w:rsidRPr="00C456D1">
        <w:rPr>
          <w:sz w:val="20"/>
          <w:szCs w:val="20"/>
        </w:rPr>
        <w:t xml:space="preserve">, force </w:t>
      </w:r>
      <w:proofErr w:type="spellStart"/>
      <w:r w:rsidRPr="00C456D1">
        <w:rPr>
          <w:sz w:val="20"/>
          <w:szCs w:val="20"/>
        </w:rPr>
        <w:t>politique</w:t>
      </w:r>
      <w:proofErr w:type="spellEnd"/>
      <w:r w:rsidRPr="00C456D1">
        <w:rPr>
          <w:sz w:val="20"/>
          <w:szCs w:val="20"/>
        </w:rPr>
        <w:t xml:space="preserve">’, </w:t>
      </w:r>
      <w:r w:rsidRPr="00C456D1">
        <w:rPr>
          <w:i/>
          <w:sz w:val="20"/>
          <w:szCs w:val="20"/>
        </w:rPr>
        <w:t xml:space="preserve">Transnational Associations </w:t>
      </w:r>
      <w:r w:rsidR="006005C4" w:rsidRPr="00C456D1">
        <w:rPr>
          <w:sz w:val="20"/>
          <w:szCs w:val="20"/>
        </w:rPr>
        <w:t xml:space="preserve">32:2 </w:t>
      </w:r>
      <w:r w:rsidRPr="00C456D1">
        <w:rPr>
          <w:sz w:val="20"/>
          <w:szCs w:val="20"/>
        </w:rPr>
        <w:t>(</w:t>
      </w:r>
      <w:r w:rsidR="00173214" w:rsidRPr="00C456D1">
        <w:rPr>
          <w:sz w:val="20"/>
          <w:szCs w:val="20"/>
        </w:rPr>
        <w:t>1980</w:t>
      </w:r>
      <w:r w:rsidRPr="00C456D1">
        <w:rPr>
          <w:sz w:val="20"/>
          <w:szCs w:val="20"/>
        </w:rPr>
        <w:t xml:space="preserve">): </w:t>
      </w:r>
      <w:r w:rsidR="006005C4" w:rsidRPr="00C456D1">
        <w:rPr>
          <w:sz w:val="20"/>
          <w:szCs w:val="20"/>
        </w:rPr>
        <w:t>88-91</w:t>
      </w:r>
      <w:r w:rsidRPr="00C456D1">
        <w:rPr>
          <w:sz w:val="20"/>
          <w:szCs w:val="20"/>
        </w:rPr>
        <w:t>.</w:t>
      </w:r>
    </w:p>
  </w:footnote>
  <w:footnote w:id="79">
    <w:p w14:paraId="3BD15BC7" w14:textId="2D7A88EE" w:rsidR="00E2325B" w:rsidRPr="00C456D1" w:rsidRDefault="00E2325B" w:rsidP="001F5409">
      <w:pPr>
        <w:pStyle w:val="FootnoteText"/>
        <w:jc w:val="both"/>
        <w:rPr>
          <w:sz w:val="20"/>
          <w:szCs w:val="20"/>
        </w:rPr>
      </w:pPr>
      <w:r w:rsidRPr="00C456D1">
        <w:rPr>
          <w:rStyle w:val="FootnoteReference"/>
          <w:sz w:val="20"/>
          <w:szCs w:val="20"/>
        </w:rPr>
        <w:footnoteRef/>
      </w:r>
      <w:r w:rsidRPr="00C456D1">
        <w:rPr>
          <w:sz w:val="20"/>
          <w:szCs w:val="20"/>
        </w:rPr>
        <w:t xml:space="preserve"> American Library Association, </w:t>
      </w:r>
      <w:r w:rsidRPr="00C456D1">
        <w:rPr>
          <w:i/>
          <w:sz w:val="20"/>
          <w:szCs w:val="20"/>
        </w:rPr>
        <w:t>Booklist</w:t>
      </w:r>
      <w:r w:rsidR="008447E7" w:rsidRPr="00C456D1">
        <w:rPr>
          <w:i/>
          <w:sz w:val="20"/>
          <w:szCs w:val="20"/>
        </w:rPr>
        <w:t xml:space="preserve"> </w:t>
      </w:r>
      <w:r w:rsidR="008447E7" w:rsidRPr="00C456D1">
        <w:rPr>
          <w:sz w:val="20"/>
          <w:szCs w:val="20"/>
        </w:rPr>
        <w:t>83</w:t>
      </w:r>
      <w:r w:rsidR="005727D2" w:rsidRPr="00C456D1">
        <w:rPr>
          <w:sz w:val="20"/>
          <w:szCs w:val="20"/>
        </w:rPr>
        <w:t>:698</w:t>
      </w:r>
      <w:r w:rsidRPr="00C456D1">
        <w:rPr>
          <w:sz w:val="20"/>
          <w:szCs w:val="20"/>
        </w:rPr>
        <w:t>, January 1987.</w:t>
      </w:r>
      <w:r w:rsidR="001F5409" w:rsidRPr="00C456D1">
        <w:rPr>
          <w:sz w:val="20"/>
          <w:szCs w:val="20"/>
        </w:rPr>
        <w:t xml:space="preserve"> Part of this quotation is also to be found on the Wikipedia entry for the volume</w:t>
      </w:r>
      <w:r w:rsidR="00B72ED5" w:rsidRPr="00C456D1">
        <w:rPr>
          <w:sz w:val="20"/>
          <w:szCs w:val="20"/>
        </w:rPr>
        <w:t xml:space="preserve"> (accessed 14 October 2017)</w:t>
      </w:r>
      <w:r w:rsidR="001F5409" w:rsidRPr="00C456D1">
        <w:rPr>
          <w:sz w:val="20"/>
          <w:szCs w:val="20"/>
        </w:rPr>
        <w:t>.</w:t>
      </w:r>
    </w:p>
  </w:footnote>
  <w:footnote w:id="80">
    <w:p w14:paraId="199BCBCF" w14:textId="39527307" w:rsidR="00FF0C30" w:rsidRPr="00C456D1" w:rsidRDefault="00FF0C30" w:rsidP="00FF0C30">
      <w:pPr>
        <w:pStyle w:val="FootnoteText"/>
        <w:jc w:val="both"/>
        <w:rPr>
          <w:sz w:val="20"/>
          <w:szCs w:val="20"/>
        </w:rPr>
      </w:pPr>
      <w:r w:rsidRPr="00C456D1">
        <w:rPr>
          <w:rStyle w:val="FootnoteReference"/>
          <w:sz w:val="20"/>
          <w:szCs w:val="20"/>
        </w:rPr>
        <w:footnoteRef/>
      </w:r>
      <w:r w:rsidRPr="00C456D1">
        <w:rPr>
          <w:sz w:val="20"/>
          <w:szCs w:val="20"/>
        </w:rPr>
        <w:t xml:space="preserve"> Ronnie D. </w:t>
      </w:r>
      <w:proofErr w:type="spellStart"/>
      <w:r w:rsidRPr="00C456D1">
        <w:rPr>
          <w:sz w:val="20"/>
          <w:szCs w:val="20"/>
        </w:rPr>
        <w:t>Lipschutz</w:t>
      </w:r>
      <w:proofErr w:type="spellEnd"/>
      <w:r w:rsidRPr="00C456D1">
        <w:rPr>
          <w:sz w:val="20"/>
          <w:szCs w:val="20"/>
        </w:rPr>
        <w:t xml:space="preserve">, ‘Reconstructing World Politics: The Emergence of Global Civil Society’, </w:t>
      </w:r>
      <w:r w:rsidRPr="00C456D1">
        <w:rPr>
          <w:i/>
          <w:sz w:val="20"/>
          <w:szCs w:val="20"/>
        </w:rPr>
        <w:t xml:space="preserve">Millennium </w:t>
      </w:r>
      <w:r w:rsidRPr="00C456D1">
        <w:rPr>
          <w:sz w:val="20"/>
          <w:szCs w:val="20"/>
        </w:rPr>
        <w:t>21:3 (1992): 389-420.</w:t>
      </w:r>
    </w:p>
  </w:footnote>
  <w:footnote w:id="81">
    <w:p w14:paraId="7272CD80" w14:textId="01601664" w:rsidR="00C447CF" w:rsidRPr="00C456D1" w:rsidRDefault="00C447CF" w:rsidP="00C447CF">
      <w:pPr>
        <w:pStyle w:val="FootnoteText"/>
        <w:jc w:val="both"/>
        <w:rPr>
          <w:sz w:val="20"/>
          <w:szCs w:val="20"/>
        </w:rPr>
      </w:pPr>
      <w:r w:rsidRPr="00C456D1">
        <w:rPr>
          <w:rStyle w:val="FootnoteReference"/>
          <w:sz w:val="20"/>
          <w:szCs w:val="20"/>
        </w:rPr>
        <w:footnoteRef/>
      </w:r>
      <w:r w:rsidRPr="00C456D1">
        <w:rPr>
          <w:sz w:val="20"/>
          <w:szCs w:val="20"/>
        </w:rPr>
        <w:t xml:space="preserve"> Elise Boulding, ‘The Dialectics of Peace’, in Elise Boulding and Kenneth Boulding, </w:t>
      </w:r>
      <w:proofErr w:type="gramStart"/>
      <w:r w:rsidRPr="00C456D1">
        <w:rPr>
          <w:i/>
          <w:sz w:val="20"/>
          <w:szCs w:val="20"/>
        </w:rPr>
        <w:t>The</w:t>
      </w:r>
      <w:proofErr w:type="gramEnd"/>
      <w:r w:rsidRPr="00C456D1">
        <w:rPr>
          <w:i/>
          <w:sz w:val="20"/>
          <w:szCs w:val="20"/>
        </w:rPr>
        <w:t xml:space="preserve"> Dialectics and Economics of Peace </w:t>
      </w:r>
      <w:r w:rsidRPr="00C456D1">
        <w:rPr>
          <w:sz w:val="20"/>
          <w:szCs w:val="20"/>
        </w:rPr>
        <w:t>(</w:t>
      </w:r>
      <w:r w:rsidR="00950AEA" w:rsidRPr="00C456D1">
        <w:rPr>
          <w:sz w:val="20"/>
          <w:szCs w:val="20"/>
        </w:rPr>
        <w:t xml:space="preserve">Fairfax, VA: </w:t>
      </w:r>
      <w:proofErr w:type="spellStart"/>
      <w:r w:rsidRPr="00C456D1">
        <w:rPr>
          <w:sz w:val="20"/>
          <w:szCs w:val="20"/>
        </w:rPr>
        <w:t>Center</w:t>
      </w:r>
      <w:proofErr w:type="spellEnd"/>
      <w:r w:rsidRPr="00C456D1">
        <w:rPr>
          <w:sz w:val="20"/>
          <w:szCs w:val="20"/>
        </w:rPr>
        <w:t xml:space="preserve"> for Conflict Analysis and Resolution</w:t>
      </w:r>
      <w:r w:rsidR="00E97BAE" w:rsidRPr="00C456D1">
        <w:rPr>
          <w:sz w:val="20"/>
          <w:szCs w:val="20"/>
        </w:rPr>
        <w:t>,</w:t>
      </w:r>
      <w:r w:rsidR="006960FC" w:rsidRPr="00C456D1">
        <w:rPr>
          <w:sz w:val="20"/>
          <w:szCs w:val="20"/>
        </w:rPr>
        <w:t xml:space="preserve"> George Mason University,</w:t>
      </w:r>
      <w:r w:rsidR="00E97BAE" w:rsidRPr="00C456D1">
        <w:rPr>
          <w:sz w:val="20"/>
          <w:szCs w:val="20"/>
        </w:rPr>
        <w:t xml:space="preserve"> 1990</w:t>
      </w:r>
      <w:r w:rsidRPr="00C456D1">
        <w:rPr>
          <w:sz w:val="20"/>
          <w:szCs w:val="20"/>
        </w:rPr>
        <w:t>), p. 6.</w:t>
      </w:r>
    </w:p>
  </w:footnote>
  <w:footnote w:id="82">
    <w:p w14:paraId="470EE676" w14:textId="76DFAE50" w:rsidR="0011337E" w:rsidRPr="00C456D1" w:rsidRDefault="0011337E" w:rsidP="00475F9D">
      <w:pPr>
        <w:pStyle w:val="FootnoteText"/>
        <w:jc w:val="both"/>
        <w:rPr>
          <w:sz w:val="20"/>
          <w:szCs w:val="20"/>
        </w:rPr>
      </w:pPr>
      <w:r w:rsidRPr="00C456D1">
        <w:rPr>
          <w:rStyle w:val="FootnoteReference"/>
          <w:sz w:val="20"/>
          <w:szCs w:val="20"/>
        </w:rPr>
        <w:footnoteRef/>
      </w:r>
      <w:r w:rsidRPr="00C456D1">
        <w:rPr>
          <w:sz w:val="20"/>
          <w:szCs w:val="20"/>
        </w:rPr>
        <w:t xml:space="preserve"> </w:t>
      </w:r>
      <w:r w:rsidR="00475F9D" w:rsidRPr="00C456D1">
        <w:rPr>
          <w:sz w:val="20"/>
          <w:szCs w:val="20"/>
        </w:rPr>
        <w:t xml:space="preserve">Elise Boulding, </w:t>
      </w:r>
      <w:r w:rsidR="00475F9D" w:rsidRPr="00C456D1">
        <w:rPr>
          <w:i/>
          <w:sz w:val="20"/>
          <w:szCs w:val="20"/>
        </w:rPr>
        <w:t>Building a Global Civic Culture: Education for an Interdependent World</w:t>
      </w:r>
      <w:r w:rsidR="00475F9D" w:rsidRPr="00C456D1">
        <w:rPr>
          <w:sz w:val="20"/>
          <w:szCs w:val="20"/>
        </w:rPr>
        <w:t xml:space="preserve"> (Syracuse, NY: Syracuse University Press, 1990), pp. 35-55.</w:t>
      </w:r>
    </w:p>
  </w:footnote>
  <w:footnote w:id="83">
    <w:p w14:paraId="2F96563F" w14:textId="5B36E193" w:rsidR="008858BF" w:rsidRPr="00C456D1" w:rsidRDefault="008858BF" w:rsidP="008858BF">
      <w:pPr>
        <w:pStyle w:val="FootnoteText"/>
        <w:jc w:val="both"/>
        <w:rPr>
          <w:sz w:val="20"/>
          <w:szCs w:val="20"/>
        </w:rPr>
      </w:pPr>
      <w:r w:rsidRPr="00C456D1">
        <w:rPr>
          <w:rStyle w:val="FootnoteReference"/>
          <w:sz w:val="20"/>
          <w:szCs w:val="20"/>
        </w:rPr>
        <w:footnoteRef/>
      </w:r>
      <w:r w:rsidRPr="00C456D1">
        <w:rPr>
          <w:sz w:val="20"/>
          <w:szCs w:val="20"/>
        </w:rPr>
        <w:t xml:space="preserve"> Union of International Associations, </w:t>
      </w:r>
      <w:r w:rsidRPr="00C456D1">
        <w:rPr>
          <w:i/>
          <w:sz w:val="20"/>
          <w:szCs w:val="20"/>
        </w:rPr>
        <w:t>Yearbook of International Organizations 2000-2001: Guide to Global Civil Society Networks</w:t>
      </w:r>
      <w:r w:rsidRPr="00C456D1">
        <w:rPr>
          <w:sz w:val="20"/>
          <w:szCs w:val="20"/>
        </w:rPr>
        <w:t xml:space="preserve"> (Munich: K. G. Saur, 2000).</w:t>
      </w:r>
    </w:p>
  </w:footnote>
  <w:footnote w:id="84">
    <w:p w14:paraId="2E2D7B33" w14:textId="2EBC5723" w:rsidR="00260A2A" w:rsidRPr="00C456D1" w:rsidRDefault="00260A2A" w:rsidP="00532B2E">
      <w:pPr>
        <w:pStyle w:val="FootnoteText"/>
        <w:jc w:val="both"/>
        <w:rPr>
          <w:sz w:val="20"/>
          <w:szCs w:val="20"/>
        </w:rPr>
      </w:pPr>
      <w:r w:rsidRPr="00C456D1">
        <w:rPr>
          <w:rStyle w:val="FootnoteReference"/>
          <w:sz w:val="20"/>
          <w:szCs w:val="20"/>
        </w:rPr>
        <w:footnoteRef/>
      </w:r>
      <w:r w:rsidRPr="00C456D1">
        <w:rPr>
          <w:sz w:val="20"/>
          <w:szCs w:val="20"/>
        </w:rPr>
        <w:t xml:space="preserve"> On the use of UIA data </w:t>
      </w:r>
      <w:r w:rsidR="00532B2E" w:rsidRPr="00C456D1">
        <w:rPr>
          <w:sz w:val="20"/>
          <w:szCs w:val="20"/>
        </w:rPr>
        <w:t>to measure global civil society</w:t>
      </w:r>
      <w:r w:rsidRPr="00C456D1">
        <w:rPr>
          <w:sz w:val="20"/>
          <w:szCs w:val="20"/>
        </w:rPr>
        <w:t xml:space="preserve">, see </w:t>
      </w:r>
      <w:r w:rsidR="00532B2E" w:rsidRPr="00C456D1">
        <w:rPr>
          <w:sz w:val="20"/>
          <w:szCs w:val="20"/>
        </w:rPr>
        <w:t xml:space="preserve">Helmut </w:t>
      </w:r>
      <w:proofErr w:type="spellStart"/>
      <w:r w:rsidR="00532B2E" w:rsidRPr="00C456D1">
        <w:rPr>
          <w:sz w:val="20"/>
          <w:szCs w:val="20"/>
        </w:rPr>
        <w:t>Anheier</w:t>
      </w:r>
      <w:proofErr w:type="spellEnd"/>
      <w:r w:rsidR="00532B2E" w:rsidRPr="00C456D1">
        <w:rPr>
          <w:sz w:val="20"/>
          <w:szCs w:val="20"/>
        </w:rPr>
        <w:t xml:space="preserve">, ‘Measuring Global Civil Society’, in </w:t>
      </w:r>
      <w:r w:rsidR="00532B2E" w:rsidRPr="00C456D1">
        <w:rPr>
          <w:sz w:val="20"/>
          <w:szCs w:val="20"/>
        </w:rPr>
        <w:t xml:space="preserve">Helmut </w:t>
      </w:r>
      <w:proofErr w:type="spellStart"/>
      <w:r w:rsidR="00532B2E" w:rsidRPr="00C456D1">
        <w:rPr>
          <w:sz w:val="20"/>
          <w:szCs w:val="20"/>
        </w:rPr>
        <w:t>Anheier</w:t>
      </w:r>
      <w:proofErr w:type="spellEnd"/>
      <w:r w:rsidR="00532B2E" w:rsidRPr="00C456D1">
        <w:rPr>
          <w:sz w:val="20"/>
          <w:szCs w:val="20"/>
        </w:rPr>
        <w:t>, Marlies Glasius</w:t>
      </w:r>
      <w:r w:rsidR="006E2C43" w:rsidRPr="00C456D1">
        <w:rPr>
          <w:sz w:val="20"/>
          <w:szCs w:val="20"/>
        </w:rPr>
        <w:t>,</w:t>
      </w:r>
      <w:r w:rsidR="00532B2E" w:rsidRPr="00C456D1">
        <w:rPr>
          <w:sz w:val="20"/>
          <w:szCs w:val="20"/>
        </w:rPr>
        <w:t xml:space="preserve"> and</w:t>
      </w:r>
      <w:r w:rsidR="00532B2E" w:rsidRPr="00C456D1">
        <w:rPr>
          <w:sz w:val="20"/>
          <w:szCs w:val="20"/>
        </w:rPr>
        <w:t xml:space="preserve"> Mary </w:t>
      </w:r>
      <w:proofErr w:type="spellStart"/>
      <w:r w:rsidR="00532B2E" w:rsidRPr="00C456D1">
        <w:rPr>
          <w:sz w:val="20"/>
          <w:szCs w:val="20"/>
        </w:rPr>
        <w:t>Kaldor</w:t>
      </w:r>
      <w:proofErr w:type="spellEnd"/>
      <w:r w:rsidR="00532B2E" w:rsidRPr="00C456D1">
        <w:rPr>
          <w:sz w:val="20"/>
          <w:szCs w:val="20"/>
        </w:rPr>
        <w:t xml:space="preserve"> (</w:t>
      </w:r>
      <w:proofErr w:type="spellStart"/>
      <w:r w:rsidR="00532B2E" w:rsidRPr="00C456D1">
        <w:rPr>
          <w:sz w:val="20"/>
          <w:szCs w:val="20"/>
        </w:rPr>
        <w:t>eds</w:t>
      </w:r>
      <w:proofErr w:type="spellEnd"/>
      <w:r w:rsidR="00532B2E" w:rsidRPr="00C456D1">
        <w:rPr>
          <w:sz w:val="20"/>
          <w:szCs w:val="20"/>
        </w:rPr>
        <w:t xml:space="preserve">), </w:t>
      </w:r>
      <w:r w:rsidR="00532B2E" w:rsidRPr="00C456D1">
        <w:rPr>
          <w:i/>
          <w:sz w:val="20"/>
          <w:szCs w:val="20"/>
        </w:rPr>
        <w:t xml:space="preserve">Global Civil Society </w:t>
      </w:r>
      <w:r w:rsidR="00532B2E" w:rsidRPr="00C456D1">
        <w:rPr>
          <w:i/>
          <w:sz w:val="20"/>
          <w:szCs w:val="20"/>
        </w:rPr>
        <w:t>2001</w:t>
      </w:r>
      <w:r w:rsidR="00532B2E" w:rsidRPr="00C456D1">
        <w:rPr>
          <w:sz w:val="20"/>
          <w:szCs w:val="20"/>
        </w:rPr>
        <w:t xml:space="preserve"> </w:t>
      </w:r>
      <w:r w:rsidR="00532B2E" w:rsidRPr="00C456D1">
        <w:rPr>
          <w:sz w:val="20"/>
          <w:szCs w:val="20"/>
        </w:rPr>
        <w:t xml:space="preserve">(Oxford: Oxford University Press, </w:t>
      </w:r>
      <w:r w:rsidR="00532B2E" w:rsidRPr="00C456D1">
        <w:rPr>
          <w:sz w:val="20"/>
          <w:szCs w:val="20"/>
        </w:rPr>
        <w:t>2001</w:t>
      </w:r>
      <w:r w:rsidR="00532B2E" w:rsidRPr="00C456D1">
        <w:rPr>
          <w:sz w:val="20"/>
          <w:szCs w:val="20"/>
        </w:rPr>
        <w:t>), pp. 221-230.</w:t>
      </w:r>
    </w:p>
  </w:footnote>
  <w:footnote w:id="85">
    <w:p w14:paraId="0D1D37F9" w14:textId="7C332DA8" w:rsidR="000F0123" w:rsidRPr="00C456D1" w:rsidRDefault="000F0123" w:rsidP="0087272A">
      <w:pPr>
        <w:pStyle w:val="FootnoteText"/>
        <w:jc w:val="both"/>
        <w:rPr>
          <w:sz w:val="20"/>
          <w:szCs w:val="20"/>
        </w:rPr>
      </w:pPr>
      <w:r w:rsidRPr="00C456D1">
        <w:rPr>
          <w:rStyle w:val="FootnoteReference"/>
          <w:sz w:val="20"/>
          <w:szCs w:val="20"/>
        </w:rPr>
        <w:footnoteRef/>
      </w:r>
      <w:r w:rsidRPr="00C456D1">
        <w:rPr>
          <w:sz w:val="20"/>
          <w:szCs w:val="20"/>
        </w:rPr>
        <w:t xml:space="preserve"> Beset </w:t>
      </w:r>
      <w:r w:rsidR="00842379" w:rsidRPr="00C456D1">
        <w:rPr>
          <w:sz w:val="20"/>
          <w:szCs w:val="20"/>
        </w:rPr>
        <w:t>with</w:t>
      </w:r>
      <w:r w:rsidRPr="00C456D1">
        <w:rPr>
          <w:sz w:val="20"/>
          <w:szCs w:val="20"/>
        </w:rPr>
        <w:t xml:space="preserve"> the tarnishing of its reputation through acceptance of funds </w:t>
      </w:r>
      <w:r w:rsidR="00EE2A61" w:rsidRPr="00C456D1">
        <w:rPr>
          <w:sz w:val="20"/>
          <w:szCs w:val="20"/>
        </w:rPr>
        <w:t xml:space="preserve">in 2009 </w:t>
      </w:r>
      <w:r w:rsidRPr="00C456D1">
        <w:rPr>
          <w:sz w:val="20"/>
          <w:szCs w:val="20"/>
        </w:rPr>
        <w:t xml:space="preserve">from </w:t>
      </w:r>
      <w:r w:rsidR="00B32C7E" w:rsidRPr="00C456D1">
        <w:rPr>
          <w:sz w:val="20"/>
          <w:szCs w:val="20"/>
        </w:rPr>
        <w:t>the Gaddafi International Charity and Development Foundation</w:t>
      </w:r>
      <w:r w:rsidRPr="00C456D1">
        <w:rPr>
          <w:sz w:val="20"/>
          <w:szCs w:val="20"/>
        </w:rPr>
        <w:t xml:space="preserve">, the Centre was closed by the LSE </w:t>
      </w:r>
      <w:r w:rsidR="00EA5D3A" w:rsidRPr="00C456D1">
        <w:rPr>
          <w:sz w:val="20"/>
          <w:szCs w:val="20"/>
        </w:rPr>
        <w:t>ostensib</w:t>
      </w:r>
      <w:r w:rsidRPr="00C456D1">
        <w:rPr>
          <w:sz w:val="20"/>
          <w:szCs w:val="20"/>
        </w:rPr>
        <w:t>ly due to ‘a shift in research priorities’ – ‘</w:t>
      </w:r>
      <w:r w:rsidR="0087272A" w:rsidRPr="00C456D1">
        <w:rPr>
          <w:sz w:val="20"/>
          <w:szCs w:val="20"/>
        </w:rPr>
        <w:t>LSE Global Governance to close on 31 July 2011</w:t>
      </w:r>
      <w:r w:rsidRPr="00C456D1">
        <w:rPr>
          <w:sz w:val="20"/>
          <w:szCs w:val="20"/>
        </w:rPr>
        <w:t>’, online at http://www.lse.ac.uk/website-archive/newsAndMedia/newsArchives/2011/07/globalgovernance.aspx (accessed 14 October 2017).</w:t>
      </w:r>
    </w:p>
  </w:footnote>
  <w:footnote w:id="86">
    <w:p w14:paraId="107C1AC6" w14:textId="2851ED09" w:rsidR="007B12D0" w:rsidRPr="00C456D1" w:rsidRDefault="007B12D0" w:rsidP="004B59E0">
      <w:pPr>
        <w:pStyle w:val="FootnoteText"/>
        <w:jc w:val="both"/>
        <w:rPr>
          <w:sz w:val="20"/>
          <w:szCs w:val="20"/>
        </w:rPr>
      </w:pPr>
      <w:r w:rsidRPr="00C456D1">
        <w:rPr>
          <w:rStyle w:val="FootnoteReference"/>
          <w:sz w:val="20"/>
          <w:szCs w:val="20"/>
        </w:rPr>
        <w:footnoteRef/>
      </w:r>
      <w:r w:rsidRPr="00C456D1">
        <w:rPr>
          <w:sz w:val="20"/>
          <w:szCs w:val="20"/>
        </w:rPr>
        <w:t xml:space="preserve"> </w:t>
      </w:r>
      <w:r w:rsidR="004B59E0" w:rsidRPr="00C456D1">
        <w:rPr>
          <w:sz w:val="20"/>
          <w:szCs w:val="20"/>
        </w:rPr>
        <w:t xml:space="preserve">Ronnie D. </w:t>
      </w:r>
      <w:proofErr w:type="spellStart"/>
      <w:r w:rsidR="004B59E0" w:rsidRPr="00C456D1">
        <w:rPr>
          <w:sz w:val="20"/>
          <w:szCs w:val="20"/>
        </w:rPr>
        <w:t>Lipschutz</w:t>
      </w:r>
      <w:proofErr w:type="spellEnd"/>
      <w:r w:rsidR="004B59E0" w:rsidRPr="00C456D1">
        <w:rPr>
          <w:sz w:val="20"/>
          <w:szCs w:val="20"/>
        </w:rPr>
        <w:t>, ‘</w:t>
      </w:r>
      <w:r w:rsidR="00FA4D70" w:rsidRPr="00C456D1">
        <w:rPr>
          <w:sz w:val="20"/>
          <w:szCs w:val="20"/>
        </w:rPr>
        <w:t>Learn of the Green World</w:t>
      </w:r>
      <w:r w:rsidR="004B59E0" w:rsidRPr="00C456D1">
        <w:rPr>
          <w:sz w:val="20"/>
          <w:szCs w:val="20"/>
        </w:rPr>
        <w:t xml:space="preserve">: Global Environmental Change, Global Civil Society and Social Learning’, </w:t>
      </w:r>
      <w:r w:rsidR="004B59E0" w:rsidRPr="00C456D1">
        <w:rPr>
          <w:i/>
          <w:sz w:val="20"/>
          <w:szCs w:val="20"/>
        </w:rPr>
        <w:t xml:space="preserve">Transnational Associations </w:t>
      </w:r>
      <w:r w:rsidR="004B59E0" w:rsidRPr="00C456D1">
        <w:rPr>
          <w:sz w:val="20"/>
          <w:szCs w:val="20"/>
        </w:rPr>
        <w:t xml:space="preserve">45:3 (1993): 124-138; </w:t>
      </w:r>
      <w:r w:rsidR="00F0528A" w:rsidRPr="00C456D1">
        <w:rPr>
          <w:sz w:val="20"/>
          <w:szCs w:val="20"/>
        </w:rPr>
        <w:t xml:space="preserve">Jan </w:t>
      </w:r>
      <w:proofErr w:type="spellStart"/>
      <w:r w:rsidR="00F0528A" w:rsidRPr="00C456D1">
        <w:rPr>
          <w:sz w:val="20"/>
          <w:szCs w:val="20"/>
        </w:rPr>
        <w:t>Aart</w:t>
      </w:r>
      <w:proofErr w:type="spellEnd"/>
      <w:r w:rsidR="00F0528A" w:rsidRPr="00C456D1">
        <w:rPr>
          <w:sz w:val="20"/>
          <w:szCs w:val="20"/>
        </w:rPr>
        <w:t xml:space="preserve"> Scholte</w:t>
      </w:r>
      <w:r w:rsidR="00F0528A" w:rsidRPr="00C456D1">
        <w:rPr>
          <w:sz w:val="20"/>
          <w:szCs w:val="20"/>
        </w:rPr>
        <w:t xml:space="preserve">, ‘Globalisation and social change’, </w:t>
      </w:r>
      <w:r w:rsidR="00F0528A" w:rsidRPr="00C456D1">
        <w:rPr>
          <w:i/>
          <w:sz w:val="20"/>
          <w:szCs w:val="20"/>
        </w:rPr>
        <w:t xml:space="preserve">Transnational Associations </w:t>
      </w:r>
      <w:r w:rsidR="00F0528A" w:rsidRPr="00C456D1">
        <w:rPr>
          <w:sz w:val="20"/>
          <w:szCs w:val="20"/>
        </w:rPr>
        <w:t xml:space="preserve">50:1 (1998): 2-11; </w:t>
      </w:r>
      <w:r w:rsidR="00EA4418" w:rsidRPr="00C456D1">
        <w:rPr>
          <w:sz w:val="20"/>
          <w:szCs w:val="20"/>
        </w:rPr>
        <w:t xml:space="preserve">Lester </w:t>
      </w:r>
      <w:proofErr w:type="spellStart"/>
      <w:r w:rsidR="00EA4418" w:rsidRPr="00C456D1">
        <w:rPr>
          <w:sz w:val="20"/>
          <w:szCs w:val="20"/>
        </w:rPr>
        <w:t>Salamon</w:t>
      </w:r>
      <w:proofErr w:type="spellEnd"/>
      <w:r w:rsidR="00EA4418" w:rsidRPr="00C456D1">
        <w:rPr>
          <w:sz w:val="20"/>
          <w:szCs w:val="20"/>
        </w:rPr>
        <w:t xml:space="preserve">, Helmut K. </w:t>
      </w:r>
      <w:proofErr w:type="spellStart"/>
      <w:r w:rsidR="00EA4418" w:rsidRPr="00C456D1">
        <w:rPr>
          <w:sz w:val="20"/>
          <w:szCs w:val="20"/>
        </w:rPr>
        <w:t>Anheier</w:t>
      </w:r>
      <w:proofErr w:type="spellEnd"/>
      <w:r w:rsidR="00EA4418" w:rsidRPr="00C456D1">
        <w:rPr>
          <w:sz w:val="20"/>
          <w:szCs w:val="20"/>
        </w:rPr>
        <w:t xml:space="preserve"> et al.</w:t>
      </w:r>
      <w:r w:rsidR="00EA4418" w:rsidRPr="00C456D1">
        <w:rPr>
          <w:sz w:val="20"/>
          <w:szCs w:val="20"/>
        </w:rPr>
        <w:t xml:space="preserve">, ‘The emerging sector revisited: a summary’, </w:t>
      </w:r>
      <w:r w:rsidR="00EA4418" w:rsidRPr="00C456D1">
        <w:rPr>
          <w:i/>
          <w:sz w:val="20"/>
          <w:szCs w:val="20"/>
        </w:rPr>
        <w:t xml:space="preserve">Transnational Associations </w:t>
      </w:r>
      <w:r w:rsidR="00EA4418" w:rsidRPr="00C456D1">
        <w:rPr>
          <w:sz w:val="20"/>
          <w:szCs w:val="20"/>
        </w:rPr>
        <w:t xml:space="preserve">51:1 (1999): 9-28; </w:t>
      </w:r>
      <w:r w:rsidR="00967BDC" w:rsidRPr="00C456D1">
        <w:rPr>
          <w:sz w:val="20"/>
          <w:szCs w:val="20"/>
        </w:rPr>
        <w:t>Peter Waterman</w:t>
      </w:r>
      <w:r w:rsidR="00967BDC" w:rsidRPr="00C456D1">
        <w:rPr>
          <w:sz w:val="20"/>
          <w:szCs w:val="20"/>
        </w:rPr>
        <w:t xml:space="preserve">, ‘Globalisation, civil Society, solidarity’, </w:t>
      </w:r>
      <w:r w:rsidR="00967BDC" w:rsidRPr="00C456D1">
        <w:rPr>
          <w:i/>
          <w:sz w:val="20"/>
          <w:szCs w:val="20"/>
        </w:rPr>
        <w:t xml:space="preserve">Transnational Associations </w:t>
      </w:r>
      <w:r w:rsidR="00967BDC" w:rsidRPr="00C456D1">
        <w:rPr>
          <w:sz w:val="20"/>
          <w:szCs w:val="20"/>
        </w:rPr>
        <w:t xml:space="preserve">46:2 (1994): 66-85; </w:t>
      </w:r>
      <w:r w:rsidR="00471DBA" w:rsidRPr="00C456D1">
        <w:rPr>
          <w:sz w:val="20"/>
          <w:szCs w:val="20"/>
        </w:rPr>
        <w:t>Francis Fukuyama</w:t>
      </w:r>
      <w:r w:rsidR="00471DBA" w:rsidRPr="00C456D1">
        <w:rPr>
          <w:sz w:val="20"/>
          <w:szCs w:val="20"/>
        </w:rPr>
        <w:t xml:space="preserve">, ‘Social capital and civil society’, </w:t>
      </w:r>
      <w:r w:rsidR="00471DBA" w:rsidRPr="00C456D1">
        <w:rPr>
          <w:i/>
          <w:sz w:val="20"/>
          <w:szCs w:val="20"/>
        </w:rPr>
        <w:t xml:space="preserve">Transnational Associations </w:t>
      </w:r>
      <w:r w:rsidR="00471DBA" w:rsidRPr="00C456D1">
        <w:rPr>
          <w:sz w:val="20"/>
          <w:szCs w:val="20"/>
        </w:rPr>
        <w:t>55:3 (2003): 162</w:t>
      </w:r>
      <w:r w:rsidR="00751F0B" w:rsidRPr="00C456D1">
        <w:rPr>
          <w:sz w:val="20"/>
          <w:szCs w:val="20"/>
        </w:rPr>
        <w:t>-172</w:t>
      </w:r>
      <w:r w:rsidR="00471DBA" w:rsidRPr="00C456D1">
        <w:rPr>
          <w:sz w:val="20"/>
          <w:szCs w:val="20"/>
        </w:rPr>
        <w:t xml:space="preserve">; </w:t>
      </w:r>
      <w:r w:rsidR="00DD668F" w:rsidRPr="00C456D1">
        <w:rPr>
          <w:sz w:val="20"/>
          <w:szCs w:val="20"/>
        </w:rPr>
        <w:t>Steve Charnovitz</w:t>
      </w:r>
      <w:r w:rsidR="00DD668F" w:rsidRPr="00C456D1">
        <w:rPr>
          <w:sz w:val="20"/>
          <w:szCs w:val="20"/>
        </w:rPr>
        <w:t xml:space="preserve">, ‘Trans-parliamentary associations in global functional agencies’, </w:t>
      </w:r>
      <w:r w:rsidR="00DD668F" w:rsidRPr="00C456D1">
        <w:rPr>
          <w:i/>
          <w:sz w:val="20"/>
          <w:szCs w:val="20"/>
        </w:rPr>
        <w:t xml:space="preserve">Transnational Associations </w:t>
      </w:r>
      <w:r w:rsidR="00DD668F" w:rsidRPr="00C456D1">
        <w:rPr>
          <w:sz w:val="20"/>
          <w:szCs w:val="20"/>
        </w:rPr>
        <w:t>54:2</w:t>
      </w:r>
      <w:r w:rsidR="00DD668F" w:rsidRPr="00C456D1">
        <w:rPr>
          <w:i/>
          <w:sz w:val="20"/>
          <w:szCs w:val="20"/>
        </w:rPr>
        <w:t xml:space="preserve"> </w:t>
      </w:r>
      <w:r w:rsidR="00DD668F" w:rsidRPr="00C456D1">
        <w:rPr>
          <w:sz w:val="20"/>
          <w:szCs w:val="20"/>
        </w:rPr>
        <w:t>(2002): 88-91.</w:t>
      </w:r>
    </w:p>
  </w:footnote>
  <w:footnote w:id="87">
    <w:p w14:paraId="387D03F3" w14:textId="4B7149D4" w:rsidR="000648D9" w:rsidRPr="00C456D1" w:rsidRDefault="000648D9" w:rsidP="000648D9">
      <w:pPr>
        <w:pStyle w:val="FootnoteText"/>
        <w:jc w:val="both"/>
        <w:rPr>
          <w:sz w:val="20"/>
          <w:szCs w:val="20"/>
        </w:rPr>
      </w:pPr>
      <w:r w:rsidRPr="00C456D1">
        <w:rPr>
          <w:rStyle w:val="FootnoteReference"/>
          <w:sz w:val="20"/>
          <w:szCs w:val="20"/>
        </w:rPr>
        <w:footnoteRef/>
      </w:r>
      <w:r w:rsidRPr="00C456D1">
        <w:rPr>
          <w:sz w:val="20"/>
          <w:szCs w:val="20"/>
        </w:rPr>
        <w:t xml:space="preserve"> See, for instance, </w:t>
      </w:r>
      <w:r w:rsidR="00BB2E14" w:rsidRPr="00C456D1">
        <w:rPr>
          <w:sz w:val="20"/>
          <w:szCs w:val="20"/>
        </w:rPr>
        <w:t xml:space="preserve">Paul </w:t>
      </w:r>
      <w:proofErr w:type="spellStart"/>
      <w:r w:rsidR="00BB2E14" w:rsidRPr="00C456D1">
        <w:rPr>
          <w:sz w:val="20"/>
          <w:szCs w:val="20"/>
        </w:rPr>
        <w:t>Ghils</w:t>
      </w:r>
      <w:proofErr w:type="spellEnd"/>
      <w:r w:rsidR="00BB2E14" w:rsidRPr="00C456D1">
        <w:rPr>
          <w:sz w:val="20"/>
          <w:szCs w:val="20"/>
        </w:rPr>
        <w:t xml:space="preserve">, ‘Les images de la </w:t>
      </w:r>
      <w:proofErr w:type="spellStart"/>
      <w:r w:rsidR="00BB2E14" w:rsidRPr="00C456D1">
        <w:rPr>
          <w:sz w:val="20"/>
          <w:szCs w:val="20"/>
        </w:rPr>
        <w:t>société</w:t>
      </w:r>
      <w:proofErr w:type="spellEnd"/>
      <w:r w:rsidR="00BB2E14" w:rsidRPr="00C456D1">
        <w:rPr>
          <w:sz w:val="20"/>
          <w:szCs w:val="20"/>
        </w:rPr>
        <w:t xml:space="preserve"> </w:t>
      </w:r>
      <w:proofErr w:type="spellStart"/>
      <w:r w:rsidR="00BB2E14" w:rsidRPr="00C456D1">
        <w:rPr>
          <w:sz w:val="20"/>
          <w:szCs w:val="20"/>
        </w:rPr>
        <w:t>civile</w:t>
      </w:r>
      <w:proofErr w:type="spellEnd"/>
      <w:r w:rsidR="00BB2E14" w:rsidRPr="00C456D1">
        <w:rPr>
          <w:sz w:val="20"/>
          <w:szCs w:val="20"/>
        </w:rPr>
        <w:t xml:space="preserve">’, </w:t>
      </w:r>
      <w:r w:rsidR="00BB2E14" w:rsidRPr="00C456D1">
        <w:rPr>
          <w:i/>
          <w:sz w:val="20"/>
          <w:szCs w:val="20"/>
        </w:rPr>
        <w:t xml:space="preserve">Transnational Associations </w:t>
      </w:r>
      <w:r w:rsidR="00BB2E14" w:rsidRPr="00C456D1">
        <w:rPr>
          <w:sz w:val="20"/>
          <w:szCs w:val="20"/>
        </w:rPr>
        <w:t>43:1 (1992)</w:t>
      </w:r>
      <w:r w:rsidR="00446484" w:rsidRPr="00C456D1">
        <w:rPr>
          <w:sz w:val="20"/>
          <w:szCs w:val="20"/>
        </w:rPr>
        <w:t>: 14-21</w:t>
      </w:r>
      <w:r w:rsidR="00BB2E14" w:rsidRPr="00C456D1">
        <w:rPr>
          <w:sz w:val="20"/>
          <w:szCs w:val="20"/>
        </w:rPr>
        <w:t xml:space="preserve">; and </w:t>
      </w:r>
      <w:r w:rsidRPr="00C456D1">
        <w:rPr>
          <w:sz w:val="20"/>
          <w:szCs w:val="20"/>
        </w:rPr>
        <w:t xml:space="preserve">Paul </w:t>
      </w:r>
      <w:proofErr w:type="spellStart"/>
      <w:r w:rsidRPr="00C456D1">
        <w:rPr>
          <w:sz w:val="20"/>
          <w:szCs w:val="20"/>
        </w:rPr>
        <w:t>Ghils</w:t>
      </w:r>
      <w:proofErr w:type="spellEnd"/>
      <w:r w:rsidRPr="00C456D1">
        <w:rPr>
          <w:sz w:val="20"/>
          <w:szCs w:val="20"/>
        </w:rPr>
        <w:t xml:space="preserve">, ‘La nouvelle agora: </w:t>
      </w:r>
      <w:proofErr w:type="spellStart"/>
      <w:r w:rsidRPr="00C456D1">
        <w:rPr>
          <w:sz w:val="20"/>
          <w:szCs w:val="20"/>
        </w:rPr>
        <w:t>Genèse</w:t>
      </w:r>
      <w:proofErr w:type="spellEnd"/>
      <w:r w:rsidRPr="00C456D1">
        <w:rPr>
          <w:sz w:val="20"/>
          <w:szCs w:val="20"/>
        </w:rPr>
        <w:t xml:space="preserve"> de la </w:t>
      </w:r>
      <w:proofErr w:type="spellStart"/>
      <w:r w:rsidRPr="00C456D1">
        <w:rPr>
          <w:sz w:val="20"/>
          <w:szCs w:val="20"/>
        </w:rPr>
        <w:t>société</w:t>
      </w:r>
      <w:proofErr w:type="spellEnd"/>
      <w:r w:rsidRPr="00C456D1">
        <w:rPr>
          <w:sz w:val="20"/>
          <w:szCs w:val="20"/>
        </w:rPr>
        <w:t xml:space="preserve"> </w:t>
      </w:r>
      <w:proofErr w:type="spellStart"/>
      <w:r w:rsidRPr="00C456D1">
        <w:rPr>
          <w:sz w:val="20"/>
          <w:szCs w:val="20"/>
        </w:rPr>
        <w:t>civile</w:t>
      </w:r>
      <w:proofErr w:type="spellEnd"/>
      <w:r w:rsidRPr="00C456D1">
        <w:rPr>
          <w:sz w:val="20"/>
          <w:szCs w:val="20"/>
        </w:rPr>
        <w:t xml:space="preserve"> </w:t>
      </w:r>
      <w:proofErr w:type="spellStart"/>
      <w:r w:rsidRPr="00C456D1">
        <w:rPr>
          <w:sz w:val="20"/>
          <w:szCs w:val="20"/>
        </w:rPr>
        <w:t>transnationale</w:t>
      </w:r>
      <w:proofErr w:type="spellEnd"/>
      <w:r w:rsidRPr="00C456D1">
        <w:rPr>
          <w:sz w:val="20"/>
          <w:szCs w:val="20"/>
        </w:rPr>
        <w:t xml:space="preserve">’, </w:t>
      </w:r>
      <w:r w:rsidRPr="00C456D1">
        <w:rPr>
          <w:i/>
          <w:sz w:val="20"/>
          <w:szCs w:val="20"/>
        </w:rPr>
        <w:t xml:space="preserve">Transnational Associations </w:t>
      </w:r>
      <w:r w:rsidR="008E3FC3" w:rsidRPr="00C456D1">
        <w:rPr>
          <w:sz w:val="20"/>
          <w:szCs w:val="20"/>
        </w:rPr>
        <w:t>51:</w:t>
      </w:r>
      <w:r w:rsidR="00924AE6" w:rsidRPr="00C456D1">
        <w:rPr>
          <w:sz w:val="20"/>
          <w:szCs w:val="20"/>
        </w:rPr>
        <w:t xml:space="preserve">4 </w:t>
      </w:r>
      <w:r w:rsidRPr="00C456D1">
        <w:rPr>
          <w:sz w:val="20"/>
          <w:szCs w:val="20"/>
        </w:rPr>
        <w:t>(2000): 173-180.</w:t>
      </w:r>
    </w:p>
  </w:footnote>
  <w:footnote w:id="88">
    <w:p w14:paraId="261F9AC0" w14:textId="43F78FE8" w:rsidR="0025622E" w:rsidRPr="00C456D1" w:rsidRDefault="0025622E" w:rsidP="0025622E">
      <w:pPr>
        <w:pStyle w:val="FootnoteText"/>
        <w:jc w:val="both"/>
        <w:rPr>
          <w:sz w:val="20"/>
          <w:szCs w:val="20"/>
        </w:rPr>
      </w:pPr>
      <w:r w:rsidRPr="00C456D1">
        <w:rPr>
          <w:rStyle w:val="FootnoteReference"/>
          <w:sz w:val="20"/>
          <w:szCs w:val="20"/>
        </w:rPr>
        <w:footnoteRef/>
      </w:r>
      <w:r w:rsidRPr="00C456D1">
        <w:rPr>
          <w:sz w:val="20"/>
          <w:szCs w:val="20"/>
        </w:rPr>
        <w:t xml:space="preserve"> See, for example, Anthony </w:t>
      </w:r>
      <w:r w:rsidR="00172DB8" w:rsidRPr="00C456D1">
        <w:rPr>
          <w:sz w:val="20"/>
          <w:szCs w:val="20"/>
        </w:rPr>
        <w:t>J</w:t>
      </w:r>
      <w:r w:rsidRPr="00C456D1">
        <w:rPr>
          <w:sz w:val="20"/>
          <w:szCs w:val="20"/>
        </w:rPr>
        <w:t xml:space="preserve">. N. Judge, ‘NGOs and civil society: some realities and distortions’, </w:t>
      </w:r>
      <w:r w:rsidRPr="00C456D1">
        <w:rPr>
          <w:i/>
          <w:sz w:val="20"/>
          <w:szCs w:val="20"/>
        </w:rPr>
        <w:t>Transnational Associations</w:t>
      </w:r>
      <w:r w:rsidR="0079674E" w:rsidRPr="00C456D1">
        <w:rPr>
          <w:i/>
          <w:sz w:val="20"/>
          <w:szCs w:val="20"/>
        </w:rPr>
        <w:t xml:space="preserve"> </w:t>
      </w:r>
      <w:r w:rsidR="00B347C0" w:rsidRPr="00C456D1">
        <w:rPr>
          <w:sz w:val="20"/>
          <w:szCs w:val="20"/>
        </w:rPr>
        <w:t>46:</w:t>
      </w:r>
      <w:r w:rsidR="0079674E" w:rsidRPr="00C456D1">
        <w:rPr>
          <w:sz w:val="20"/>
          <w:szCs w:val="20"/>
        </w:rPr>
        <w:t xml:space="preserve">3 (1995): </w:t>
      </w:r>
      <w:r w:rsidR="00172DB8" w:rsidRPr="00C456D1">
        <w:rPr>
          <w:sz w:val="20"/>
          <w:szCs w:val="20"/>
        </w:rPr>
        <w:t xml:space="preserve">156-180; and Anthony J. N. Judge, ‘Interacting fruitfully with un-civil society’, </w:t>
      </w:r>
      <w:r w:rsidR="00172DB8" w:rsidRPr="00C456D1">
        <w:rPr>
          <w:i/>
          <w:sz w:val="20"/>
          <w:szCs w:val="20"/>
        </w:rPr>
        <w:t xml:space="preserve">Transnational Associations </w:t>
      </w:r>
      <w:r w:rsidR="007C7470" w:rsidRPr="00C456D1">
        <w:rPr>
          <w:sz w:val="20"/>
          <w:szCs w:val="20"/>
        </w:rPr>
        <w:t>48:</w:t>
      </w:r>
      <w:r w:rsidR="00172DB8" w:rsidRPr="00C456D1">
        <w:rPr>
          <w:sz w:val="20"/>
          <w:szCs w:val="20"/>
        </w:rPr>
        <w:t>3 (1997): 124-</w:t>
      </w:r>
      <w:r w:rsidR="00435B56" w:rsidRPr="00C456D1">
        <w:rPr>
          <w:sz w:val="20"/>
          <w:szCs w:val="20"/>
        </w:rPr>
        <w:t>1</w:t>
      </w:r>
      <w:r w:rsidR="00172DB8" w:rsidRPr="00C456D1">
        <w:rPr>
          <w:sz w:val="20"/>
          <w:szCs w:val="20"/>
        </w:rPr>
        <w:t>32.</w:t>
      </w:r>
    </w:p>
  </w:footnote>
  <w:footnote w:id="89">
    <w:p w14:paraId="0B6534A8" w14:textId="5005688D" w:rsidR="00B844BD" w:rsidRPr="00C456D1" w:rsidRDefault="00B844BD" w:rsidP="00B844BD">
      <w:pPr>
        <w:pStyle w:val="FootnoteText"/>
        <w:jc w:val="both"/>
        <w:rPr>
          <w:sz w:val="20"/>
          <w:szCs w:val="20"/>
        </w:rPr>
      </w:pPr>
      <w:r w:rsidRPr="00C456D1">
        <w:rPr>
          <w:rStyle w:val="FootnoteReference"/>
          <w:sz w:val="20"/>
          <w:szCs w:val="20"/>
        </w:rPr>
        <w:footnoteRef/>
      </w:r>
      <w:r w:rsidRPr="00C456D1">
        <w:rPr>
          <w:sz w:val="20"/>
          <w:szCs w:val="20"/>
        </w:rPr>
        <w:t xml:space="preserve"> For a review of work using UIA data, see Elizabeth Bloodgood, ‘The Yearbook of International Organizations and Quantitative Non-State Actor Research’, in Bob </w:t>
      </w:r>
      <w:proofErr w:type="spellStart"/>
      <w:r w:rsidRPr="00C456D1">
        <w:rPr>
          <w:sz w:val="20"/>
          <w:szCs w:val="20"/>
        </w:rPr>
        <w:t>Reinalda</w:t>
      </w:r>
      <w:proofErr w:type="spellEnd"/>
      <w:r w:rsidRPr="00C456D1">
        <w:rPr>
          <w:sz w:val="20"/>
          <w:szCs w:val="20"/>
        </w:rPr>
        <w:t xml:space="preserve"> (ed.), </w:t>
      </w:r>
      <w:r w:rsidRPr="00C456D1">
        <w:rPr>
          <w:i/>
          <w:sz w:val="20"/>
          <w:szCs w:val="20"/>
        </w:rPr>
        <w:t xml:space="preserve">The </w:t>
      </w:r>
      <w:proofErr w:type="spellStart"/>
      <w:r w:rsidRPr="00C456D1">
        <w:rPr>
          <w:i/>
          <w:sz w:val="20"/>
          <w:szCs w:val="20"/>
        </w:rPr>
        <w:t>Ashgate</w:t>
      </w:r>
      <w:proofErr w:type="spellEnd"/>
      <w:r w:rsidRPr="00C456D1">
        <w:rPr>
          <w:i/>
          <w:sz w:val="20"/>
          <w:szCs w:val="20"/>
        </w:rPr>
        <w:t xml:space="preserve"> Research Companion to Non-State Actors</w:t>
      </w:r>
      <w:r w:rsidRPr="00C456D1">
        <w:rPr>
          <w:sz w:val="20"/>
          <w:szCs w:val="20"/>
        </w:rPr>
        <w:t xml:space="preserve"> (Farnham: </w:t>
      </w:r>
      <w:proofErr w:type="spellStart"/>
      <w:r w:rsidRPr="00C456D1">
        <w:rPr>
          <w:sz w:val="20"/>
          <w:szCs w:val="20"/>
        </w:rPr>
        <w:t>Ashgate</w:t>
      </w:r>
      <w:proofErr w:type="spellEnd"/>
      <w:r w:rsidRPr="00C456D1">
        <w:rPr>
          <w:sz w:val="20"/>
          <w:szCs w:val="20"/>
        </w:rPr>
        <w:t xml:space="preserve">, 2011), pp. </w:t>
      </w:r>
      <w:r w:rsidR="00E40509" w:rsidRPr="00C456D1">
        <w:rPr>
          <w:sz w:val="20"/>
          <w:szCs w:val="20"/>
        </w:rPr>
        <w:t>19-34.</w:t>
      </w:r>
    </w:p>
  </w:footnote>
  <w:footnote w:id="90">
    <w:p w14:paraId="177E3D75" w14:textId="62EC3A5E" w:rsidR="00BF1220" w:rsidRPr="00C456D1" w:rsidRDefault="00BF1220" w:rsidP="00BF1220">
      <w:pPr>
        <w:pStyle w:val="FootnoteText"/>
        <w:jc w:val="both"/>
        <w:rPr>
          <w:sz w:val="20"/>
          <w:szCs w:val="20"/>
        </w:rPr>
      </w:pPr>
      <w:r w:rsidRPr="00C456D1">
        <w:rPr>
          <w:rStyle w:val="FootnoteReference"/>
          <w:sz w:val="20"/>
          <w:szCs w:val="20"/>
        </w:rPr>
        <w:footnoteRef/>
      </w:r>
      <w:r w:rsidRPr="00C456D1">
        <w:rPr>
          <w:sz w:val="20"/>
          <w:szCs w:val="20"/>
        </w:rPr>
        <w:t xml:space="preserve"> </w:t>
      </w:r>
      <w:r w:rsidRPr="00C456D1">
        <w:rPr>
          <w:i/>
          <w:sz w:val="20"/>
          <w:szCs w:val="20"/>
        </w:rPr>
        <w:t>Global Governance: A Review of Multilateralism and International Organizations</w:t>
      </w:r>
      <w:r w:rsidRPr="00C456D1">
        <w:rPr>
          <w:sz w:val="20"/>
          <w:szCs w:val="20"/>
        </w:rPr>
        <w:t xml:space="preserve"> (ISSN 1075-2846); </w:t>
      </w:r>
      <w:r w:rsidRPr="00C456D1">
        <w:rPr>
          <w:i/>
          <w:sz w:val="20"/>
          <w:szCs w:val="20"/>
        </w:rPr>
        <w:t xml:space="preserve">Globalizations </w:t>
      </w:r>
      <w:r w:rsidRPr="00C456D1">
        <w:rPr>
          <w:sz w:val="20"/>
          <w:szCs w:val="20"/>
        </w:rPr>
        <w:t xml:space="preserve">(ISSN 1474-7731); </w:t>
      </w:r>
      <w:r w:rsidRPr="00C456D1">
        <w:rPr>
          <w:i/>
          <w:sz w:val="20"/>
          <w:szCs w:val="20"/>
        </w:rPr>
        <w:t xml:space="preserve">Global Networks: A Journal of Transnational Affairs </w:t>
      </w:r>
      <w:r w:rsidRPr="00C456D1">
        <w:rPr>
          <w:sz w:val="20"/>
          <w:szCs w:val="20"/>
        </w:rPr>
        <w:t>(ISSN 1471-0374).</w:t>
      </w:r>
    </w:p>
  </w:footnote>
  <w:footnote w:id="91">
    <w:p w14:paraId="00E59EF0" w14:textId="1BEE54F6" w:rsidR="006D0F2F" w:rsidRPr="00C456D1" w:rsidRDefault="006D0F2F" w:rsidP="00597CC7">
      <w:pPr>
        <w:pStyle w:val="FootnoteText"/>
        <w:jc w:val="both"/>
        <w:rPr>
          <w:sz w:val="20"/>
          <w:szCs w:val="20"/>
        </w:rPr>
      </w:pPr>
      <w:r w:rsidRPr="00C456D1">
        <w:rPr>
          <w:rStyle w:val="FootnoteReference"/>
          <w:sz w:val="20"/>
          <w:szCs w:val="20"/>
        </w:rPr>
        <w:footnoteRef/>
      </w:r>
      <w:r w:rsidRPr="00C456D1">
        <w:rPr>
          <w:sz w:val="20"/>
          <w:szCs w:val="20"/>
        </w:rPr>
        <w:t xml:space="preserve"> </w:t>
      </w:r>
      <w:r w:rsidR="00597CC7" w:rsidRPr="00C456D1">
        <w:rPr>
          <w:sz w:val="20"/>
          <w:szCs w:val="20"/>
        </w:rPr>
        <w:t xml:space="preserve">Manuel Castells, </w:t>
      </w:r>
      <w:r w:rsidR="00597CC7" w:rsidRPr="00C456D1">
        <w:rPr>
          <w:i/>
          <w:sz w:val="20"/>
          <w:szCs w:val="20"/>
        </w:rPr>
        <w:t>Networks of Outrage and Hope: Social Movements in the Internet Age</w:t>
      </w:r>
      <w:r w:rsidR="00597CC7" w:rsidRPr="00C456D1">
        <w:rPr>
          <w:sz w:val="20"/>
          <w:szCs w:val="20"/>
        </w:rPr>
        <w:t xml:space="preserve"> (Cambridge: Polity, 2012).</w:t>
      </w:r>
    </w:p>
  </w:footnote>
  <w:footnote w:id="92">
    <w:p w14:paraId="570DF523" w14:textId="2F4C9A32" w:rsidR="006D0F2F" w:rsidRPr="00C456D1" w:rsidRDefault="006D0F2F" w:rsidP="00597CC7">
      <w:pPr>
        <w:pStyle w:val="FootnoteText"/>
        <w:jc w:val="both"/>
        <w:rPr>
          <w:sz w:val="20"/>
          <w:szCs w:val="20"/>
        </w:rPr>
      </w:pPr>
      <w:r w:rsidRPr="00C456D1">
        <w:rPr>
          <w:rStyle w:val="FootnoteReference"/>
          <w:sz w:val="20"/>
          <w:szCs w:val="20"/>
        </w:rPr>
        <w:footnoteRef/>
      </w:r>
      <w:r w:rsidRPr="00C456D1">
        <w:rPr>
          <w:sz w:val="20"/>
          <w:szCs w:val="20"/>
        </w:rPr>
        <w:t xml:space="preserve"> </w:t>
      </w:r>
      <w:r w:rsidR="00597CC7" w:rsidRPr="00C456D1">
        <w:rPr>
          <w:sz w:val="20"/>
          <w:szCs w:val="20"/>
        </w:rPr>
        <w:t xml:space="preserve">Jackie Smith and Dawn Wiest, </w:t>
      </w:r>
      <w:r w:rsidR="00597CC7" w:rsidRPr="00C456D1">
        <w:rPr>
          <w:i/>
          <w:sz w:val="20"/>
          <w:szCs w:val="20"/>
        </w:rPr>
        <w:t xml:space="preserve">Social Movements in the World-System: The Politics of Crisis and Transformation </w:t>
      </w:r>
      <w:r w:rsidR="00597CC7" w:rsidRPr="00C456D1">
        <w:rPr>
          <w:sz w:val="20"/>
          <w:szCs w:val="20"/>
        </w:rPr>
        <w:t>(New York: Russell Sage, 2012).</w:t>
      </w:r>
    </w:p>
  </w:footnote>
  <w:footnote w:id="93">
    <w:p w14:paraId="33DC2E3D" w14:textId="2E13CB6A" w:rsidR="0019305C" w:rsidRPr="00C456D1" w:rsidRDefault="0019305C" w:rsidP="0019305C">
      <w:pPr>
        <w:pStyle w:val="FootnoteText"/>
        <w:jc w:val="both"/>
        <w:rPr>
          <w:sz w:val="20"/>
          <w:szCs w:val="20"/>
        </w:rPr>
      </w:pPr>
      <w:r w:rsidRPr="00C456D1">
        <w:rPr>
          <w:rStyle w:val="FootnoteReference"/>
          <w:sz w:val="20"/>
          <w:szCs w:val="20"/>
        </w:rPr>
        <w:footnoteRef/>
      </w:r>
      <w:r w:rsidRPr="00C456D1">
        <w:rPr>
          <w:sz w:val="20"/>
          <w:szCs w:val="20"/>
        </w:rPr>
        <w:t xml:space="preserve"> I am grateful to the editors for this point. On the ‘age of internationalism’, see Laqua, </w:t>
      </w:r>
      <w:r w:rsidRPr="00C456D1">
        <w:rPr>
          <w:i/>
          <w:sz w:val="20"/>
          <w:szCs w:val="20"/>
        </w:rPr>
        <w:t>The Age of Internationalism and B</w:t>
      </w:r>
      <w:bookmarkStart w:id="0" w:name="_GoBack"/>
      <w:bookmarkEnd w:id="0"/>
      <w:r w:rsidRPr="00C456D1">
        <w:rPr>
          <w:i/>
          <w:sz w:val="20"/>
          <w:szCs w:val="20"/>
        </w:rPr>
        <w:t>elgium</w:t>
      </w:r>
      <w:r w:rsidR="00683638" w:rsidRPr="00C456D1">
        <w:rPr>
          <w:i/>
          <w:sz w:val="20"/>
          <w:szCs w:val="20"/>
        </w:rPr>
        <w:t>;</w:t>
      </w:r>
      <w:r w:rsidRPr="00C456D1">
        <w:rPr>
          <w:i/>
          <w:sz w:val="20"/>
          <w:szCs w:val="20"/>
        </w:rPr>
        <w:t xml:space="preserve"> </w:t>
      </w:r>
      <w:r w:rsidRPr="00C456D1">
        <w:rPr>
          <w:sz w:val="20"/>
          <w:szCs w:val="20"/>
        </w:rPr>
        <w:t>and on the</w:t>
      </w:r>
      <w:r w:rsidR="00A94577" w:rsidRPr="00C456D1">
        <w:rPr>
          <w:sz w:val="20"/>
          <w:szCs w:val="20"/>
        </w:rPr>
        <w:t xml:space="preserve"> </w:t>
      </w:r>
      <w:r w:rsidRPr="00C456D1">
        <w:rPr>
          <w:sz w:val="20"/>
          <w:szCs w:val="20"/>
        </w:rPr>
        <w:t>‘NGO moment’</w:t>
      </w:r>
      <w:r w:rsidR="00683638" w:rsidRPr="00C456D1">
        <w:rPr>
          <w:sz w:val="20"/>
          <w:szCs w:val="20"/>
        </w:rPr>
        <w:t>,</w:t>
      </w:r>
      <w:r w:rsidRPr="00C456D1">
        <w:rPr>
          <w:sz w:val="20"/>
          <w:szCs w:val="20"/>
        </w:rPr>
        <w:t xml:space="preserve"> see Kevin O’Sullivan, </w:t>
      </w:r>
      <w:r w:rsidR="00FA1E0B" w:rsidRPr="00C456D1">
        <w:rPr>
          <w:sz w:val="20"/>
          <w:szCs w:val="20"/>
        </w:rPr>
        <w:t xml:space="preserve">‘Humanitarian encounters: Biafra, NGOs and imaginings of the Third World in Britain and Ireland, 1967–70’, </w:t>
      </w:r>
      <w:r w:rsidR="00FA1E0B" w:rsidRPr="00C456D1">
        <w:rPr>
          <w:i/>
          <w:sz w:val="20"/>
          <w:szCs w:val="20"/>
        </w:rPr>
        <w:t xml:space="preserve">Journal of Genocide Research </w:t>
      </w:r>
      <w:r w:rsidR="00FA1E0B" w:rsidRPr="00C456D1">
        <w:rPr>
          <w:sz w:val="20"/>
          <w:szCs w:val="20"/>
        </w:rPr>
        <w:t>16:2-3 (2014): 299-315.</w:t>
      </w:r>
    </w:p>
  </w:footnote>
  <w:footnote w:id="94">
    <w:p w14:paraId="04CE6700" w14:textId="7B4606DF" w:rsidR="00E95763" w:rsidRPr="00C456D1" w:rsidRDefault="00E95763" w:rsidP="00E95763">
      <w:pPr>
        <w:pStyle w:val="FootnoteText"/>
        <w:jc w:val="both"/>
        <w:rPr>
          <w:sz w:val="20"/>
          <w:szCs w:val="20"/>
        </w:rPr>
      </w:pPr>
      <w:r w:rsidRPr="00C456D1">
        <w:rPr>
          <w:rStyle w:val="FootnoteReference"/>
          <w:sz w:val="20"/>
          <w:szCs w:val="20"/>
        </w:rPr>
        <w:footnoteRef/>
      </w:r>
      <w:r w:rsidRPr="00C456D1">
        <w:rPr>
          <w:sz w:val="20"/>
          <w:szCs w:val="20"/>
        </w:rPr>
        <w:t xml:space="preserve"> Some pioneer examples are studied in Matthew Hilton, </w:t>
      </w:r>
      <w:r w:rsidRPr="00C456D1">
        <w:rPr>
          <w:i/>
          <w:sz w:val="20"/>
          <w:szCs w:val="20"/>
        </w:rPr>
        <w:t xml:space="preserve">Prosperity for All: Consumer Activism in an Era of Globalization </w:t>
      </w:r>
      <w:r w:rsidRPr="00C456D1">
        <w:rPr>
          <w:sz w:val="20"/>
          <w:szCs w:val="20"/>
        </w:rPr>
        <w:t>(Ithaca, NY: Cornell University Press, 2009).</w:t>
      </w:r>
    </w:p>
  </w:footnote>
  <w:footnote w:id="95">
    <w:p w14:paraId="7E51E5D9" w14:textId="6327DEAB" w:rsidR="0011170C" w:rsidRPr="001C68FA" w:rsidRDefault="0011170C" w:rsidP="00F62463">
      <w:pPr>
        <w:pStyle w:val="FootnoteText"/>
        <w:jc w:val="both"/>
        <w:rPr>
          <w:sz w:val="20"/>
          <w:szCs w:val="20"/>
        </w:rPr>
      </w:pPr>
      <w:r w:rsidRPr="00C456D1">
        <w:rPr>
          <w:rStyle w:val="FootnoteReference"/>
          <w:sz w:val="20"/>
          <w:szCs w:val="20"/>
        </w:rPr>
        <w:footnoteRef/>
      </w:r>
      <w:r w:rsidRPr="00C456D1">
        <w:rPr>
          <w:sz w:val="20"/>
          <w:szCs w:val="20"/>
        </w:rPr>
        <w:t xml:space="preserve"> </w:t>
      </w:r>
      <w:r w:rsidR="002B2189" w:rsidRPr="00C456D1">
        <w:rPr>
          <w:sz w:val="20"/>
          <w:szCs w:val="20"/>
        </w:rPr>
        <w:t xml:space="preserve">Johan </w:t>
      </w:r>
      <w:proofErr w:type="spellStart"/>
      <w:r w:rsidR="002B2189" w:rsidRPr="00C456D1">
        <w:rPr>
          <w:sz w:val="20"/>
          <w:szCs w:val="20"/>
        </w:rPr>
        <w:t>Galtung</w:t>
      </w:r>
      <w:proofErr w:type="spellEnd"/>
      <w:r w:rsidR="002B2189" w:rsidRPr="00C456D1">
        <w:rPr>
          <w:sz w:val="20"/>
          <w:szCs w:val="20"/>
        </w:rPr>
        <w:t xml:space="preserve">, contribution to the </w:t>
      </w:r>
      <w:r w:rsidR="00F62463" w:rsidRPr="00C456D1">
        <w:rPr>
          <w:sz w:val="20"/>
          <w:szCs w:val="20"/>
        </w:rPr>
        <w:t xml:space="preserve">1972 </w:t>
      </w:r>
      <w:r w:rsidR="002B2189" w:rsidRPr="00C456D1">
        <w:rPr>
          <w:sz w:val="20"/>
          <w:szCs w:val="20"/>
        </w:rPr>
        <w:t>Milan congress</w:t>
      </w:r>
      <w:r w:rsidR="00F62463" w:rsidRPr="00C456D1">
        <w:rPr>
          <w:sz w:val="20"/>
          <w:szCs w:val="20"/>
        </w:rPr>
        <w:t xml:space="preserve"> on ‘the philosophy of non-governmental organization’</w:t>
      </w:r>
      <w:r w:rsidR="002B2189" w:rsidRPr="00C456D1">
        <w:rPr>
          <w:sz w:val="20"/>
          <w:szCs w:val="20"/>
        </w:rPr>
        <w:t xml:space="preserve">, </w:t>
      </w:r>
      <w:r w:rsidR="002B2189" w:rsidRPr="00C456D1">
        <w:rPr>
          <w:i/>
          <w:sz w:val="20"/>
          <w:szCs w:val="20"/>
        </w:rPr>
        <w:t xml:space="preserve">International Associations </w:t>
      </w:r>
      <w:r w:rsidR="001C68FA" w:rsidRPr="00C456D1">
        <w:rPr>
          <w:sz w:val="20"/>
          <w:szCs w:val="20"/>
        </w:rPr>
        <w:t xml:space="preserve">25:3 </w:t>
      </w:r>
      <w:r w:rsidR="002B2189" w:rsidRPr="00C456D1">
        <w:rPr>
          <w:sz w:val="20"/>
          <w:szCs w:val="20"/>
        </w:rPr>
        <w:t>(1973): 159</w:t>
      </w:r>
      <w:r w:rsidR="007462DF" w:rsidRPr="00C456D1">
        <w:rPr>
          <w:sz w:val="20"/>
          <w:szCs w:val="20"/>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4B2"/>
    <w:rsid w:val="00001D24"/>
    <w:rsid w:val="00004A3A"/>
    <w:rsid w:val="00004D4B"/>
    <w:rsid w:val="0000500A"/>
    <w:rsid w:val="00005FB6"/>
    <w:rsid w:val="000076BD"/>
    <w:rsid w:val="00007F6C"/>
    <w:rsid w:val="00013006"/>
    <w:rsid w:val="000131FF"/>
    <w:rsid w:val="0001345E"/>
    <w:rsid w:val="00015F5E"/>
    <w:rsid w:val="00021484"/>
    <w:rsid w:val="00021FD9"/>
    <w:rsid w:val="00022B87"/>
    <w:rsid w:val="000279F8"/>
    <w:rsid w:val="000311F1"/>
    <w:rsid w:val="0003129D"/>
    <w:rsid w:val="00032385"/>
    <w:rsid w:val="00032E69"/>
    <w:rsid w:val="00032F86"/>
    <w:rsid w:val="00037181"/>
    <w:rsid w:val="00037572"/>
    <w:rsid w:val="0004297B"/>
    <w:rsid w:val="00043F5F"/>
    <w:rsid w:val="000443EC"/>
    <w:rsid w:val="000444B8"/>
    <w:rsid w:val="00053906"/>
    <w:rsid w:val="00056F9A"/>
    <w:rsid w:val="00062552"/>
    <w:rsid w:val="00063DA3"/>
    <w:rsid w:val="000648D9"/>
    <w:rsid w:val="00066392"/>
    <w:rsid w:val="00066CB5"/>
    <w:rsid w:val="00072353"/>
    <w:rsid w:val="000730F3"/>
    <w:rsid w:val="0007327D"/>
    <w:rsid w:val="00073F79"/>
    <w:rsid w:val="00074F02"/>
    <w:rsid w:val="00075E9A"/>
    <w:rsid w:val="00076EB4"/>
    <w:rsid w:val="000778C5"/>
    <w:rsid w:val="000820D5"/>
    <w:rsid w:val="0008391D"/>
    <w:rsid w:val="00083FCC"/>
    <w:rsid w:val="00085102"/>
    <w:rsid w:val="000901E3"/>
    <w:rsid w:val="00091F66"/>
    <w:rsid w:val="000947F0"/>
    <w:rsid w:val="000948CA"/>
    <w:rsid w:val="0009695B"/>
    <w:rsid w:val="000A02A2"/>
    <w:rsid w:val="000A45DE"/>
    <w:rsid w:val="000A4E62"/>
    <w:rsid w:val="000A6571"/>
    <w:rsid w:val="000B0F86"/>
    <w:rsid w:val="000B117B"/>
    <w:rsid w:val="000B276A"/>
    <w:rsid w:val="000B4063"/>
    <w:rsid w:val="000B516C"/>
    <w:rsid w:val="000C0F4F"/>
    <w:rsid w:val="000C2B82"/>
    <w:rsid w:val="000C3522"/>
    <w:rsid w:val="000C3DD6"/>
    <w:rsid w:val="000C4CD3"/>
    <w:rsid w:val="000C5388"/>
    <w:rsid w:val="000C560C"/>
    <w:rsid w:val="000C7BA3"/>
    <w:rsid w:val="000D0807"/>
    <w:rsid w:val="000D083A"/>
    <w:rsid w:val="000D14E1"/>
    <w:rsid w:val="000D2031"/>
    <w:rsid w:val="000D21E2"/>
    <w:rsid w:val="000D2353"/>
    <w:rsid w:val="000D2A3A"/>
    <w:rsid w:val="000D4115"/>
    <w:rsid w:val="000D411F"/>
    <w:rsid w:val="000D6636"/>
    <w:rsid w:val="000D6ECA"/>
    <w:rsid w:val="000E06F1"/>
    <w:rsid w:val="000F0123"/>
    <w:rsid w:val="000F1C09"/>
    <w:rsid w:val="000F2B47"/>
    <w:rsid w:val="000F33A8"/>
    <w:rsid w:val="000F46BE"/>
    <w:rsid w:val="00107B6B"/>
    <w:rsid w:val="0011063D"/>
    <w:rsid w:val="0011170C"/>
    <w:rsid w:val="00112CBA"/>
    <w:rsid w:val="0011337E"/>
    <w:rsid w:val="00114D39"/>
    <w:rsid w:val="00121444"/>
    <w:rsid w:val="001227EC"/>
    <w:rsid w:val="0012389A"/>
    <w:rsid w:val="00126020"/>
    <w:rsid w:val="001275E6"/>
    <w:rsid w:val="00130001"/>
    <w:rsid w:val="00131029"/>
    <w:rsid w:val="0013366D"/>
    <w:rsid w:val="0013445C"/>
    <w:rsid w:val="00143D76"/>
    <w:rsid w:val="00143DB4"/>
    <w:rsid w:val="001472D8"/>
    <w:rsid w:val="00147D95"/>
    <w:rsid w:val="00152C5B"/>
    <w:rsid w:val="00154DCA"/>
    <w:rsid w:val="0015551E"/>
    <w:rsid w:val="0015767D"/>
    <w:rsid w:val="0016243A"/>
    <w:rsid w:val="00165525"/>
    <w:rsid w:val="00166EEE"/>
    <w:rsid w:val="001672AE"/>
    <w:rsid w:val="00172DB8"/>
    <w:rsid w:val="00173214"/>
    <w:rsid w:val="00174597"/>
    <w:rsid w:val="00174D1B"/>
    <w:rsid w:val="00182E59"/>
    <w:rsid w:val="00185005"/>
    <w:rsid w:val="00185F33"/>
    <w:rsid w:val="0019244D"/>
    <w:rsid w:val="001924D4"/>
    <w:rsid w:val="0019305C"/>
    <w:rsid w:val="00194E77"/>
    <w:rsid w:val="0019678F"/>
    <w:rsid w:val="00196828"/>
    <w:rsid w:val="00196EE3"/>
    <w:rsid w:val="001A1D4B"/>
    <w:rsid w:val="001A221C"/>
    <w:rsid w:val="001A703A"/>
    <w:rsid w:val="001B0F87"/>
    <w:rsid w:val="001B1542"/>
    <w:rsid w:val="001B27FA"/>
    <w:rsid w:val="001B2E16"/>
    <w:rsid w:val="001B2E7C"/>
    <w:rsid w:val="001B62B7"/>
    <w:rsid w:val="001B7EB7"/>
    <w:rsid w:val="001C311E"/>
    <w:rsid w:val="001C3D5B"/>
    <w:rsid w:val="001C4983"/>
    <w:rsid w:val="001C4FE0"/>
    <w:rsid w:val="001C54FF"/>
    <w:rsid w:val="001C625D"/>
    <w:rsid w:val="001C68FA"/>
    <w:rsid w:val="001E1799"/>
    <w:rsid w:val="001E3015"/>
    <w:rsid w:val="001E61F0"/>
    <w:rsid w:val="001E7452"/>
    <w:rsid w:val="001F0C42"/>
    <w:rsid w:val="001F107F"/>
    <w:rsid w:val="001F10F6"/>
    <w:rsid w:val="001F25CB"/>
    <w:rsid w:val="001F5409"/>
    <w:rsid w:val="002004EA"/>
    <w:rsid w:val="002029AE"/>
    <w:rsid w:val="00202A83"/>
    <w:rsid w:val="0020388B"/>
    <w:rsid w:val="00211B20"/>
    <w:rsid w:val="0021234D"/>
    <w:rsid w:val="00212BA0"/>
    <w:rsid w:val="00213366"/>
    <w:rsid w:val="002164B5"/>
    <w:rsid w:val="0021653B"/>
    <w:rsid w:val="00220659"/>
    <w:rsid w:val="002213C3"/>
    <w:rsid w:val="00222086"/>
    <w:rsid w:val="00222599"/>
    <w:rsid w:val="002261DD"/>
    <w:rsid w:val="002315C8"/>
    <w:rsid w:val="0023294F"/>
    <w:rsid w:val="00232BB5"/>
    <w:rsid w:val="00233E7A"/>
    <w:rsid w:val="002363C5"/>
    <w:rsid w:val="00242B82"/>
    <w:rsid w:val="0024528B"/>
    <w:rsid w:val="00245318"/>
    <w:rsid w:val="0024546F"/>
    <w:rsid w:val="00251CA6"/>
    <w:rsid w:val="0025219B"/>
    <w:rsid w:val="0025622E"/>
    <w:rsid w:val="00256B60"/>
    <w:rsid w:val="00260A2A"/>
    <w:rsid w:val="002621EF"/>
    <w:rsid w:val="00267C8B"/>
    <w:rsid w:val="00270946"/>
    <w:rsid w:val="00272B24"/>
    <w:rsid w:val="002730AA"/>
    <w:rsid w:val="0027339E"/>
    <w:rsid w:val="00274124"/>
    <w:rsid w:val="00274697"/>
    <w:rsid w:val="002754B4"/>
    <w:rsid w:val="0027706F"/>
    <w:rsid w:val="00277E6A"/>
    <w:rsid w:val="00282593"/>
    <w:rsid w:val="00283B5A"/>
    <w:rsid w:val="002841CE"/>
    <w:rsid w:val="0028664D"/>
    <w:rsid w:val="002877B4"/>
    <w:rsid w:val="00292466"/>
    <w:rsid w:val="00294361"/>
    <w:rsid w:val="00296DC3"/>
    <w:rsid w:val="002A23C1"/>
    <w:rsid w:val="002B18B2"/>
    <w:rsid w:val="002B2189"/>
    <w:rsid w:val="002B2ED1"/>
    <w:rsid w:val="002B3FE2"/>
    <w:rsid w:val="002B51B4"/>
    <w:rsid w:val="002B6E82"/>
    <w:rsid w:val="002C226A"/>
    <w:rsid w:val="002C3046"/>
    <w:rsid w:val="002C540F"/>
    <w:rsid w:val="002C6459"/>
    <w:rsid w:val="002D29D4"/>
    <w:rsid w:val="002D7243"/>
    <w:rsid w:val="002E46EF"/>
    <w:rsid w:val="002E4B8C"/>
    <w:rsid w:val="002F39B5"/>
    <w:rsid w:val="00303A99"/>
    <w:rsid w:val="0030610B"/>
    <w:rsid w:val="0030730F"/>
    <w:rsid w:val="00310738"/>
    <w:rsid w:val="003112E1"/>
    <w:rsid w:val="00313A98"/>
    <w:rsid w:val="0031454A"/>
    <w:rsid w:val="0031637B"/>
    <w:rsid w:val="00316D7A"/>
    <w:rsid w:val="00320281"/>
    <w:rsid w:val="0032462E"/>
    <w:rsid w:val="00324772"/>
    <w:rsid w:val="00324C61"/>
    <w:rsid w:val="00326044"/>
    <w:rsid w:val="003265DB"/>
    <w:rsid w:val="00334149"/>
    <w:rsid w:val="003371B9"/>
    <w:rsid w:val="00344D50"/>
    <w:rsid w:val="00346DDC"/>
    <w:rsid w:val="00351054"/>
    <w:rsid w:val="00352CF7"/>
    <w:rsid w:val="00352D00"/>
    <w:rsid w:val="00352FD2"/>
    <w:rsid w:val="003548B4"/>
    <w:rsid w:val="003566DC"/>
    <w:rsid w:val="00357B9E"/>
    <w:rsid w:val="0036637D"/>
    <w:rsid w:val="00371B43"/>
    <w:rsid w:val="00391230"/>
    <w:rsid w:val="00392630"/>
    <w:rsid w:val="00392885"/>
    <w:rsid w:val="00393AAB"/>
    <w:rsid w:val="003946BB"/>
    <w:rsid w:val="003948D6"/>
    <w:rsid w:val="003962F7"/>
    <w:rsid w:val="003971F8"/>
    <w:rsid w:val="00397A5D"/>
    <w:rsid w:val="00397DDB"/>
    <w:rsid w:val="003A0478"/>
    <w:rsid w:val="003A0986"/>
    <w:rsid w:val="003A139E"/>
    <w:rsid w:val="003A6828"/>
    <w:rsid w:val="003A7C9D"/>
    <w:rsid w:val="003B364A"/>
    <w:rsid w:val="003B41CB"/>
    <w:rsid w:val="003B5397"/>
    <w:rsid w:val="003B7A34"/>
    <w:rsid w:val="003B7DBA"/>
    <w:rsid w:val="003B7E9A"/>
    <w:rsid w:val="003C4897"/>
    <w:rsid w:val="003D40A8"/>
    <w:rsid w:val="003D4E1E"/>
    <w:rsid w:val="003D7E5A"/>
    <w:rsid w:val="003E0E7B"/>
    <w:rsid w:val="003E2413"/>
    <w:rsid w:val="003E3951"/>
    <w:rsid w:val="003E52CA"/>
    <w:rsid w:val="003E5877"/>
    <w:rsid w:val="003E6FFF"/>
    <w:rsid w:val="003F2571"/>
    <w:rsid w:val="003F31CE"/>
    <w:rsid w:val="003F471E"/>
    <w:rsid w:val="003F4A30"/>
    <w:rsid w:val="003F5D47"/>
    <w:rsid w:val="003F7AFA"/>
    <w:rsid w:val="0040170B"/>
    <w:rsid w:val="00402665"/>
    <w:rsid w:val="00407041"/>
    <w:rsid w:val="004078F6"/>
    <w:rsid w:val="00407DFB"/>
    <w:rsid w:val="00410B5A"/>
    <w:rsid w:val="00411FE0"/>
    <w:rsid w:val="00412C25"/>
    <w:rsid w:val="004132A4"/>
    <w:rsid w:val="00413AEC"/>
    <w:rsid w:val="00413FF9"/>
    <w:rsid w:val="00417CC1"/>
    <w:rsid w:val="0042178F"/>
    <w:rsid w:val="004240FF"/>
    <w:rsid w:val="00424235"/>
    <w:rsid w:val="004248DD"/>
    <w:rsid w:val="00431B5A"/>
    <w:rsid w:val="0043489C"/>
    <w:rsid w:val="00435B56"/>
    <w:rsid w:val="004369A6"/>
    <w:rsid w:val="00441E2E"/>
    <w:rsid w:val="00443AE1"/>
    <w:rsid w:val="004447E7"/>
    <w:rsid w:val="00446484"/>
    <w:rsid w:val="00446ADF"/>
    <w:rsid w:val="004509F8"/>
    <w:rsid w:val="0045218D"/>
    <w:rsid w:val="004574EE"/>
    <w:rsid w:val="00457D69"/>
    <w:rsid w:val="00461EE5"/>
    <w:rsid w:val="00462175"/>
    <w:rsid w:val="00463B39"/>
    <w:rsid w:val="004650E0"/>
    <w:rsid w:val="00471DBA"/>
    <w:rsid w:val="004727CF"/>
    <w:rsid w:val="00473D2A"/>
    <w:rsid w:val="00475F10"/>
    <w:rsid w:val="00475F9D"/>
    <w:rsid w:val="004771D3"/>
    <w:rsid w:val="00481BF1"/>
    <w:rsid w:val="00481C28"/>
    <w:rsid w:val="00483A8E"/>
    <w:rsid w:val="00483C20"/>
    <w:rsid w:val="00485EF8"/>
    <w:rsid w:val="00486205"/>
    <w:rsid w:val="004866BE"/>
    <w:rsid w:val="00490244"/>
    <w:rsid w:val="00495EEB"/>
    <w:rsid w:val="00495F85"/>
    <w:rsid w:val="0049631C"/>
    <w:rsid w:val="004A0746"/>
    <w:rsid w:val="004A46BF"/>
    <w:rsid w:val="004A6380"/>
    <w:rsid w:val="004A76FC"/>
    <w:rsid w:val="004A7D80"/>
    <w:rsid w:val="004A7E28"/>
    <w:rsid w:val="004B0D47"/>
    <w:rsid w:val="004B0E50"/>
    <w:rsid w:val="004B185D"/>
    <w:rsid w:val="004B1D2D"/>
    <w:rsid w:val="004B59E0"/>
    <w:rsid w:val="004B7706"/>
    <w:rsid w:val="004C0C3D"/>
    <w:rsid w:val="004C204D"/>
    <w:rsid w:val="004C2F1A"/>
    <w:rsid w:val="004C703E"/>
    <w:rsid w:val="004C73A1"/>
    <w:rsid w:val="004C776E"/>
    <w:rsid w:val="004D3228"/>
    <w:rsid w:val="004D6D26"/>
    <w:rsid w:val="004E0B4A"/>
    <w:rsid w:val="004E0F2F"/>
    <w:rsid w:val="004E0FEC"/>
    <w:rsid w:val="004E219D"/>
    <w:rsid w:val="004E6953"/>
    <w:rsid w:val="004E6B0A"/>
    <w:rsid w:val="004E7C59"/>
    <w:rsid w:val="004F1C70"/>
    <w:rsid w:val="004F4AE6"/>
    <w:rsid w:val="004F508C"/>
    <w:rsid w:val="004F5F32"/>
    <w:rsid w:val="004F7065"/>
    <w:rsid w:val="005007D1"/>
    <w:rsid w:val="0050217E"/>
    <w:rsid w:val="00503566"/>
    <w:rsid w:val="005036F0"/>
    <w:rsid w:val="00505903"/>
    <w:rsid w:val="00512020"/>
    <w:rsid w:val="00512B84"/>
    <w:rsid w:val="00515066"/>
    <w:rsid w:val="00515E83"/>
    <w:rsid w:val="00517705"/>
    <w:rsid w:val="0052102E"/>
    <w:rsid w:val="00523814"/>
    <w:rsid w:val="00524000"/>
    <w:rsid w:val="00524363"/>
    <w:rsid w:val="00532B2E"/>
    <w:rsid w:val="00532DC7"/>
    <w:rsid w:val="00534A4A"/>
    <w:rsid w:val="005419D3"/>
    <w:rsid w:val="005471AC"/>
    <w:rsid w:val="00551450"/>
    <w:rsid w:val="00552EDE"/>
    <w:rsid w:val="00555A96"/>
    <w:rsid w:val="005578ED"/>
    <w:rsid w:val="00563DD0"/>
    <w:rsid w:val="00564EB3"/>
    <w:rsid w:val="005651BA"/>
    <w:rsid w:val="00570606"/>
    <w:rsid w:val="005727D2"/>
    <w:rsid w:val="00572ABF"/>
    <w:rsid w:val="005735FD"/>
    <w:rsid w:val="00582FF5"/>
    <w:rsid w:val="0058609F"/>
    <w:rsid w:val="005900CA"/>
    <w:rsid w:val="00590D87"/>
    <w:rsid w:val="00591628"/>
    <w:rsid w:val="00591D73"/>
    <w:rsid w:val="005926BD"/>
    <w:rsid w:val="005957CD"/>
    <w:rsid w:val="00597ADA"/>
    <w:rsid w:val="00597CC7"/>
    <w:rsid w:val="005A64AF"/>
    <w:rsid w:val="005A7F67"/>
    <w:rsid w:val="005B136F"/>
    <w:rsid w:val="005B62D1"/>
    <w:rsid w:val="005C0EB9"/>
    <w:rsid w:val="005D0572"/>
    <w:rsid w:val="005D4E17"/>
    <w:rsid w:val="005D7A58"/>
    <w:rsid w:val="005E0102"/>
    <w:rsid w:val="005E3E4A"/>
    <w:rsid w:val="005E465B"/>
    <w:rsid w:val="005E64AE"/>
    <w:rsid w:val="005E6D38"/>
    <w:rsid w:val="005F45C6"/>
    <w:rsid w:val="005F4DA3"/>
    <w:rsid w:val="005F6A77"/>
    <w:rsid w:val="006005C4"/>
    <w:rsid w:val="00601444"/>
    <w:rsid w:val="00612840"/>
    <w:rsid w:val="00612B85"/>
    <w:rsid w:val="00614478"/>
    <w:rsid w:val="00614E4A"/>
    <w:rsid w:val="00620601"/>
    <w:rsid w:val="0062196A"/>
    <w:rsid w:val="00621977"/>
    <w:rsid w:val="00623879"/>
    <w:rsid w:val="00624C7A"/>
    <w:rsid w:val="00625A98"/>
    <w:rsid w:val="00626C21"/>
    <w:rsid w:val="00632A50"/>
    <w:rsid w:val="00635FCA"/>
    <w:rsid w:val="006405CB"/>
    <w:rsid w:val="00643D1E"/>
    <w:rsid w:val="006458A1"/>
    <w:rsid w:val="00645F31"/>
    <w:rsid w:val="00647A7F"/>
    <w:rsid w:val="00647D2C"/>
    <w:rsid w:val="00647DF5"/>
    <w:rsid w:val="0065018E"/>
    <w:rsid w:val="00650321"/>
    <w:rsid w:val="00650C2B"/>
    <w:rsid w:val="006512E1"/>
    <w:rsid w:val="00651E07"/>
    <w:rsid w:val="00651F1D"/>
    <w:rsid w:val="00652262"/>
    <w:rsid w:val="00652670"/>
    <w:rsid w:val="006543D7"/>
    <w:rsid w:val="0065676F"/>
    <w:rsid w:val="006576FA"/>
    <w:rsid w:val="00657BAA"/>
    <w:rsid w:val="00657EA0"/>
    <w:rsid w:val="00664BDD"/>
    <w:rsid w:val="00666C8E"/>
    <w:rsid w:val="00667BE9"/>
    <w:rsid w:val="0067008F"/>
    <w:rsid w:val="006714E0"/>
    <w:rsid w:val="00671CFC"/>
    <w:rsid w:val="006770A1"/>
    <w:rsid w:val="00680D66"/>
    <w:rsid w:val="00682DA4"/>
    <w:rsid w:val="00683638"/>
    <w:rsid w:val="00683B78"/>
    <w:rsid w:val="0068506F"/>
    <w:rsid w:val="006851A3"/>
    <w:rsid w:val="00686B02"/>
    <w:rsid w:val="0069106D"/>
    <w:rsid w:val="006960FC"/>
    <w:rsid w:val="00696974"/>
    <w:rsid w:val="006978D0"/>
    <w:rsid w:val="006A00A4"/>
    <w:rsid w:val="006A1B79"/>
    <w:rsid w:val="006A404D"/>
    <w:rsid w:val="006A6CFB"/>
    <w:rsid w:val="006B025A"/>
    <w:rsid w:val="006B072D"/>
    <w:rsid w:val="006B13B2"/>
    <w:rsid w:val="006B2578"/>
    <w:rsid w:val="006B5634"/>
    <w:rsid w:val="006B6AFD"/>
    <w:rsid w:val="006C0A3C"/>
    <w:rsid w:val="006C2F4F"/>
    <w:rsid w:val="006C408B"/>
    <w:rsid w:val="006D0F2F"/>
    <w:rsid w:val="006D502A"/>
    <w:rsid w:val="006D511E"/>
    <w:rsid w:val="006D74CA"/>
    <w:rsid w:val="006D786E"/>
    <w:rsid w:val="006E1F35"/>
    <w:rsid w:val="006E1F4F"/>
    <w:rsid w:val="006E283D"/>
    <w:rsid w:val="006E2C43"/>
    <w:rsid w:val="006E389C"/>
    <w:rsid w:val="006E393B"/>
    <w:rsid w:val="006F08BB"/>
    <w:rsid w:val="006F1256"/>
    <w:rsid w:val="006F3843"/>
    <w:rsid w:val="006F630A"/>
    <w:rsid w:val="006F6911"/>
    <w:rsid w:val="006F7D4C"/>
    <w:rsid w:val="007007FA"/>
    <w:rsid w:val="00706CF4"/>
    <w:rsid w:val="00713BE4"/>
    <w:rsid w:val="00713CE2"/>
    <w:rsid w:val="00715FCA"/>
    <w:rsid w:val="00716613"/>
    <w:rsid w:val="007271A9"/>
    <w:rsid w:val="007338D8"/>
    <w:rsid w:val="00736C93"/>
    <w:rsid w:val="00737282"/>
    <w:rsid w:val="007408E6"/>
    <w:rsid w:val="00740AF8"/>
    <w:rsid w:val="00740E3B"/>
    <w:rsid w:val="00742C2C"/>
    <w:rsid w:val="0074308B"/>
    <w:rsid w:val="00743D83"/>
    <w:rsid w:val="0074558C"/>
    <w:rsid w:val="007462DF"/>
    <w:rsid w:val="007469B5"/>
    <w:rsid w:val="00750615"/>
    <w:rsid w:val="00751442"/>
    <w:rsid w:val="00751959"/>
    <w:rsid w:val="00751F0B"/>
    <w:rsid w:val="00752C4D"/>
    <w:rsid w:val="00753E85"/>
    <w:rsid w:val="00754E3A"/>
    <w:rsid w:val="00757AED"/>
    <w:rsid w:val="007705BD"/>
    <w:rsid w:val="00774403"/>
    <w:rsid w:val="007770B7"/>
    <w:rsid w:val="007771A1"/>
    <w:rsid w:val="00777CEF"/>
    <w:rsid w:val="00783E5D"/>
    <w:rsid w:val="00784198"/>
    <w:rsid w:val="00787427"/>
    <w:rsid w:val="0079229B"/>
    <w:rsid w:val="00793D02"/>
    <w:rsid w:val="0079674E"/>
    <w:rsid w:val="007A39C0"/>
    <w:rsid w:val="007A6508"/>
    <w:rsid w:val="007B12D0"/>
    <w:rsid w:val="007B1B3C"/>
    <w:rsid w:val="007B3541"/>
    <w:rsid w:val="007B6973"/>
    <w:rsid w:val="007B6DB9"/>
    <w:rsid w:val="007C04E8"/>
    <w:rsid w:val="007C0DB1"/>
    <w:rsid w:val="007C7470"/>
    <w:rsid w:val="007D1B7A"/>
    <w:rsid w:val="007D460C"/>
    <w:rsid w:val="007D4C26"/>
    <w:rsid w:val="007D4CA2"/>
    <w:rsid w:val="007D64E6"/>
    <w:rsid w:val="007D6B2E"/>
    <w:rsid w:val="007E06E5"/>
    <w:rsid w:val="007E735D"/>
    <w:rsid w:val="007F06A0"/>
    <w:rsid w:val="007F5E0F"/>
    <w:rsid w:val="007F6152"/>
    <w:rsid w:val="007F7D2B"/>
    <w:rsid w:val="00802E15"/>
    <w:rsid w:val="008052CB"/>
    <w:rsid w:val="00810413"/>
    <w:rsid w:val="00811B68"/>
    <w:rsid w:val="00813951"/>
    <w:rsid w:val="00813E49"/>
    <w:rsid w:val="0081474B"/>
    <w:rsid w:val="0081799F"/>
    <w:rsid w:val="0082143A"/>
    <w:rsid w:val="0082749E"/>
    <w:rsid w:val="00831774"/>
    <w:rsid w:val="00831A62"/>
    <w:rsid w:val="00831AA4"/>
    <w:rsid w:val="00831E99"/>
    <w:rsid w:val="00832185"/>
    <w:rsid w:val="00833772"/>
    <w:rsid w:val="00836C9F"/>
    <w:rsid w:val="00837304"/>
    <w:rsid w:val="00837E65"/>
    <w:rsid w:val="00841182"/>
    <w:rsid w:val="00842379"/>
    <w:rsid w:val="00842823"/>
    <w:rsid w:val="0084399F"/>
    <w:rsid w:val="008447E7"/>
    <w:rsid w:val="00847443"/>
    <w:rsid w:val="00851C01"/>
    <w:rsid w:val="008528A6"/>
    <w:rsid w:val="0085695A"/>
    <w:rsid w:val="0086323D"/>
    <w:rsid w:val="0086355A"/>
    <w:rsid w:val="0087272A"/>
    <w:rsid w:val="00877ED3"/>
    <w:rsid w:val="00880004"/>
    <w:rsid w:val="00883352"/>
    <w:rsid w:val="00883E3C"/>
    <w:rsid w:val="00884D98"/>
    <w:rsid w:val="008858BF"/>
    <w:rsid w:val="00885A52"/>
    <w:rsid w:val="00885AE8"/>
    <w:rsid w:val="0088605C"/>
    <w:rsid w:val="00886B02"/>
    <w:rsid w:val="00887D2E"/>
    <w:rsid w:val="00893233"/>
    <w:rsid w:val="008947F2"/>
    <w:rsid w:val="00894E1A"/>
    <w:rsid w:val="00896C24"/>
    <w:rsid w:val="00897DF9"/>
    <w:rsid w:val="008A095C"/>
    <w:rsid w:val="008A0B33"/>
    <w:rsid w:val="008A6CCF"/>
    <w:rsid w:val="008B134A"/>
    <w:rsid w:val="008B28B5"/>
    <w:rsid w:val="008B3599"/>
    <w:rsid w:val="008B373B"/>
    <w:rsid w:val="008B64E4"/>
    <w:rsid w:val="008B7014"/>
    <w:rsid w:val="008C7222"/>
    <w:rsid w:val="008D2028"/>
    <w:rsid w:val="008D3CCC"/>
    <w:rsid w:val="008D433B"/>
    <w:rsid w:val="008D486F"/>
    <w:rsid w:val="008D496B"/>
    <w:rsid w:val="008D53FD"/>
    <w:rsid w:val="008D6239"/>
    <w:rsid w:val="008D6755"/>
    <w:rsid w:val="008E1E40"/>
    <w:rsid w:val="008E1F00"/>
    <w:rsid w:val="008E24B2"/>
    <w:rsid w:val="008E3FA8"/>
    <w:rsid w:val="008E3FC3"/>
    <w:rsid w:val="008E7D87"/>
    <w:rsid w:val="008F063C"/>
    <w:rsid w:val="008F0FD0"/>
    <w:rsid w:val="008F36D2"/>
    <w:rsid w:val="008F3E88"/>
    <w:rsid w:val="008F4646"/>
    <w:rsid w:val="008F5842"/>
    <w:rsid w:val="008F5EEB"/>
    <w:rsid w:val="008F6AA2"/>
    <w:rsid w:val="008F6FCA"/>
    <w:rsid w:val="008F73F4"/>
    <w:rsid w:val="008F779C"/>
    <w:rsid w:val="0090095B"/>
    <w:rsid w:val="009019BF"/>
    <w:rsid w:val="00902A5F"/>
    <w:rsid w:val="0090343F"/>
    <w:rsid w:val="00915AD5"/>
    <w:rsid w:val="00916F5F"/>
    <w:rsid w:val="00920C7D"/>
    <w:rsid w:val="0092434C"/>
    <w:rsid w:val="00924AE6"/>
    <w:rsid w:val="009258E0"/>
    <w:rsid w:val="00925DA6"/>
    <w:rsid w:val="00931BA1"/>
    <w:rsid w:val="00932D56"/>
    <w:rsid w:val="0093342B"/>
    <w:rsid w:val="00933D40"/>
    <w:rsid w:val="00934821"/>
    <w:rsid w:val="00934DA1"/>
    <w:rsid w:val="00936870"/>
    <w:rsid w:val="00945236"/>
    <w:rsid w:val="00946603"/>
    <w:rsid w:val="00950AEA"/>
    <w:rsid w:val="00956C54"/>
    <w:rsid w:val="009571AB"/>
    <w:rsid w:val="009600C8"/>
    <w:rsid w:val="00960227"/>
    <w:rsid w:val="00963BEC"/>
    <w:rsid w:val="00966969"/>
    <w:rsid w:val="00967882"/>
    <w:rsid w:val="00967BDC"/>
    <w:rsid w:val="00967FA4"/>
    <w:rsid w:val="00974750"/>
    <w:rsid w:val="00974ABB"/>
    <w:rsid w:val="00981083"/>
    <w:rsid w:val="00981B21"/>
    <w:rsid w:val="0098235F"/>
    <w:rsid w:val="00983809"/>
    <w:rsid w:val="00985DE6"/>
    <w:rsid w:val="00986E06"/>
    <w:rsid w:val="00991B1C"/>
    <w:rsid w:val="0099484B"/>
    <w:rsid w:val="00995482"/>
    <w:rsid w:val="00995F2B"/>
    <w:rsid w:val="00996A78"/>
    <w:rsid w:val="009A04AA"/>
    <w:rsid w:val="009A1B1B"/>
    <w:rsid w:val="009A253D"/>
    <w:rsid w:val="009A2D40"/>
    <w:rsid w:val="009A5060"/>
    <w:rsid w:val="009A7B62"/>
    <w:rsid w:val="009B0423"/>
    <w:rsid w:val="009B1FB0"/>
    <w:rsid w:val="009B229D"/>
    <w:rsid w:val="009B3866"/>
    <w:rsid w:val="009B6313"/>
    <w:rsid w:val="009C0FDD"/>
    <w:rsid w:val="009C34E1"/>
    <w:rsid w:val="009C7B88"/>
    <w:rsid w:val="009D025F"/>
    <w:rsid w:val="009D0C4E"/>
    <w:rsid w:val="009D1B14"/>
    <w:rsid w:val="009D537A"/>
    <w:rsid w:val="009D6428"/>
    <w:rsid w:val="009D7081"/>
    <w:rsid w:val="009D70A6"/>
    <w:rsid w:val="009D7D88"/>
    <w:rsid w:val="009E19A6"/>
    <w:rsid w:val="009E2D43"/>
    <w:rsid w:val="009E438A"/>
    <w:rsid w:val="009E4FB9"/>
    <w:rsid w:val="009E668D"/>
    <w:rsid w:val="009F3A32"/>
    <w:rsid w:val="009F72E7"/>
    <w:rsid w:val="00A017C3"/>
    <w:rsid w:val="00A05954"/>
    <w:rsid w:val="00A0604D"/>
    <w:rsid w:val="00A11C20"/>
    <w:rsid w:val="00A12870"/>
    <w:rsid w:val="00A1306B"/>
    <w:rsid w:val="00A13C09"/>
    <w:rsid w:val="00A159B9"/>
    <w:rsid w:val="00A1695B"/>
    <w:rsid w:val="00A16A29"/>
    <w:rsid w:val="00A2189E"/>
    <w:rsid w:val="00A21BE5"/>
    <w:rsid w:val="00A22641"/>
    <w:rsid w:val="00A23E25"/>
    <w:rsid w:val="00A2446F"/>
    <w:rsid w:val="00A27236"/>
    <w:rsid w:val="00A304C5"/>
    <w:rsid w:val="00A305CA"/>
    <w:rsid w:val="00A30D1E"/>
    <w:rsid w:val="00A4020D"/>
    <w:rsid w:val="00A41CF8"/>
    <w:rsid w:val="00A4223A"/>
    <w:rsid w:val="00A46E88"/>
    <w:rsid w:val="00A516A2"/>
    <w:rsid w:val="00A52209"/>
    <w:rsid w:val="00A52D2C"/>
    <w:rsid w:val="00A53517"/>
    <w:rsid w:val="00A56476"/>
    <w:rsid w:val="00A574E3"/>
    <w:rsid w:val="00A60376"/>
    <w:rsid w:val="00A60999"/>
    <w:rsid w:val="00A6539B"/>
    <w:rsid w:val="00A6585D"/>
    <w:rsid w:val="00A70236"/>
    <w:rsid w:val="00A71DB7"/>
    <w:rsid w:val="00A72484"/>
    <w:rsid w:val="00A7571B"/>
    <w:rsid w:val="00A83118"/>
    <w:rsid w:val="00A836CA"/>
    <w:rsid w:val="00A85FD3"/>
    <w:rsid w:val="00A91671"/>
    <w:rsid w:val="00A941A7"/>
    <w:rsid w:val="00A94577"/>
    <w:rsid w:val="00A9553A"/>
    <w:rsid w:val="00A959C7"/>
    <w:rsid w:val="00A964F5"/>
    <w:rsid w:val="00A97ACB"/>
    <w:rsid w:val="00AA0E47"/>
    <w:rsid w:val="00AA10A6"/>
    <w:rsid w:val="00AA606A"/>
    <w:rsid w:val="00AA648D"/>
    <w:rsid w:val="00AA6CD1"/>
    <w:rsid w:val="00AB46BA"/>
    <w:rsid w:val="00AB4DA4"/>
    <w:rsid w:val="00AB752C"/>
    <w:rsid w:val="00AC1428"/>
    <w:rsid w:val="00AC2D38"/>
    <w:rsid w:val="00AC69D9"/>
    <w:rsid w:val="00AD0B91"/>
    <w:rsid w:val="00AD12A5"/>
    <w:rsid w:val="00AD2216"/>
    <w:rsid w:val="00AD3DFA"/>
    <w:rsid w:val="00AD5FBD"/>
    <w:rsid w:val="00AD6E0D"/>
    <w:rsid w:val="00AE069A"/>
    <w:rsid w:val="00AE09F0"/>
    <w:rsid w:val="00AE0FBD"/>
    <w:rsid w:val="00AE2459"/>
    <w:rsid w:val="00AE377B"/>
    <w:rsid w:val="00AE4D90"/>
    <w:rsid w:val="00AE5509"/>
    <w:rsid w:val="00AF1241"/>
    <w:rsid w:val="00AF131E"/>
    <w:rsid w:val="00AF4E4B"/>
    <w:rsid w:val="00B007CF"/>
    <w:rsid w:val="00B02189"/>
    <w:rsid w:val="00B048D2"/>
    <w:rsid w:val="00B04CBD"/>
    <w:rsid w:val="00B05994"/>
    <w:rsid w:val="00B12669"/>
    <w:rsid w:val="00B158C9"/>
    <w:rsid w:val="00B21F40"/>
    <w:rsid w:val="00B22DAD"/>
    <w:rsid w:val="00B23AFD"/>
    <w:rsid w:val="00B2640B"/>
    <w:rsid w:val="00B30820"/>
    <w:rsid w:val="00B311C5"/>
    <w:rsid w:val="00B32C7E"/>
    <w:rsid w:val="00B33F10"/>
    <w:rsid w:val="00B347C0"/>
    <w:rsid w:val="00B36B2E"/>
    <w:rsid w:val="00B36C1F"/>
    <w:rsid w:val="00B36F38"/>
    <w:rsid w:val="00B401B5"/>
    <w:rsid w:val="00B4142B"/>
    <w:rsid w:val="00B4375E"/>
    <w:rsid w:val="00B43B1B"/>
    <w:rsid w:val="00B46687"/>
    <w:rsid w:val="00B50321"/>
    <w:rsid w:val="00B51D6B"/>
    <w:rsid w:val="00B54DDB"/>
    <w:rsid w:val="00B54FD0"/>
    <w:rsid w:val="00B604A8"/>
    <w:rsid w:val="00B67F78"/>
    <w:rsid w:val="00B70721"/>
    <w:rsid w:val="00B71326"/>
    <w:rsid w:val="00B72321"/>
    <w:rsid w:val="00B72ED5"/>
    <w:rsid w:val="00B7361D"/>
    <w:rsid w:val="00B77DEC"/>
    <w:rsid w:val="00B82627"/>
    <w:rsid w:val="00B83450"/>
    <w:rsid w:val="00B844BD"/>
    <w:rsid w:val="00B84C19"/>
    <w:rsid w:val="00B870D7"/>
    <w:rsid w:val="00B92A6F"/>
    <w:rsid w:val="00B9358D"/>
    <w:rsid w:val="00B93A77"/>
    <w:rsid w:val="00B9682F"/>
    <w:rsid w:val="00BA3530"/>
    <w:rsid w:val="00BA6396"/>
    <w:rsid w:val="00BA73FF"/>
    <w:rsid w:val="00BB015E"/>
    <w:rsid w:val="00BB0D07"/>
    <w:rsid w:val="00BB0DF0"/>
    <w:rsid w:val="00BB1CAE"/>
    <w:rsid w:val="00BB2E14"/>
    <w:rsid w:val="00BB2FFC"/>
    <w:rsid w:val="00BB39BD"/>
    <w:rsid w:val="00BB67AE"/>
    <w:rsid w:val="00BC12F4"/>
    <w:rsid w:val="00BC2895"/>
    <w:rsid w:val="00BC4D9E"/>
    <w:rsid w:val="00BC5460"/>
    <w:rsid w:val="00BC7D10"/>
    <w:rsid w:val="00BD16EB"/>
    <w:rsid w:val="00BE1104"/>
    <w:rsid w:val="00BE1168"/>
    <w:rsid w:val="00BE1C20"/>
    <w:rsid w:val="00BE20F6"/>
    <w:rsid w:val="00BE2BFE"/>
    <w:rsid w:val="00BE5358"/>
    <w:rsid w:val="00BE65BE"/>
    <w:rsid w:val="00BF0363"/>
    <w:rsid w:val="00BF0378"/>
    <w:rsid w:val="00BF1220"/>
    <w:rsid w:val="00BF26D0"/>
    <w:rsid w:val="00BF3519"/>
    <w:rsid w:val="00BF587C"/>
    <w:rsid w:val="00BF6187"/>
    <w:rsid w:val="00C01E17"/>
    <w:rsid w:val="00C0636D"/>
    <w:rsid w:val="00C15315"/>
    <w:rsid w:val="00C16101"/>
    <w:rsid w:val="00C172A7"/>
    <w:rsid w:val="00C178EC"/>
    <w:rsid w:val="00C20334"/>
    <w:rsid w:val="00C22760"/>
    <w:rsid w:val="00C25DC3"/>
    <w:rsid w:val="00C34E76"/>
    <w:rsid w:val="00C41208"/>
    <w:rsid w:val="00C42D3A"/>
    <w:rsid w:val="00C447CF"/>
    <w:rsid w:val="00C456D1"/>
    <w:rsid w:val="00C45C47"/>
    <w:rsid w:val="00C473A9"/>
    <w:rsid w:val="00C473F7"/>
    <w:rsid w:val="00C52267"/>
    <w:rsid w:val="00C57E80"/>
    <w:rsid w:val="00C616C2"/>
    <w:rsid w:val="00C61BE1"/>
    <w:rsid w:val="00C63CD6"/>
    <w:rsid w:val="00C66AC1"/>
    <w:rsid w:val="00C67EC5"/>
    <w:rsid w:val="00C70BCD"/>
    <w:rsid w:val="00C74C2B"/>
    <w:rsid w:val="00C762EC"/>
    <w:rsid w:val="00C76627"/>
    <w:rsid w:val="00C778EE"/>
    <w:rsid w:val="00C8130F"/>
    <w:rsid w:val="00C86008"/>
    <w:rsid w:val="00C90925"/>
    <w:rsid w:val="00C929DD"/>
    <w:rsid w:val="00C93190"/>
    <w:rsid w:val="00C93D54"/>
    <w:rsid w:val="00C95F46"/>
    <w:rsid w:val="00CA2B73"/>
    <w:rsid w:val="00CA3A41"/>
    <w:rsid w:val="00CA514B"/>
    <w:rsid w:val="00CA58F3"/>
    <w:rsid w:val="00CB0001"/>
    <w:rsid w:val="00CB0C9F"/>
    <w:rsid w:val="00CB21FC"/>
    <w:rsid w:val="00CB2585"/>
    <w:rsid w:val="00CB2639"/>
    <w:rsid w:val="00CB2E16"/>
    <w:rsid w:val="00CB560C"/>
    <w:rsid w:val="00CB611B"/>
    <w:rsid w:val="00CB7F2E"/>
    <w:rsid w:val="00CC1A38"/>
    <w:rsid w:val="00CC20FE"/>
    <w:rsid w:val="00CC3F77"/>
    <w:rsid w:val="00CC48C9"/>
    <w:rsid w:val="00CC6A8D"/>
    <w:rsid w:val="00CC7ED8"/>
    <w:rsid w:val="00CD305A"/>
    <w:rsid w:val="00CD424D"/>
    <w:rsid w:val="00CD5841"/>
    <w:rsid w:val="00CD6F60"/>
    <w:rsid w:val="00CD7A15"/>
    <w:rsid w:val="00CD7BC1"/>
    <w:rsid w:val="00CE01A6"/>
    <w:rsid w:val="00CE56A8"/>
    <w:rsid w:val="00CE6D19"/>
    <w:rsid w:val="00CE730F"/>
    <w:rsid w:val="00CE7417"/>
    <w:rsid w:val="00CE7521"/>
    <w:rsid w:val="00CE7E55"/>
    <w:rsid w:val="00CF14F5"/>
    <w:rsid w:val="00CF49B9"/>
    <w:rsid w:val="00CF6A74"/>
    <w:rsid w:val="00D036EE"/>
    <w:rsid w:val="00D07897"/>
    <w:rsid w:val="00D16CAA"/>
    <w:rsid w:val="00D17C82"/>
    <w:rsid w:val="00D21189"/>
    <w:rsid w:val="00D21BA0"/>
    <w:rsid w:val="00D24952"/>
    <w:rsid w:val="00D36669"/>
    <w:rsid w:val="00D422CB"/>
    <w:rsid w:val="00D445F5"/>
    <w:rsid w:val="00D46637"/>
    <w:rsid w:val="00D46859"/>
    <w:rsid w:val="00D469A2"/>
    <w:rsid w:val="00D47335"/>
    <w:rsid w:val="00D507B8"/>
    <w:rsid w:val="00D5168C"/>
    <w:rsid w:val="00D5327E"/>
    <w:rsid w:val="00D6414F"/>
    <w:rsid w:val="00D65861"/>
    <w:rsid w:val="00D7059C"/>
    <w:rsid w:val="00D71FF3"/>
    <w:rsid w:val="00D72DF6"/>
    <w:rsid w:val="00D7435A"/>
    <w:rsid w:val="00D76D68"/>
    <w:rsid w:val="00D812C3"/>
    <w:rsid w:val="00D82188"/>
    <w:rsid w:val="00D84D4C"/>
    <w:rsid w:val="00D86505"/>
    <w:rsid w:val="00D901ED"/>
    <w:rsid w:val="00D91079"/>
    <w:rsid w:val="00D91732"/>
    <w:rsid w:val="00D91DB8"/>
    <w:rsid w:val="00D92EED"/>
    <w:rsid w:val="00D937FF"/>
    <w:rsid w:val="00D95844"/>
    <w:rsid w:val="00D95C23"/>
    <w:rsid w:val="00DA40CC"/>
    <w:rsid w:val="00DB2160"/>
    <w:rsid w:val="00DB5656"/>
    <w:rsid w:val="00DB5AB4"/>
    <w:rsid w:val="00DB64E4"/>
    <w:rsid w:val="00DB7787"/>
    <w:rsid w:val="00DB7EC8"/>
    <w:rsid w:val="00DC0FDE"/>
    <w:rsid w:val="00DC24DF"/>
    <w:rsid w:val="00DC523B"/>
    <w:rsid w:val="00DC5CB1"/>
    <w:rsid w:val="00DD1723"/>
    <w:rsid w:val="00DD3F14"/>
    <w:rsid w:val="00DD668F"/>
    <w:rsid w:val="00DD7B34"/>
    <w:rsid w:val="00DE0D27"/>
    <w:rsid w:val="00DE1A9E"/>
    <w:rsid w:val="00DE29B9"/>
    <w:rsid w:val="00DE3F31"/>
    <w:rsid w:val="00DE5A8E"/>
    <w:rsid w:val="00DE6D43"/>
    <w:rsid w:val="00DF4205"/>
    <w:rsid w:val="00E00141"/>
    <w:rsid w:val="00E02459"/>
    <w:rsid w:val="00E02F9B"/>
    <w:rsid w:val="00E031F7"/>
    <w:rsid w:val="00E03DC1"/>
    <w:rsid w:val="00E05D17"/>
    <w:rsid w:val="00E0732E"/>
    <w:rsid w:val="00E074D4"/>
    <w:rsid w:val="00E10FE2"/>
    <w:rsid w:val="00E13602"/>
    <w:rsid w:val="00E14611"/>
    <w:rsid w:val="00E17EB7"/>
    <w:rsid w:val="00E21EBD"/>
    <w:rsid w:val="00E2325B"/>
    <w:rsid w:val="00E243D1"/>
    <w:rsid w:val="00E26167"/>
    <w:rsid w:val="00E2793E"/>
    <w:rsid w:val="00E3245F"/>
    <w:rsid w:val="00E32481"/>
    <w:rsid w:val="00E334DF"/>
    <w:rsid w:val="00E341EB"/>
    <w:rsid w:val="00E34A9E"/>
    <w:rsid w:val="00E3546C"/>
    <w:rsid w:val="00E40509"/>
    <w:rsid w:val="00E438A4"/>
    <w:rsid w:val="00E4553F"/>
    <w:rsid w:val="00E45FC9"/>
    <w:rsid w:val="00E46946"/>
    <w:rsid w:val="00E46EC1"/>
    <w:rsid w:val="00E504B5"/>
    <w:rsid w:val="00E552EC"/>
    <w:rsid w:val="00E576A5"/>
    <w:rsid w:val="00E63FAB"/>
    <w:rsid w:val="00E7107D"/>
    <w:rsid w:val="00E71B12"/>
    <w:rsid w:val="00E72C0D"/>
    <w:rsid w:val="00E73E9A"/>
    <w:rsid w:val="00E7703C"/>
    <w:rsid w:val="00E77F5C"/>
    <w:rsid w:val="00E80639"/>
    <w:rsid w:val="00E8182C"/>
    <w:rsid w:val="00E81A9A"/>
    <w:rsid w:val="00E90393"/>
    <w:rsid w:val="00E9247E"/>
    <w:rsid w:val="00E95763"/>
    <w:rsid w:val="00E97BAE"/>
    <w:rsid w:val="00E97EC0"/>
    <w:rsid w:val="00EA0521"/>
    <w:rsid w:val="00EA39B2"/>
    <w:rsid w:val="00EA4418"/>
    <w:rsid w:val="00EA5D3A"/>
    <w:rsid w:val="00EB0BCC"/>
    <w:rsid w:val="00EB4A36"/>
    <w:rsid w:val="00EB4CE3"/>
    <w:rsid w:val="00EC1F0A"/>
    <w:rsid w:val="00EC3794"/>
    <w:rsid w:val="00EC62B8"/>
    <w:rsid w:val="00EC69FC"/>
    <w:rsid w:val="00ED1DBC"/>
    <w:rsid w:val="00ED5B1C"/>
    <w:rsid w:val="00EE22B3"/>
    <w:rsid w:val="00EE2A61"/>
    <w:rsid w:val="00EE58F6"/>
    <w:rsid w:val="00EE69C5"/>
    <w:rsid w:val="00EE7CB2"/>
    <w:rsid w:val="00EF3BAA"/>
    <w:rsid w:val="00EF4BCE"/>
    <w:rsid w:val="00EF4D83"/>
    <w:rsid w:val="00EF680D"/>
    <w:rsid w:val="00EF6F74"/>
    <w:rsid w:val="00F01F64"/>
    <w:rsid w:val="00F04175"/>
    <w:rsid w:val="00F0528A"/>
    <w:rsid w:val="00F10826"/>
    <w:rsid w:val="00F108C4"/>
    <w:rsid w:val="00F11878"/>
    <w:rsid w:val="00F15B95"/>
    <w:rsid w:val="00F15C73"/>
    <w:rsid w:val="00F16C1C"/>
    <w:rsid w:val="00F3396A"/>
    <w:rsid w:val="00F36086"/>
    <w:rsid w:val="00F41717"/>
    <w:rsid w:val="00F4317B"/>
    <w:rsid w:val="00F43416"/>
    <w:rsid w:val="00F43FDB"/>
    <w:rsid w:val="00F46717"/>
    <w:rsid w:val="00F46DA2"/>
    <w:rsid w:val="00F4793F"/>
    <w:rsid w:val="00F51623"/>
    <w:rsid w:val="00F522E6"/>
    <w:rsid w:val="00F53F9D"/>
    <w:rsid w:val="00F5452B"/>
    <w:rsid w:val="00F576B3"/>
    <w:rsid w:val="00F62463"/>
    <w:rsid w:val="00F6301A"/>
    <w:rsid w:val="00F631B0"/>
    <w:rsid w:val="00F634AF"/>
    <w:rsid w:val="00F6371A"/>
    <w:rsid w:val="00F66E53"/>
    <w:rsid w:val="00F66F81"/>
    <w:rsid w:val="00F70978"/>
    <w:rsid w:val="00F72724"/>
    <w:rsid w:val="00F74C0B"/>
    <w:rsid w:val="00F75C73"/>
    <w:rsid w:val="00F81623"/>
    <w:rsid w:val="00F87236"/>
    <w:rsid w:val="00F87423"/>
    <w:rsid w:val="00F927E2"/>
    <w:rsid w:val="00F95452"/>
    <w:rsid w:val="00F96C27"/>
    <w:rsid w:val="00FA1611"/>
    <w:rsid w:val="00FA1E0B"/>
    <w:rsid w:val="00FA3426"/>
    <w:rsid w:val="00FA4D70"/>
    <w:rsid w:val="00FA7A48"/>
    <w:rsid w:val="00FB0CA9"/>
    <w:rsid w:val="00FB0ECD"/>
    <w:rsid w:val="00FB330B"/>
    <w:rsid w:val="00FB5691"/>
    <w:rsid w:val="00FB5F01"/>
    <w:rsid w:val="00FC1C50"/>
    <w:rsid w:val="00FC439E"/>
    <w:rsid w:val="00FC4865"/>
    <w:rsid w:val="00FC51CA"/>
    <w:rsid w:val="00FC56AE"/>
    <w:rsid w:val="00FC656E"/>
    <w:rsid w:val="00FC6ADC"/>
    <w:rsid w:val="00FC717A"/>
    <w:rsid w:val="00FD01CC"/>
    <w:rsid w:val="00FD4C5A"/>
    <w:rsid w:val="00FD5181"/>
    <w:rsid w:val="00FD6E28"/>
    <w:rsid w:val="00FD7AB6"/>
    <w:rsid w:val="00FE08D5"/>
    <w:rsid w:val="00FE0FAA"/>
    <w:rsid w:val="00FF0C30"/>
    <w:rsid w:val="00FF344D"/>
    <w:rsid w:val="00FF36E7"/>
    <w:rsid w:val="00FF3D04"/>
    <w:rsid w:val="00FF4EE0"/>
    <w:rsid w:val="00FF5CDA"/>
    <w:rsid w:val="00FF76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405B8"/>
  <w15:chartTrackingRefBased/>
  <w15:docId w15:val="{A76FA70B-5D0A-4C76-B504-1781A643C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5D7A58"/>
    <w:pPr>
      <w:spacing w:after="0" w:line="240" w:lineRule="auto"/>
    </w:pPr>
    <w:rPr>
      <w:sz w:val="24"/>
      <w:szCs w:val="24"/>
    </w:rPr>
  </w:style>
  <w:style w:type="character" w:customStyle="1" w:styleId="FootnoteTextChar">
    <w:name w:val="Footnote Text Char"/>
    <w:basedOn w:val="DefaultParagraphFont"/>
    <w:link w:val="FootnoteText"/>
    <w:uiPriority w:val="99"/>
    <w:rsid w:val="005D7A58"/>
    <w:rPr>
      <w:sz w:val="24"/>
      <w:szCs w:val="24"/>
    </w:rPr>
  </w:style>
  <w:style w:type="character" w:styleId="FootnoteReference">
    <w:name w:val="footnote reference"/>
    <w:basedOn w:val="DefaultParagraphFont"/>
    <w:uiPriority w:val="99"/>
    <w:unhideWhenUsed/>
    <w:rsid w:val="005D7A58"/>
    <w:rPr>
      <w:vertAlign w:val="superscript"/>
    </w:rPr>
  </w:style>
  <w:style w:type="character" w:styleId="Hyperlink">
    <w:name w:val="Hyperlink"/>
    <w:basedOn w:val="DefaultParagraphFont"/>
    <w:uiPriority w:val="99"/>
    <w:unhideWhenUsed/>
    <w:rsid w:val="00EC69FC"/>
    <w:rPr>
      <w:color w:val="0563C1" w:themeColor="hyperlink"/>
      <w:u w:val="single"/>
    </w:rPr>
  </w:style>
  <w:style w:type="paragraph" w:styleId="Footer">
    <w:name w:val="footer"/>
    <w:basedOn w:val="Normal"/>
    <w:link w:val="FooterChar"/>
    <w:uiPriority w:val="99"/>
    <w:unhideWhenUsed/>
    <w:rsid w:val="003F31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31CE"/>
  </w:style>
  <w:style w:type="character" w:styleId="PageNumber">
    <w:name w:val="page number"/>
    <w:basedOn w:val="DefaultParagraphFont"/>
    <w:uiPriority w:val="99"/>
    <w:semiHidden/>
    <w:unhideWhenUsed/>
    <w:rsid w:val="003F31CE"/>
  </w:style>
  <w:style w:type="character" w:styleId="Emphasis">
    <w:name w:val="Emphasis"/>
    <w:basedOn w:val="DefaultParagraphFont"/>
    <w:uiPriority w:val="20"/>
    <w:qFormat/>
    <w:rsid w:val="003E52C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247242">
      <w:bodyDiv w:val="1"/>
      <w:marLeft w:val="0"/>
      <w:marRight w:val="0"/>
      <w:marTop w:val="0"/>
      <w:marBottom w:val="0"/>
      <w:divBdr>
        <w:top w:val="none" w:sz="0" w:space="0" w:color="auto"/>
        <w:left w:val="none" w:sz="0" w:space="0" w:color="auto"/>
        <w:bottom w:val="none" w:sz="0" w:space="0" w:color="auto"/>
        <w:right w:val="none" w:sz="0" w:space="0" w:color="auto"/>
      </w:divBdr>
    </w:div>
    <w:div w:id="699669035">
      <w:bodyDiv w:val="1"/>
      <w:marLeft w:val="0"/>
      <w:marRight w:val="0"/>
      <w:marTop w:val="0"/>
      <w:marBottom w:val="0"/>
      <w:divBdr>
        <w:top w:val="none" w:sz="0" w:space="0" w:color="auto"/>
        <w:left w:val="none" w:sz="0" w:space="0" w:color="auto"/>
        <w:bottom w:val="none" w:sz="0" w:space="0" w:color="auto"/>
        <w:right w:val="none" w:sz="0" w:space="0" w:color="auto"/>
      </w:divBdr>
    </w:div>
    <w:div w:id="1336496783">
      <w:bodyDiv w:val="1"/>
      <w:marLeft w:val="0"/>
      <w:marRight w:val="0"/>
      <w:marTop w:val="0"/>
      <w:marBottom w:val="0"/>
      <w:divBdr>
        <w:top w:val="none" w:sz="0" w:space="0" w:color="auto"/>
        <w:left w:val="none" w:sz="0" w:space="0" w:color="auto"/>
        <w:bottom w:val="none" w:sz="0" w:space="0" w:color="auto"/>
        <w:right w:val="none" w:sz="0" w:space="0" w:color="auto"/>
      </w:divBdr>
    </w:div>
    <w:div w:id="2088765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F991F7-7899-4FDD-A50C-EB0967B11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TotalTime>
  <Pages>22</Pages>
  <Words>4940</Words>
  <Characters>28160</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City University</Company>
  <LinksUpToDate>false</LinksUpToDate>
  <CharactersWithSpaces>33034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Thomas</dc:creator>
  <cp:keywords/>
  <dc:description/>
  <cp:lastModifiedBy>Davies, Thomas</cp:lastModifiedBy>
  <cp:revision>152</cp:revision>
  <dcterms:created xsi:type="dcterms:W3CDTF">2018-02-22T11:28:00Z</dcterms:created>
  <dcterms:modified xsi:type="dcterms:W3CDTF">2018-02-23T18:22:00Z</dcterms:modified>
</cp:coreProperties>
</file>