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020E" w14:textId="0BAB77B3" w:rsidR="00D647A2" w:rsidRPr="006E0872" w:rsidRDefault="004204B4" w:rsidP="00762786">
      <w:pPr>
        <w:rPr>
          <w:rFonts w:ascii="Times New Roman" w:hAnsi="Times New Roman" w:cs="Times New Roman"/>
          <w:i/>
          <w:sz w:val="32"/>
          <w:szCs w:val="32"/>
        </w:rPr>
      </w:pPr>
      <w:r w:rsidRPr="006E0872">
        <w:rPr>
          <w:rFonts w:ascii="Times New Roman" w:hAnsi="Times New Roman" w:cs="Times New Roman"/>
          <w:i/>
          <w:sz w:val="32"/>
          <w:szCs w:val="32"/>
        </w:rPr>
        <w:t>Brexit and Interna</w:t>
      </w:r>
      <w:r w:rsidR="00123659" w:rsidRPr="006E0872">
        <w:rPr>
          <w:rFonts w:ascii="Times New Roman" w:hAnsi="Times New Roman" w:cs="Times New Roman"/>
          <w:i/>
          <w:sz w:val="32"/>
          <w:szCs w:val="32"/>
        </w:rPr>
        <w:t>tional Trade: The Aspiration of Global Britain</w:t>
      </w:r>
    </w:p>
    <w:p w14:paraId="695AA816" w14:textId="77777777" w:rsidR="005F085E" w:rsidRPr="006E0872" w:rsidRDefault="005F085E" w:rsidP="00762786">
      <w:pPr>
        <w:jc w:val="both"/>
        <w:rPr>
          <w:rFonts w:ascii="Times New Roman" w:hAnsi="Times New Roman" w:cs="Times New Roman"/>
          <w:sz w:val="24"/>
          <w:szCs w:val="24"/>
        </w:rPr>
      </w:pPr>
    </w:p>
    <w:p w14:paraId="314203D7" w14:textId="68915337" w:rsidR="00762786" w:rsidRDefault="00C63374" w:rsidP="00762786">
      <w:pPr>
        <w:jc w:val="both"/>
        <w:rPr>
          <w:rFonts w:ascii="Times New Roman" w:hAnsi="Times New Roman" w:cs="Times New Roman"/>
          <w:sz w:val="24"/>
          <w:szCs w:val="24"/>
        </w:rPr>
      </w:pPr>
      <w:r w:rsidRPr="00496F3A">
        <w:rPr>
          <w:rFonts w:ascii="Times New Roman" w:hAnsi="Times New Roman" w:cs="Times New Roman"/>
          <w:b/>
          <w:sz w:val="24"/>
          <w:szCs w:val="24"/>
        </w:rPr>
        <w:t>David Collins</w:t>
      </w:r>
      <w:r w:rsidR="001476F6" w:rsidRPr="001476F6">
        <w:rPr>
          <w:rStyle w:val="FootnoteReference"/>
          <w:rFonts w:ascii="Times New Roman" w:hAnsi="Times New Roman" w:cs="Times New Roman"/>
          <w:sz w:val="24"/>
          <w:szCs w:val="24"/>
        </w:rPr>
        <w:footnoteReference w:customMarkFollows="1" w:id="1"/>
        <w:sym w:font="Symbol" w:char="F02A"/>
      </w:r>
      <w:bookmarkStart w:id="0" w:name="_GoBack"/>
      <w:bookmarkEnd w:id="0"/>
    </w:p>
    <w:p w14:paraId="41B160A4" w14:textId="77777777" w:rsidR="00496F3A" w:rsidRDefault="00496F3A" w:rsidP="00762786">
      <w:pPr>
        <w:jc w:val="both"/>
        <w:rPr>
          <w:rFonts w:ascii="Times New Roman" w:hAnsi="Times New Roman" w:cs="Times New Roman"/>
          <w:sz w:val="24"/>
          <w:szCs w:val="24"/>
        </w:rPr>
      </w:pPr>
    </w:p>
    <w:p w14:paraId="1662DEE5" w14:textId="751A5CD7" w:rsidR="001E1EFB" w:rsidRPr="00496F3A" w:rsidRDefault="001E1EFB" w:rsidP="00762786">
      <w:pPr>
        <w:jc w:val="both"/>
        <w:rPr>
          <w:rFonts w:ascii="Times New Roman" w:hAnsi="Times New Roman" w:cs="Times New Roman"/>
          <w:b/>
          <w:sz w:val="24"/>
          <w:szCs w:val="24"/>
        </w:rPr>
      </w:pPr>
      <w:r w:rsidRPr="00496F3A">
        <w:rPr>
          <w:rFonts w:ascii="Times New Roman" w:hAnsi="Times New Roman" w:cs="Times New Roman"/>
          <w:b/>
          <w:sz w:val="24"/>
          <w:szCs w:val="24"/>
        </w:rPr>
        <w:t>A</w:t>
      </w:r>
      <w:r w:rsidR="00496F3A" w:rsidRPr="00496F3A">
        <w:rPr>
          <w:rFonts w:ascii="Times New Roman" w:hAnsi="Times New Roman" w:cs="Times New Roman"/>
          <w:b/>
          <w:sz w:val="24"/>
          <w:szCs w:val="24"/>
        </w:rPr>
        <w:t>bstract</w:t>
      </w:r>
      <w:r w:rsidRPr="00496F3A">
        <w:rPr>
          <w:rFonts w:ascii="Times New Roman" w:hAnsi="Times New Roman" w:cs="Times New Roman"/>
          <w:b/>
          <w:sz w:val="24"/>
          <w:szCs w:val="24"/>
        </w:rPr>
        <w:t xml:space="preserve">: </w:t>
      </w:r>
    </w:p>
    <w:p w14:paraId="6747A7A9" w14:textId="7EDE19DF" w:rsidR="001E1EFB" w:rsidRDefault="001E1EFB" w:rsidP="001E1EFB">
      <w:pPr>
        <w:spacing w:line="240" w:lineRule="auto"/>
        <w:jc w:val="both"/>
        <w:rPr>
          <w:rFonts w:ascii="Times New Roman" w:hAnsi="Times New Roman" w:cs="Times New Roman"/>
          <w:sz w:val="24"/>
          <w:szCs w:val="24"/>
        </w:rPr>
      </w:pPr>
      <w:r>
        <w:rPr>
          <w:rFonts w:ascii="Times New Roman" w:hAnsi="Times New Roman" w:cs="Times New Roman"/>
          <w:sz w:val="24"/>
          <w:szCs w:val="24"/>
        </w:rPr>
        <w:t>This chapter examines some of the important legal issues surrounding the UK’s trade relationship with the EU and the rest of the world post-Brexit. Dealing first with the problematic Withdrawal Agreement, the chapter considers difficulties associated with the Irish border, solutions to which could create challenges with respect to the UK’s standing in the World Trade Organization. It then explores the implications of exiting the EU without a formal trade agreement under which trade between the two will take place on WTO terms. From there the chapter suggests that a conventional Free Trade Agreement could resolve many of the ongoing difficulties in trade negotiations, with an interim agreement feasible in a short time. The UK’s future trading strategy with the rest of the world is then discussed, conclud</w:t>
      </w:r>
      <w:r w:rsidR="00496F3A">
        <w:rPr>
          <w:rFonts w:ascii="Times New Roman" w:hAnsi="Times New Roman" w:cs="Times New Roman"/>
          <w:sz w:val="24"/>
          <w:szCs w:val="24"/>
        </w:rPr>
        <w:t>ing</w:t>
      </w:r>
      <w:r>
        <w:rPr>
          <w:rFonts w:ascii="Times New Roman" w:hAnsi="Times New Roman" w:cs="Times New Roman"/>
          <w:sz w:val="24"/>
          <w:szCs w:val="24"/>
        </w:rPr>
        <w:t xml:space="preserve"> by drawing attention to some of the economic problems which may be presented by adopting a more open approach to trade outside of the EU.</w:t>
      </w:r>
    </w:p>
    <w:p w14:paraId="4CAF50CC" w14:textId="759B47C5" w:rsidR="00762786" w:rsidRDefault="00762786" w:rsidP="00762786">
      <w:pPr>
        <w:jc w:val="both"/>
        <w:rPr>
          <w:rFonts w:ascii="Times New Roman" w:hAnsi="Times New Roman" w:cs="Times New Roman"/>
          <w:sz w:val="24"/>
          <w:szCs w:val="24"/>
        </w:rPr>
      </w:pPr>
    </w:p>
    <w:p w14:paraId="611D48D3" w14:textId="26D68E4F" w:rsidR="001E1EFB" w:rsidRDefault="001E1EFB" w:rsidP="00762786">
      <w:pPr>
        <w:jc w:val="both"/>
        <w:rPr>
          <w:rFonts w:ascii="Times New Roman" w:hAnsi="Times New Roman" w:cs="Times New Roman"/>
          <w:sz w:val="24"/>
          <w:szCs w:val="24"/>
        </w:rPr>
      </w:pPr>
      <w:r w:rsidRPr="00B52406">
        <w:rPr>
          <w:rFonts w:ascii="Times New Roman" w:hAnsi="Times New Roman" w:cs="Times New Roman"/>
          <w:b/>
          <w:sz w:val="24"/>
          <w:szCs w:val="24"/>
        </w:rPr>
        <w:t>K</w:t>
      </w:r>
      <w:r w:rsidR="00B52406" w:rsidRPr="00B52406">
        <w:rPr>
          <w:rFonts w:ascii="Times New Roman" w:hAnsi="Times New Roman" w:cs="Times New Roman"/>
          <w:b/>
          <w:sz w:val="24"/>
          <w:szCs w:val="24"/>
        </w:rPr>
        <w:t>ey Words</w:t>
      </w:r>
      <w:r>
        <w:rPr>
          <w:rFonts w:ascii="Times New Roman" w:hAnsi="Times New Roman" w:cs="Times New Roman"/>
          <w:sz w:val="24"/>
          <w:szCs w:val="24"/>
        </w:rPr>
        <w:t xml:space="preserve">: WTO, trade, FTA, </w:t>
      </w:r>
      <w:r w:rsidR="008F2BC4">
        <w:rPr>
          <w:rFonts w:ascii="Times New Roman" w:hAnsi="Times New Roman" w:cs="Times New Roman"/>
          <w:sz w:val="24"/>
          <w:szCs w:val="24"/>
        </w:rPr>
        <w:t xml:space="preserve">Brexit, Customs Union </w:t>
      </w:r>
    </w:p>
    <w:p w14:paraId="2D507003" w14:textId="77777777" w:rsidR="001E1EFB" w:rsidRPr="006E0872" w:rsidRDefault="001E1EFB" w:rsidP="00762786">
      <w:pPr>
        <w:jc w:val="both"/>
        <w:rPr>
          <w:rFonts w:ascii="Times New Roman" w:hAnsi="Times New Roman" w:cs="Times New Roman"/>
          <w:sz w:val="24"/>
          <w:szCs w:val="24"/>
        </w:rPr>
      </w:pPr>
    </w:p>
    <w:p w14:paraId="77D2ACB2" w14:textId="54C4E32D" w:rsidR="00FA6E28" w:rsidRPr="006E0872" w:rsidRDefault="00221875" w:rsidP="00762786">
      <w:pPr>
        <w:jc w:val="both"/>
        <w:rPr>
          <w:rFonts w:ascii="Times New Roman" w:hAnsi="Times New Roman" w:cs="Times New Roman"/>
          <w:b/>
          <w:sz w:val="24"/>
          <w:szCs w:val="24"/>
        </w:rPr>
      </w:pPr>
      <w:r w:rsidRPr="006E0872">
        <w:rPr>
          <w:rFonts w:ascii="Times New Roman" w:hAnsi="Times New Roman" w:cs="Times New Roman"/>
          <w:b/>
          <w:sz w:val="24"/>
          <w:szCs w:val="24"/>
        </w:rPr>
        <w:t xml:space="preserve">I </w:t>
      </w:r>
      <w:r w:rsidR="00FA6E28" w:rsidRPr="006E0872">
        <w:rPr>
          <w:rFonts w:ascii="Times New Roman" w:hAnsi="Times New Roman" w:cs="Times New Roman"/>
          <w:b/>
          <w:sz w:val="24"/>
          <w:szCs w:val="24"/>
        </w:rPr>
        <w:t>Introduction</w:t>
      </w:r>
    </w:p>
    <w:p w14:paraId="7AA14F8D" w14:textId="40C4E7A9" w:rsidR="00C561CA" w:rsidRDefault="00CB4850" w:rsidP="00762786">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4A4F58">
        <w:rPr>
          <w:rFonts w:ascii="Times New Roman" w:eastAsia="Times New Roman" w:hAnsi="Times New Roman" w:cs="Times New Roman"/>
          <w:sz w:val="24"/>
          <w:szCs w:val="24"/>
          <w:lang w:eastAsia="en-GB"/>
        </w:rPr>
        <w:t xml:space="preserve">he UK’s </w:t>
      </w:r>
      <w:r>
        <w:rPr>
          <w:rFonts w:ascii="Times New Roman" w:eastAsia="Times New Roman" w:hAnsi="Times New Roman" w:cs="Times New Roman"/>
          <w:sz w:val="24"/>
          <w:szCs w:val="24"/>
          <w:lang w:eastAsia="en-GB"/>
        </w:rPr>
        <w:t xml:space="preserve">trade </w:t>
      </w:r>
      <w:r w:rsidR="004A4F58">
        <w:rPr>
          <w:rFonts w:ascii="Times New Roman" w:eastAsia="Times New Roman" w:hAnsi="Times New Roman" w:cs="Times New Roman"/>
          <w:sz w:val="24"/>
          <w:szCs w:val="24"/>
          <w:lang w:eastAsia="en-GB"/>
        </w:rPr>
        <w:t xml:space="preserve">relationship </w:t>
      </w:r>
      <w:r>
        <w:rPr>
          <w:rFonts w:ascii="Times New Roman" w:eastAsia="Times New Roman" w:hAnsi="Times New Roman" w:cs="Times New Roman"/>
          <w:sz w:val="24"/>
          <w:szCs w:val="24"/>
          <w:lang w:eastAsia="en-GB"/>
        </w:rPr>
        <w:t>with</w:t>
      </w:r>
      <w:r w:rsidR="004A4F58">
        <w:rPr>
          <w:rFonts w:ascii="Times New Roman" w:eastAsia="Times New Roman" w:hAnsi="Times New Roman" w:cs="Times New Roman"/>
          <w:sz w:val="24"/>
          <w:szCs w:val="24"/>
          <w:lang w:eastAsia="en-GB"/>
        </w:rPr>
        <w:t xml:space="preserve"> the EU and the rest of the world </w:t>
      </w:r>
      <w:r w:rsidR="00911DE4">
        <w:rPr>
          <w:rFonts w:ascii="Times New Roman" w:eastAsia="Times New Roman" w:hAnsi="Times New Roman" w:cs="Times New Roman"/>
          <w:sz w:val="24"/>
          <w:szCs w:val="24"/>
          <w:lang w:eastAsia="en-GB"/>
        </w:rPr>
        <w:t>have emerged</w:t>
      </w:r>
      <w:r w:rsidR="004A4F58">
        <w:rPr>
          <w:rFonts w:ascii="Times New Roman" w:eastAsia="Times New Roman" w:hAnsi="Times New Roman" w:cs="Times New Roman"/>
          <w:sz w:val="24"/>
          <w:szCs w:val="24"/>
          <w:lang w:eastAsia="en-GB"/>
        </w:rPr>
        <w:t xml:space="preserve"> as </w:t>
      </w:r>
      <w:r w:rsidR="00C561CA">
        <w:rPr>
          <w:rFonts w:ascii="Times New Roman" w:eastAsia="Times New Roman" w:hAnsi="Times New Roman" w:cs="Times New Roman"/>
          <w:sz w:val="24"/>
          <w:szCs w:val="24"/>
          <w:lang w:eastAsia="en-GB"/>
        </w:rPr>
        <w:t xml:space="preserve">among </w:t>
      </w:r>
      <w:r w:rsidR="004A4F58">
        <w:rPr>
          <w:rFonts w:ascii="Times New Roman" w:eastAsia="Times New Roman" w:hAnsi="Times New Roman" w:cs="Times New Roman"/>
          <w:sz w:val="24"/>
          <w:szCs w:val="24"/>
          <w:lang w:eastAsia="en-GB"/>
        </w:rPr>
        <w:t>the most crucial issues</w:t>
      </w:r>
      <w:r>
        <w:rPr>
          <w:rFonts w:ascii="Times New Roman" w:eastAsia="Times New Roman" w:hAnsi="Times New Roman" w:cs="Times New Roman"/>
          <w:sz w:val="24"/>
          <w:szCs w:val="24"/>
          <w:lang w:eastAsia="en-GB"/>
        </w:rPr>
        <w:t xml:space="preserve"> of the Brexit </w:t>
      </w:r>
      <w:r w:rsidR="004664AD">
        <w:rPr>
          <w:rFonts w:ascii="Times New Roman" w:eastAsia="Times New Roman" w:hAnsi="Times New Roman" w:cs="Times New Roman"/>
          <w:sz w:val="24"/>
          <w:szCs w:val="24"/>
          <w:lang w:eastAsia="en-GB"/>
        </w:rPr>
        <w:t>debate.</w:t>
      </w:r>
      <w:r w:rsidR="00C561CA">
        <w:rPr>
          <w:rFonts w:ascii="Times New Roman" w:eastAsia="Times New Roman" w:hAnsi="Times New Roman" w:cs="Times New Roman"/>
          <w:sz w:val="24"/>
          <w:szCs w:val="24"/>
          <w:lang w:eastAsia="en-GB"/>
        </w:rPr>
        <w:t xml:space="preserve"> </w:t>
      </w:r>
      <w:r w:rsidR="00911DE4">
        <w:rPr>
          <w:rFonts w:ascii="Times New Roman" w:eastAsia="Times New Roman" w:hAnsi="Times New Roman" w:cs="Times New Roman"/>
          <w:sz w:val="24"/>
          <w:szCs w:val="24"/>
          <w:lang w:eastAsia="en-GB"/>
        </w:rPr>
        <w:t>The attempt</w:t>
      </w:r>
      <w:r w:rsidR="00C561CA">
        <w:rPr>
          <w:rFonts w:ascii="Times New Roman" w:eastAsia="Times New Roman" w:hAnsi="Times New Roman" w:cs="Times New Roman"/>
          <w:sz w:val="24"/>
          <w:szCs w:val="24"/>
          <w:lang w:eastAsia="en-GB"/>
        </w:rPr>
        <w:t xml:space="preserve"> by </w:t>
      </w:r>
      <w:r w:rsidR="00911DE4">
        <w:rPr>
          <w:rFonts w:ascii="Times New Roman" w:eastAsia="Times New Roman" w:hAnsi="Times New Roman" w:cs="Times New Roman"/>
          <w:sz w:val="24"/>
          <w:szCs w:val="24"/>
          <w:lang w:eastAsia="en-GB"/>
        </w:rPr>
        <w:t xml:space="preserve">elements within the </w:t>
      </w:r>
      <w:r w:rsidR="00C561CA">
        <w:rPr>
          <w:rFonts w:ascii="Times New Roman" w:eastAsia="Times New Roman" w:hAnsi="Times New Roman" w:cs="Times New Roman"/>
          <w:sz w:val="24"/>
          <w:szCs w:val="24"/>
          <w:lang w:eastAsia="en-GB"/>
        </w:rPr>
        <w:t xml:space="preserve">UK </w:t>
      </w:r>
      <w:r w:rsidR="00911DE4">
        <w:rPr>
          <w:rFonts w:ascii="Times New Roman" w:eastAsia="Times New Roman" w:hAnsi="Times New Roman" w:cs="Times New Roman"/>
          <w:sz w:val="24"/>
          <w:szCs w:val="24"/>
          <w:lang w:eastAsia="en-GB"/>
        </w:rPr>
        <w:t>parliament</w:t>
      </w:r>
      <w:r w:rsidR="00C561CA">
        <w:rPr>
          <w:rFonts w:ascii="Times New Roman" w:eastAsia="Times New Roman" w:hAnsi="Times New Roman" w:cs="Times New Roman"/>
          <w:sz w:val="24"/>
          <w:szCs w:val="24"/>
          <w:lang w:eastAsia="en-GB"/>
        </w:rPr>
        <w:t xml:space="preserve"> to undermine the result of the </w:t>
      </w:r>
      <w:r w:rsidR="002339C4">
        <w:rPr>
          <w:rFonts w:ascii="Times New Roman" w:eastAsia="Times New Roman" w:hAnsi="Times New Roman" w:cs="Times New Roman"/>
          <w:sz w:val="24"/>
          <w:szCs w:val="24"/>
          <w:lang w:eastAsia="en-GB"/>
        </w:rPr>
        <w:t xml:space="preserve">2016 </w:t>
      </w:r>
      <w:r w:rsidR="00C561CA">
        <w:rPr>
          <w:rFonts w:ascii="Times New Roman" w:eastAsia="Times New Roman" w:hAnsi="Times New Roman" w:cs="Times New Roman"/>
          <w:sz w:val="24"/>
          <w:szCs w:val="24"/>
          <w:lang w:eastAsia="en-GB"/>
        </w:rPr>
        <w:t>referendum are also perhaps the most striking example of the potential injustice brought about by Brexit</w:t>
      </w:r>
      <w:r w:rsidR="002339C4">
        <w:rPr>
          <w:rFonts w:ascii="Times New Roman" w:eastAsia="Times New Roman" w:hAnsi="Times New Roman" w:cs="Times New Roman"/>
          <w:sz w:val="24"/>
          <w:szCs w:val="24"/>
          <w:lang w:eastAsia="en-GB"/>
        </w:rPr>
        <w:t xml:space="preserve"> – an injus</w:t>
      </w:r>
      <w:r w:rsidR="00C561CA">
        <w:rPr>
          <w:rFonts w:ascii="Times New Roman" w:eastAsia="Times New Roman" w:hAnsi="Times New Roman" w:cs="Times New Roman"/>
          <w:sz w:val="24"/>
          <w:szCs w:val="24"/>
          <w:lang w:eastAsia="en-GB"/>
        </w:rPr>
        <w:t xml:space="preserve">tice not inherent in </w:t>
      </w:r>
      <w:r w:rsidR="002339C4">
        <w:rPr>
          <w:rFonts w:ascii="Times New Roman" w:eastAsia="Times New Roman" w:hAnsi="Times New Roman" w:cs="Times New Roman"/>
          <w:sz w:val="24"/>
          <w:szCs w:val="24"/>
          <w:lang w:eastAsia="en-GB"/>
        </w:rPr>
        <w:t>the UK’s departure from the EU</w:t>
      </w:r>
      <w:r w:rsidR="00C561CA">
        <w:rPr>
          <w:rFonts w:ascii="Times New Roman" w:eastAsia="Times New Roman" w:hAnsi="Times New Roman" w:cs="Times New Roman"/>
          <w:sz w:val="24"/>
          <w:szCs w:val="24"/>
          <w:lang w:eastAsia="en-GB"/>
        </w:rPr>
        <w:t xml:space="preserve">, but </w:t>
      </w:r>
      <w:r w:rsidR="002339C4">
        <w:rPr>
          <w:rFonts w:ascii="Times New Roman" w:eastAsia="Times New Roman" w:hAnsi="Times New Roman" w:cs="Times New Roman"/>
          <w:sz w:val="24"/>
          <w:szCs w:val="24"/>
          <w:lang w:eastAsia="en-GB"/>
        </w:rPr>
        <w:t xml:space="preserve">one </w:t>
      </w:r>
      <w:r w:rsidR="00C561CA">
        <w:rPr>
          <w:rFonts w:ascii="Times New Roman" w:eastAsia="Times New Roman" w:hAnsi="Times New Roman" w:cs="Times New Roman"/>
          <w:sz w:val="24"/>
          <w:szCs w:val="24"/>
          <w:lang w:eastAsia="en-GB"/>
        </w:rPr>
        <w:t>tied to the process by which it has been (or has not been) implemented by those in power. T</w:t>
      </w:r>
      <w:r w:rsidR="002B0ABA">
        <w:rPr>
          <w:rFonts w:ascii="Times New Roman" w:eastAsia="Times New Roman" w:hAnsi="Times New Roman" w:cs="Times New Roman"/>
          <w:sz w:val="24"/>
          <w:szCs w:val="24"/>
          <w:lang w:eastAsia="en-GB"/>
        </w:rPr>
        <w:t>rade aspects of the</w:t>
      </w:r>
      <w:r w:rsidR="00C561CA">
        <w:rPr>
          <w:rFonts w:ascii="Times New Roman" w:eastAsia="Times New Roman" w:hAnsi="Times New Roman" w:cs="Times New Roman"/>
          <w:sz w:val="24"/>
          <w:szCs w:val="24"/>
          <w:lang w:eastAsia="en-GB"/>
        </w:rPr>
        <w:t xml:space="preserve"> now</w:t>
      </w:r>
      <w:r w:rsidR="004F61FF">
        <w:rPr>
          <w:rFonts w:ascii="Times New Roman" w:eastAsia="Times New Roman" w:hAnsi="Times New Roman" w:cs="Times New Roman"/>
          <w:sz w:val="24"/>
          <w:szCs w:val="24"/>
          <w:lang w:eastAsia="en-GB"/>
        </w:rPr>
        <w:t xml:space="preserve"> twice-</w:t>
      </w:r>
      <w:r w:rsidR="00C561CA">
        <w:rPr>
          <w:rFonts w:ascii="Times New Roman" w:eastAsia="Times New Roman" w:hAnsi="Times New Roman" w:cs="Times New Roman"/>
          <w:sz w:val="24"/>
          <w:szCs w:val="24"/>
          <w:lang w:eastAsia="en-GB"/>
        </w:rPr>
        <w:t>rejected Withdrawal Agreement (WA)</w:t>
      </w:r>
      <w:r w:rsidR="00911DE4">
        <w:rPr>
          <w:rFonts w:ascii="Times New Roman" w:eastAsia="Times New Roman" w:hAnsi="Times New Roman" w:cs="Times New Roman"/>
          <w:sz w:val="24"/>
          <w:szCs w:val="24"/>
          <w:lang w:eastAsia="en-GB"/>
        </w:rPr>
        <w:t>, proposed by Prime Minister Theresa May in November 2018</w:t>
      </w:r>
      <w:r w:rsidR="004F61FF">
        <w:rPr>
          <w:rFonts w:ascii="Times New Roman" w:eastAsia="Times New Roman" w:hAnsi="Times New Roman" w:cs="Times New Roman"/>
          <w:sz w:val="24"/>
          <w:szCs w:val="24"/>
          <w:lang w:eastAsia="en-GB"/>
        </w:rPr>
        <w:t xml:space="preserve"> and again in March 2019</w:t>
      </w:r>
      <w:r w:rsidR="00911DE4">
        <w:rPr>
          <w:rFonts w:ascii="Times New Roman" w:eastAsia="Times New Roman" w:hAnsi="Times New Roman" w:cs="Times New Roman"/>
          <w:sz w:val="24"/>
          <w:szCs w:val="24"/>
          <w:lang w:eastAsia="en-GB"/>
        </w:rPr>
        <w:t>,</w:t>
      </w:r>
      <w:r w:rsidR="00C561CA">
        <w:rPr>
          <w:rFonts w:ascii="Times New Roman" w:eastAsia="Times New Roman" w:hAnsi="Times New Roman" w:cs="Times New Roman"/>
          <w:sz w:val="24"/>
          <w:szCs w:val="24"/>
          <w:lang w:eastAsia="en-GB"/>
        </w:rPr>
        <w:t xml:space="preserve"> would </w:t>
      </w:r>
      <w:r w:rsidR="00911DE4">
        <w:rPr>
          <w:rFonts w:ascii="Times New Roman" w:eastAsia="Times New Roman" w:hAnsi="Times New Roman" w:cs="Times New Roman"/>
          <w:sz w:val="24"/>
          <w:szCs w:val="24"/>
          <w:lang w:eastAsia="en-GB"/>
        </w:rPr>
        <w:t>have diverged starkly</w:t>
      </w:r>
      <w:r w:rsidR="00C561CA">
        <w:rPr>
          <w:rFonts w:ascii="Times New Roman" w:eastAsia="Times New Roman" w:hAnsi="Times New Roman" w:cs="Times New Roman"/>
          <w:sz w:val="24"/>
          <w:szCs w:val="24"/>
          <w:lang w:eastAsia="en-GB"/>
        </w:rPr>
        <w:t xml:space="preserve"> from the democratically expressed will of the British people</w:t>
      </w:r>
      <w:r w:rsidR="00911DE4">
        <w:rPr>
          <w:rFonts w:ascii="Times New Roman" w:eastAsia="Times New Roman" w:hAnsi="Times New Roman" w:cs="Times New Roman"/>
          <w:sz w:val="24"/>
          <w:szCs w:val="24"/>
          <w:lang w:eastAsia="en-GB"/>
        </w:rPr>
        <w:t xml:space="preserve">, </w:t>
      </w:r>
      <w:r w:rsidR="002B0ABA">
        <w:rPr>
          <w:rFonts w:ascii="Times New Roman" w:eastAsia="Times New Roman" w:hAnsi="Times New Roman" w:cs="Times New Roman"/>
          <w:sz w:val="24"/>
          <w:szCs w:val="24"/>
          <w:lang w:eastAsia="en-GB"/>
        </w:rPr>
        <w:t>later</w:t>
      </w:r>
      <w:r w:rsidR="00911DE4">
        <w:rPr>
          <w:rFonts w:ascii="Times New Roman" w:eastAsia="Times New Roman" w:hAnsi="Times New Roman" w:cs="Times New Roman"/>
          <w:sz w:val="24"/>
          <w:szCs w:val="24"/>
          <w:lang w:eastAsia="en-GB"/>
        </w:rPr>
        <w:t xml:space="preserve"> enshrined</w:t>
      </w:r>
      <w:r w:rsidR="002B0ABA">
        <w:rPr>
          <w:rFonts w:ascii="Times New Roman" w:eastAsia="Times New Roman" w:hAnsi="Times New Roman" w:cs="Times New Roman"/>
          <w:sz w:val="24"/>
          <w:szCs w:val="24"/>
          <w:lang w:eastAsia="en-GB"/>
        </w:rPr>
        <w:t xml:space="preserve"> </w:t>
      </w:r>
      <w:r w:rsidR="00911DE4">
        <w:rPr>
          <w:rFonts w:ascii="Times New Roman" w:eastAsia="Times New Roman" w:hAnsi="Times New Roman" w:cs="Times New Roman"/>
          <w:sz w:val="24"/>
          <w:szCs w:val="24"/>
          <w:lang w:eastAsia="en-GB"/>
        </w:rPr>
        <w:t>act</w:t>
      </w:r>
      <w:r w:rsidR="002B0ABA">
        <w:rPr>
          <w:rFonts w:ascii="Times New Roman" w:eastAsia="Times New Roman" w:hAnsi="Times New Roman" w:cs="Times New Roman"/>
          <w:sz w:val="24"/>
          <w:szCs w:val="24"/>
          <w:lang w:eastAsia="en-GB"/>
        </w:rPr>
        <w:t>s</w:t>
      </w:r>
      <w:r w:rsidR="00911DE4">
        <w:rPr>
          <w:rFonts w:ascii="Times New Roman" w:eastAsia="Times New Roman" w:hAnsi="Times New Roman" w:cs="Times New Roman"/>
          <w:sz w:val="24"/>
          <w:szCs w:val="24"/>
          <w:lang w:eastAsia="en-GB"/>
        </w:rPr>
        <w:t xml:space="preserve"> of parliament</w:t>
      </w:r>
      <w:r w:rsidR="00C561CA">
        <w:rPr>
          <w:rFonts w:ascii="Times New Roman" w:eastAsia="Times New Roman" w:hAnsi="Times New Roman" w:cs="Times New Roman"/>
          <w:sz w:val="24"/>
          <w:szCs w:val="24"/>
          <w:lang w:eastAsia="en-GB"/>
        </w:rPr>
        <w:t xml:space="preserve">. Ongoing efforts </w:t>
      </w:r>
      <w:r w:rsidR="00911DE4">
        <w:rPr>
          <w:rFonts w:ascii="Times New Roman" w:eastAsia="Times New Roman" w:hAnsi="Times New Roman" w:cs="Times New Roman"/>
          <w:sz w:val="24"/>
          <w:szCs w:val="24"/>
          <w:lang w:eastAsia="en-GB"/>
        </w:rPr>
        <w:t xml:space="preserve">among British MPs </w:t>
      </w:r>
      <w:r w:rsidR="00C561CA">
        <w:rPr>
          <w:rFonts w:ascii="Times New Roman" w:eastAsia="Times New Roman" w:hAnsi="Times New Roman" w:cs="Times New Roman"/>
          <w:sz w:val="24"/>
          <w:szCs w:val="24"/>
          <w:lang w:eastAsia="en-GB"/>
        </w:rPr>
        <w:t xml:space="preserve">to ensure that a ‘no-deal’ Brexit is avoided </w:t>
      </w:r>
      <w:r w:rsidR="002B0ABA">
        <w:rPr>
          <w:rFonts w:ascii="Times New Roman" w:eastAsia="Times New Roman" w:hAnsi="Times New Roman" w:cs="Times New Roman"/>
          <w:sz w:val="24"/>
          <w:szCs w:val="24"/>
          <w:lang w:eastAsia="en-GB"/>
        </w:rPr>
        <w:t xml:space="preserve">at all costs </w:t>
      </w:r>
      <w:r w:rsidR="00C561CA">
        <w:rPr>
          <w:rFonts w:ascii="Times New Roman" w:eastAsia="Times New Roman" w:hAnsi="Times New Roman" w:cs="Times New Roman"/>
          <w:sz w:val="24"/>
          <w:szCs w:val="24"/>
          <w:lang w:eastAsia="en-GB"/>
        </w:rPr>
        <w:t xml:space="preserve">are similarly hostile to the result of </w:t>
      </w:r>
      <w:r w:rsidR="002B0ABA">
        <w:rPr>
          <w:rFonts w:ascii="Times New Roman" w:eastAsia="Times New Roman" w:hAnsi="Times New Roman" w:cs="Times New Roman"/>
          <w:sz w:val="24"/>
          <w:szCs w:val="24"/>
          <w:lang w:eastAsia="en-GB"/>
        </w:rPr>
        <w:t xml:space="preserve">the </w:t>
      </w:r>
      <w:r w:rsidR="00C561CA">
        <w:rPr>
          <w:rFonts w:ascii="Times New Roman" w:eastAsia="Times New Roman" w:hAnsi="Times New Roman" w:cs="Times New Roman"/>
          <w:sz w:val="24"/>
          <w:szCs w:val="24"/>
          <w:lang w:eastAsia="en-GB"/>
        </w:rPr>
        <w:t>referendum</w:t>
      </w:r>
      <w:r w:rsidR="00911DE4">
        <w:rPr>
          <w:rFonts w:ascii="Times New Roman" w:eastAsia="Times New Roman" w:hAnsi="Times New Roman" w:cs="Times New Roman"/>
          <w:sz w:val="24"/>
          <w:szCs w:val="24"/>
          <w:lang w:eastAsia="en-GB"/>
        </w:rPr>
        <w:t xml:space="preserve"> </w:t>
      </w:r>
      <w:r w:rsidR="00C561CA">
        <w:rPr>
          <w:rFonts w:ascii="Times New Roman" w:eastAsia="Times New Roman" w:hAnsi="Times New Roman" w:cs="Times New Roman"/>
          <w:sz w:val="24"/>
          <w:szCs w:val="24"/>
          <w:lang w:eastAsia="en-GB"/>
        </w:rPr>
        <w:t>in which there was no reference to a mandatory trade agreement with the EU as a condition of departure.</w:t>
      </w:r>
    </w:p>
    <w:p w14:paraId="45FD6F9F" w14:textId="6727C32E" w:rsidR="000C542F" w:rsidRPr="000C542F" w:rsidRDefault="0045200D" w:rsidP="00116931">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With the implications of Brexit’s unravelling the democratic process considered elsewhere in this book, t</w:t>
      </w:r>
      <w:r w:rsidR="00FA6E28" w:rsidRPr="006E0872">
        <w:rPr>
          <w:rFonts w:ascii="Times New Roman" w:eastAsia="Times New Roman" w:hAnsi="Times New Roman" w:cs="Times New Roman"/>
          <w:sz w:val="24"/>
          <w:szCs w:val="24"/>
          <w:lang w:eastAsia="en-GB"/>
        </w:rPr>
        <w:t xml:space="preserve">his chapter will </w:t>
      </w:r>
      <w:r w:rsidR="004664AD">
        <w:rPr>
          <w:rFonts w:ascii="Times New Roman" w:eastAsia="Times New Roman" w:hAnsi="Times New Roman" w:cs="Times New Roman"/>
          <w:sz w:val="24"/>
          <w:szCs w:val="24"/>
          <w:lang w:eastAsia="en-GB"/>
        </w:rPr>
        <w:t>explore</w:t>
      </w:r>
      <w:r w:rsidR="00FA6E28" w:rsidRPr="006E0872">
        <w:rPr>
          <w:rFonts w:ascii="Times New Roman" w:eastAsia="Times New Roman" w:hAnsi="Times New Roman" w:cs="Times New Roman"/>
          <w:sz w:val="24"/>
          <w:szCs w:val="24"/>
          <w:lang w:eastAsia="en-GB"/>
        </w:rPr>
        <w:t xml:space="preserve"> </w:t>
      </w:r>
      <w:r w:rsidR="007B7C7A" w:rsidRPr="006E0872">
        <w:rPr>
          <w:rFonts w:ascii="Times New Roman" w:eastAsia="Times New Roman" w:hAnsi="Times New Roman" w:cs="Times New Roman"/>
          <w:sz w:val="24"/>
          <w:szCs w:val="24"/>
          <w:lang w:eastAsia="en-GB"/>
        </w:rPr>
        <w:t xml:space="preserve">some of the chief legal issues engaged by </w:t>
      </w:r>
      <w:r w:rsidR="006B3B39">
        <w:rPr>
          <w:rFonts w:ascii="Times New Roman" w:eastAsia="Times New Roman" w:hAnsi="Times New Roman" w:cs="Times New Roman"/>
          <w:sz w:val="24"/>
          <w:szCs w:val="24"/>
          <w:lang w:eastAsia="en-GB"/>
        </w:rPr>
        <w:t xml:space="preserve">the </w:t>
      </w:r>
      <w:r w:rsidR="008F290C">
        <w:rPr>
          <w:rFonts w:ascii="Times New Roman" w:eastAsia="Times New Roman" w:hAnsi="Times New Roman" w:cs="Times New Roman"/>
          <w:sz w:val="24"/>
          <w:szCs w:val="24"/>
          <w:lang w:eastAsia="en-GB"/>
        </w:rPr>
        <w:t xml:space="preserve">trade aspects of </w:t>
      </w:r>
      <w:r w:rsidR="006B3B39">
        <w:rPr>
          <w:rFonts w:ascii="Times New Roman" w:eastAsia="Times New Roman" w:hAnsi="Times New Roman" w:cs="Times New Roman"/>
          <w:sz w:val="24"/>
          <w:szCs w:val="24"/>
          <w:lang w:eastAsia="en-GB"/>
        </w:rPr>
        <w:t>Brexit process</w:t>
      </w:r>
      <w:r w:rsidR="00A84053">
        <w:rPr>
          <w:rFonts w:ascii="Times New Roman" w:eastAsia="Times New Roman" w:hAnsi="Times New Roman" w:cs="Times New Roman"/>
          <w:sz w:val="24"/>
          <w:szCs w:val="24"/>
          <w:lang w:eastAsia="en-GB"/>
        </w:rPr>
        <w:t xml:space="preserve">, </w:t>
      </w:r>
      <w:r w:rsidR="00DC4846">
        <w:rPr>
          <w:rFonts w:ascii="Times New Roman" w:eastAsia="Times New Roman" w:hAnsi="Times New Roman" w:cs="Times New Roman"/>
          <w:sz w:val="24"/>
          <w:szCs w:val="24"/>
          <w:lang w:eastAsia="en-GB"/>
        </w:rPr>
        <w:t>addressing</w:t>
      </w:r>
      <w:r w:rsidR="002B0ABA">
        <w:rPr>
          <w:rFonts w:ascii="Times New Roman" w:eastAsia="Times New Roman" w:hAnsi="Times New Roman" w:cs="Times New Roman"/>
          <w:sz w:val="24"/>
          <w:szCs w:val="24"/>
          <w:lang w:eastAsia="en-GB"/>
        </w:rPr>
        <w:t xml:space="preserve"> </w:t>
      </w:r>
      <w:r w:rsidR="004E7DC5">
        <w:rPr>
          <w:rFonts w:ascii="Times New Roman" w:eastAsia="Times New Roman" w:hAnsi="Times New Roman" w:cs="Times New Roman"/>
          <w:sz w:val="24"/>
          <w:szCs w:val="24"/>
          <w:lang w:eastAsia="en-GB"/>
        </w:rPr>
        <w:t xml:space="preserve">the UK’s </w:t>
      </w:r>
      <w:r w:rsidR="00A84053">
        <w:rPr>
          <w:rFonts w:ascii="Times New Roman" w:eastAsia="Times New Roman" w:hAnsi="Times New Roman" w:cs="Times New Roman"/>
          <w:sz w:val="24"/>
          <w:szCs w:val="24"/>
          <w:lang w:eastAsia="en-GB"/>
        </w:rPr>
        <w:t>future relationship with the EU</w:t>
      </w:r>
      <w:r w:rsidR="004E7DC5">
        <w:rPr>
          <w:rFonts w:ascii="Times New Roman" w:eastAsia="Times New Roman" w:hAnsi="Times New Roman" w:cs="Times New Roman"/>
          <w:sz w:val="24"/>
          <w:szCs w:val="24"/>
          <w:lang w:eastAsia="en-GB"/>
        </w:rPr>
        <w:t xml:space="preserve"> and with the rest of the world</w:t>
      </w:r>
      <w:r w:rsidR="00972E61">
        <w:rPr>
          <w:rFonts w:ascii="Times New Roman" w:eastAsia="Times New Roman" w:hAnsi="Times New Roman" w:cs="Times New Roman"/>
          <w:sz w:val="24"/>
          <w:szCs w:val="24"/>
          <w:lang w:eastAsia="en-GB"/>
        </w:rPr>
        <w:t>.</w:t>
      </w:r>
      <w:r w:rsidR="007B7C7A" w:rsidRPr="006E0872">
        <w:rPr>
          <w:rFonts w:ascii="Times New Roman" w:eastAsia="Times New Roman" w:hAnsi="Times New Roman" w:cs="Times New Roman"/>
          <w:sz w:val="24"/>
          <w:szCs w:val="24"/>
          <w:lang w:eastAsia="en-GB"/>
        </w:rPr>
        <w:t xml:space="preserve"> </w:t>
      </w:r>
      <w:r w:rsidR="00116931">
        <w:rPr>
          <w:rFonts w:ascii="Times New Roman" w:eastAsia="Times New Roman" w:hAnsi="Times New Roman" w:cs="Times New Roman"/>
          <w:sz w:val="24"/>
          <w:szCs w:val="24"/>
          <w:lang w:eastAsia="en-GB"/>
        </w:rPr>
        <w:t xml:space="preserve"> </w:t>
      </w:r>
      <w:r w:rsidR="004D67F8">
        <w:rPr>
          <w:rFonts w:ascii="Times New Roman" w:eastAsia="Times New Roman" w:hAnsi="Times New Roman" w:cs="Times New Roman"/>
          <w:sz w:val="24"/>
          <w:szCs w:val="24"/>
          <w:lang w:eastAsia="en-GB"/>
        </w:rPr>
        <w:t xml:space="preserve">It will </w:t>
      </w:r>
      <w:r w:rsidR="006C2D06">
        <w:rPr>
          <w:rFonts w:ascii="Times New Roman" w:eastAsia="Times New Roman" w:hAnsi="Times New Roman" w:cs="Times New Roman"/>
          <w:sz w:val="24"/>
          <w:szCs w:val="24"/>
          <w:lang w:eastAsia="en-GB"/>
        </w:rPr>
        <w:t>begin</w:t>
      </w:r>
      <w:r w:rsidR="004D67F8">
        <w:rPr>
          <w:rFonts w:ascii="Times New Roman" w:eastAsia="Times New Roman" w:hAnsi="Times New Roman" w:cs="Times New Roman"/>
          <w:sz w:val="24"/>
          <w:szCs w:val="24"/>
          <w:lang w:eastAsia="en-GB"/>
        </w:rPr>
        <w:t xml:space="preserve"> by </w:t>
      </w:r>
      <w:r w:rsidR="002B0ABA">
        <w:rPr>
          <w:rFonts w:ascii="Times New Roman" w:eastAsia="Times New Roman" w:hAnsi="Times New Roman" w:cs="Times New Roman"/>
          <w:sz w:val="24"/>
          <w:szCs w:val="24"/>
          <w:lang w:eastAsia="en-GB"/>
        </w:rPr>
        <w:t>examining</w:t>
      </w:r>
      <w:r w:rsidR="004D67F8">
        <w:rPr>
          <w:rFonts w:ascii="Times New Roman" w:eastAsia="Times New Roman" w:hAnsi="Times New Roman" w:cs="Times New Roman"/>
          <w:sz w:val="24"/>
          <w:szCs w:val="24"/>
          <w:lang w:eastAsia="en-GB"/>
        </w:rPr>
        <w:t xml:space="preserve"> the crucial issue of </w:t>
      </w:r>
      <w:r w:rsidR="006C2D06">
        <w:rPr>
          <w:rFonts w:ascii="Times New Roman" w:eastAsia="Times New Roman" w:hAnsi="Times New Roman" w:cs="Times New Roman"/>
          <w:sz w:val="24"/>
          <w:szCs w:val="24"/>
          <w:lang w:eastAsia="en-GB"/>
        </w:rPr>
        <w:t xml:space="preserve">trade across </w:t>
      </w:r>
      <w:r w:rsidR="004D67F8">
        <w:rPr>
          <w:rFonts w:ascii="Times New Roman" w:eastAsia="Times New Roman" w:hAnsi="Times New Roman" w:cs="Times New Roman"/>
          <w:sz w:val="24"/>
          <w:szCs w:val="24"/>
          <w:lang w:eastAsia="en-GB"/>
        </w:rPr>
        <w:t xml:space="preserve">the Irish </w:t>
      </w:r>
      <w:r w:rsidR="004D67F8">
        <w:rPr>
          <w:rFonts w:ascii="Times New Roman" w:eastAsia="Times New Roman" w:hAnsi="Times New Roman" w:cs="Times New Roman"/>
          <w:sz w:val="24"/>
          <w:szCs w:val="24"/>
          <w:lang w:eastAsia="en-GB"/>
        </w:rPr>
        <w:lastRenderedPageBreak/>
        <w:t>border</w:t>
      </w:r>
      <w:r w:rsidR="00960078">
        <w:rPr>
          <w:rFonts w:ascii="Times New Roman" w:eastAsia="Times New Roman" w:hAnsi="Times New Roman" w:cs="Times New Roman"/>
          <w:sz w:val="24"/>
          <w:szCs w:val="24"/>
          <w:lang w:eastAsia="en-GB"/>
        </w:rPr>
        <w:t xml:space="preserve"> </w:t>
      </w:r>
      <w:r w:rsidR="006C2D06">
        <w:rPr>
          <w:rFonts w:ascii="Times New Roman" w:eastAsia="Times New Roman" w:hAnsi="Times New Roman" w:cs="Times New Roman"/>
          <w:sz w:val="24"/>
          <w:szCs w:val="24"/>
          <w:lang w:eastAsia="en-GB"/>
        </w:rPr>
        <w:t xml:space="preserve">and the so-called Backstop, in many respects the most controversial feature of the </w:t>
      </w:r>
      <w:r w:rsidR="00911DE4">
        <w:rPr>
          <w:rFonts w:ascii="Times New Roman" w:eastAsia="Times New Roman" w:hAnsi="Times New Roman" w:cs="Times New Roman"/>
          <w:sz w:val="24"/>
          <w:szCs w:val="24"/>
          <w:lang w:eastAsia="en-GB"/>
        </w:rPr>
        <w:t>abandoned</w:t>
      </w:r>
      <w:r w:rsidR="006C2D06">
        <w:rPr>
          <w:rFonts w:ascii="Times New Roman" w:eastAsia="Times New Roman" w:hAnsi="Times New Roman" w:cs="Times New Roman"/>
          <w:sz w:val="24"/>
          <w:szCs w:val="24"/>
          <w:lang w:eastAsia="en-GB"/>
        </w:rPr>
        <w:t xml:space="preserve"> WA.</w:t>
      </w:r>
      <w:r w:rsidR="00116931">
        <w:rPr>
          <w:rFonts w:ascii="Times New Roman" w:eastAsia="Times New Roman" w:hAnsi="Times New Roman" w:cs="Times New Roman"/>
          <w:sz w:val="24"/>
          <w:szCs w:val="24"/>
          <w:lang w:eastAsia="en-GB"/>
        </w:rPr>
        <w:t xml:space="preserve"> </w:t>
      </w:r>
      <w:r w:rsidR="00960078">
        <w:rPr>
          <w:rFonts w:ascii="Times New Roman" w:eastAsia="Times New Roman" w:hAnsi="Times New Roman" w:cs="Times New Roman"/>
          <w:sz w:val="24"/>
          <w:szCs w:val="24"/>
          <w:lang w:eastAsia="en-GB"/>
        </w:rPr>
        <w:t xml:space="preserve">From there this chapter will turn to the implications of </w:t>
      </w:r>
      <w:r w:rsidR="00D54F33">
        <w:rPr>
          <w:rFonts w:ascii="Times New Roman" w:eastAsia="Times New Roman" w:hAnsi="Times New Roman" w:cs="Times New Roman"/>
          <w:sz w:val="24"/>
          <w:szCs w:val="24"/>
          <w:lang w:eastAsia="en-GB"/>
        </w:rPr>
        <w:t xml:space="preserve">the </w:t>
      </w:r>
      <w:r w:rsidR="002B0ABA">
        <w:rPr>
          <w:rFonts w:ascii="Times New Roman" w:eastAsia="Times New Roman" w:hAnsi="Times New Roman" w:cs="Times New Roman"/>
          <w:sz w:val="24"/>
          <w:szCs w:val="24"/>
          <w:lang w:eastAsia="en-GB"/>
        </w:rPr>
        <w:t>‘</w:t>
      </w:r>
      <w:r w:rsidR="00D54F33">
        <w:rPr>
          <w:rFonts w:ascii="Times New Roman" w:eastAsia="Times New Roman" w:hAnsi="Times New Roman" w:cs="Times New Roman"/>
          <w:sz w:val="24"/>
          <w:szCs w:val="24"/>
          <w:lang w:eastAsia="en-GB"/>
        </w:rPr>
        <w:t>no-deal</w:t>
      </w:r>
      <w:r w:rsidR="002B0ABA">
        <w:rPr>
          <w:rFonts w:ascii="Times New Roman" w:eastAsia="Times New Roman" w:hAnsi="Times New Roman" w:cs="Times New Roman"/>
          <w:sz w:val="24"/>
          <w:szCs w:val="24"/>
          <w:lang w:eastAsia="en-GB"/>
        </w:rPr>
        <w:t>’</w:t>
      </w:r>
      <w:r w:rsidR="00D54F33">
        <w:rPr>
          <w:rFonts w:ascii="Times New Roman" w:eastAsia="Times New Roman" w:hAnsi="Times New Roman" w:cs="Times New Roman"/>
          <w:sz w:val="24"/>
          <w:szCs w:val="24"/>
          <w:lang w:eastAsia="en-GB"/>
        </w:rPr>
        <w:t xml:space="preserve"> scenario under which the UK w</w:t>
      </w:r>
      <w:r w:rsidR="00C561CA">
        <w:rPr>
          <w:rFonts w:ascii="Times New Roman" w:eastAsia="Times New Roman" w:hAnsi="Times New Roman" w:cs="Times New Roman"/>
          <w:sz w:val="24"/>
          <w:szCs w:val="24"/>
          <w:lang w:eastAsia="en-GB"/>
        </w:rPr>
        <w:t>ould</w:t>
      </w:r>
      <w:r w:rsidR="00D54F33">
        <w:rPr>
          <w:rFonts w:ascii="Times New Roman" w:eastAsia="Times New Roman" w:hAnsi="Times New Roman" w:cs="Times New Roman"/>
          <w:sz w:val="24"/>
          <w:szCs w:val="24"/>
          <w:lang w:eastAsia="en-GB"/>
        </w:rPr>
        <w:t xml:space="preserve"> trade with the EU under the terms of the W</w:t>
      </w:r>
      <w:r w:rsidR="00C561CA">
        <w:rPr>
          <w:rFonts w:ascii="Times New Roman" w:eastAsia="Times New Roman" w:hAnsi="Times New Roman" w:cs="Times New Roman"/>
          <w:sz w:val="24"/>
          <w:szCs w:val="24"/>
          <w:lang w:eastAsia="en-GB"/>
        </w:rPr>
        <w:t>orld Trade Organization (W</w:t>
      </w:r>
      <w:r w:rsidR="00D54F33">
        <w:rPr>
          <w:rFonts w:ascii="Times New Roman" w:eastAsia="Times New Roman" w:hAnsi="Times New Roman" w:cs="Times New Roman"/>
          <w:sz w:val="24"/>
          <w:szCs w:val="24"/>
          <w:lang w:eastAsia="en-GB"/>
        </w:rPr>
        <w:t>TO</w:t>
      </w:r>
      <w:r w:rsidR="00C561CA">
        <w:rPr>
          <w:rFonts w:ascii="Times New Roman" w:eastAsia="Times New Roman" w:hAnsi="Times New Roman" w:cs="Times New Roman"/>
          <w:sz w:val="24"/>
          <w:szCs w:val="24"/>
          <w:lang w:eastAsia="en-GB"/>
        </w:rPr>
        <w:t>)</w:t>
      </w:r>
      <w:r w:rsidR="002B4431">
        <w:rPr>
          <w:rFonts w:ascii="Times New Roman" w:eastAsia="Times New Roman" w:hAnsi="Times New Roman" w:cs="Times New Roman"/>
          <w:sz w:val="24"/>
          <w:szCs w:val="24"/>
          <w:lang w:eastAsia="en-GB"/>
        </w:rPr>
        <w:t xml:space="preserve">. The chapter will </w:t>
      </w:r>
      <w:r w:rsidR="00DC14F9">
        <w:rPr>
          <w:rFonts w:ascii="Times New Roman" w:eastAsia="Times New Roman" w:hAnsi="Times New Roman" w:cs="Times New Roman"/>
          <w:sz w:val="24"/>
          <w:szCs w:val="24"/>
          <w:lang w:eastAsia="en-GB"/>
        </w:rPr>
        <w:t>then</w:t>
      </w:r>
      <w:r w:rsidR="002B4431">
        <w:rPr>
          <w:rFonts w:ascii="Times New Roman" w:eastAsia="Times New Roman" w:hAnsi="Times New Roman" w:cs="Times New Roman"/>
          <w:sz w:val="24"/>
          <w:szCs w:val="24"/>
          <w:lang w:eastAsia="en-GB"/>
        </w:rPr>
        <w:t xml:space="preserve"> </w:t>
      </w:r>
      <w:r w:rsidR="00C561CA">
        <w:rPr>
          <w:rFonts w:ascii="Times New Roman" w:eastAsia="Times New Roman" w:hAnsi="Times New Roman" w:cs="Times New Roman"/>
          <w:sz w:val="24"/>
          <w:szCs w:val="24"/>
          <w:lang w:eastAsia="en-GB"/>
        </w:rPr>
        <w:t>consider</w:t>
      </w:r>
      <w:r w:rsidR="00911DE4">
        <w:rPr>
          <w:rFonts w:ascii="Times New Roman" w:eastAsia="Times New Roman" w:hAnsi="Times New Roman" w:cs="Times New Roman"/>
          <w:sz w:val="24"/>
          <w:szCs w:val="24"/>
          <w:lang w:eastAsia="en-GB"/>
        </w:rPr>
        <w:t>,</w:t>
      </w:r>
      <w:r w:rsidR="00CE04EB">
        <w:rPr>
          <w:rFonts w:ascii="Times New Roman" w:eastAsia="Times New Roman" w:hAnsi="Times New Roman" w:cs="Times New Roman"/>
          <w:sz w:val="24"/>
          <w:szCs w:val="24"/>
          <w:lang w:eastAsia="en-GB"/>
        </w:rPr>
        <w:t xml:space="preserve"> at a high level of generalization</w:t>
      </w:r>
      <w:r w:rsidR="00911DE4">
        <w:rPr>
          <w:rFonts w:ascii="Times New Roman" w:eastAsia="Times New Roman" w:hAnsi="Times New Roman" w:cs="Times New Roman"/>
          <w:sz w:val="24"/>
          <w:szCs w:val="24"/>
          <w:lang w:eastAsia="en-GB"/>
        </w:rPr>
        <w:t>,</w:t>
      </w:r>
      <w:r w:rsidR="00CE04EB">
        <w:rPr>
          <w:rFonts w:ascii="Times New Roman" w:eastAsia="Times New Roman" w:hAnsi="Times New Roman" w:cs="Times New Roman"/>
          <w:sz w:val="24"/>
          <w:szCs w:val="24"/>
          <w:lang w:eastAsia="en-GB"/>
        </w:rPr>
        <w:t xml:space="preserve"> a</w:t>
      </w:r>
      <w:r w:rsidR="00C561CA">
        <w:rPr>
          <w:rFonts w:ascii="Times New Roman" w:eastAsia="Times New Roman" w:hAnsi="Times New Roman" w:cs="Times New Roman"/>
          <w:sz w:val="24"/>
          <w:szCs w:val="24"/>
          <w:lang w:eastAsia="en-GB"/>
        </w:rPr>
        <w:t xml:space="preserve"> </w:t>
      </w:r>
      <w:r w:rsidR="00CE04EB">
        <w:rPr>
          <w:rFonts w:ascii="Times New Roman" w:eastAsia="Times New Roman" w:hAnsi="Times New Roman" w:cs="Times New Roman"/>
          <w:sz w:val="24"/>
          <w:szCs w:val="24"/>
          <w:lang w:eastAsia="en-GB"/>
        </w:rPr>
        <w:t>UK-EU F</w:t>
      </w:r>
      <w:r w:rsidR="002B0ABA">
        <w:rPr>
          <w:rFonts w:ascii="Times New Roman" w:eastAsia="Times New Roman" w:hAnsi="Times New Roman" w:cs="Times New Roman"/>
          <w:sz w:val="24"/>
          <w:szCs w:val="24"/>
          <w:lang w:eastAsia="en-GB"/>
        </w:rPr>
        <w:t>ree Trade Agreement (F</w:t>
      </w:r>
      <w:r w:rsidR="00CE04EB">
        <w:rPr>
          <w:rFonts w:ascii="Times New Roman" w:eastAsia="Times New Roman" w:hAnsi="Times New Roman" w:cs="Times New Roman"/>
          <w:sz w:val="24"/>
          <w:szCs w:val="24"/>
          <w:lang w:eastAsia="en-GB"/>
        </w:rPr>
        <w:t>TA</w:t>
      </w:r>
      <w:r w:rsidR="002B0ABA">
        <w:rPr>
          <w:rFonts w:ascii="Times New Roman" w:eastAsia="Times New Roman" w:hAnsi="Times New Roman" w:cs="Times New Roman"/>
          <w:sz w:val="24"/>
          <w:szCs w:val="24"/>
          <w:lang w:eastAsia="en-GB"/>
        </w:rPr>
        <w:t>)</w:t>
      </w:r>
      <w:r w:rsidR="00911DE4">
        <w:rPr>
          <w:rFonts w:ascii="Times New Roman" w:eastAsia="Times New Roman" w:hAnsi="Times New Roman" w:cs="Times New Roman"/>
          <w:sz w:val="24"/>
          <w:szCs w:val="24"/>
          <w:lang w:eastAsia="en-GB"/>
        </w:rPr>
        <w:t xml:space="preserve"> including a preceding interim agreement</w:t>
      </w:r>
      <w:r w:rsidR="00D524BC">
        <w:rPr>
          <w:rFonts w:ascii="Times New Roman" w:eastAsia="Times New Roman" w:hAnsi="Times New Roman" w:cs="Times New Roman"/>
          <w:sz w:val="24"/>
          <w:szCs w:val="24"/>
          <w:lang w:eastAsia="en-GB"/>
        </w:rPr>
        <w:t>. It will conclude</w:t>
      </w:r>
      <w:r w:rsidR="00CE04EB">
        <w:rPr>
          <w:rFonts w:ascii="Times New Roman" w:eastAsia="Times New Roman" w:hAnsi="Times New Roman" w:cs="Times New Roman"/>
          <w:sz w:val="24"/>
          <w:szCs w:val="24"/>
          <w:lang w:eastAsia="en-GB"/>
        </w:rPr>
        <w:t xml:space="preserve"> </w:t>
      </w:r>
      <w:r w:rsidR="00D524BC">
        <w:rPr>
          <w:rFonts w:ascii="Times New Roman" w:eastAsia="Times New Roman" w:hAnsi="Times New Roman" w:cs="Times New Roman"/>
          <w:sz w:val="24"/>
          <w:szCs w:val="24"/>
          <w:lang w:eastAsia="en-GB"/>
        </w:rPr>
        <w:t>with</w:t>
      </w:r>
      <w:r w:rsidR="00CE04EB">
        <w:rPr>
          <w:rFonts w:ascii="Times New Roman" w:eastAsia="Times New Roman" w:hAnsi="Times New Roman" w:cs="Times New Roman"/>
          <w:sz w:val="24"/>
          <w:szCs w:val="24"/>
          <w:lang w:eastAsia="en-GB"/>
        </w:rPr>
        <w:t xml:space="preserve"> a discussion of the UK’s future international trade policy, consisting of both </w:t>
      </w:r>
      <w:r w:rsidR="00CE04AE">
        <w:rPr>
          <w:rFonts w:ascii="Times New Roman" w:eastAsia="Times New Roman" w:hAnsi="Times New Roman" w:cs="Times New Roman"/>
          <w:sz w:val="24"/>
          <w:szCs w:val="24"/>
          <w:lang w:eastAsia="en-GB"/>
        </w:rPr>
        <w:t xml:space="preserve">rolling over the EU’s existing FTAs and </w:t>
      </w:r>
      <w:r w:rsidR="00911DE4">
        <w:rPr>
          <w:rFonts w:ascii="Times New Roman" w:eastAsia="Times New Roman" w:hAnsi="Times New Roman" w:cs="Times New Roman"/>
          <w:sz w:val="24"/>
          <w:szCs w:val="24"/>
          <w:lang w:eastAsia="en-GB"/>
        </w:rPr>
        <w:t xml:space="preserve">forming </w:t>
      </w:r>
      <w:r w:rsidR="00CE04AE">
        <w:rPr>
          <w:rFonts w:ascii="Times New Roman" w:eastAsia="Times New Roman" w:hAnsi="Times New Roman" w:cs="Times New Roman"/>
          <w:sz w:val="24"/>
          <w:szCs w:val="24"/>
          <w:lang w:eastAsia="en-GB"/>
        </w:rPr>
        <w:t>new ones</w:t>
      </w:r>
      <w:r w:rsidR="002B3CF2">
        <w:rPr>
          <w:rFonts w:ascii="Times New Roman" w:eastAsia="Times New Roman" w:hAnsi="Times New Roman" w:cs="Times New Roman"/>
          <w:sz w:val="24"/>
          <w:szCs w:val="24"/>
          <w:lang w:eastAsia="en-GB"/>
        </w:rPr>
        <w:t xml:space="preserve"> with key allies</w:t>
      </w:r>
      <w:r w:rsidR="00494CDE">
        <w:rPr>
          <w:rFonts w:ascii="Times New Roman" w:eastAsia="Times New Roman" w:hAnsi="Times New Roman" w:cs="Times New Roman"/>
          <w:sz w:val="24"/>
          <w:szCs w:val="24"/>
          <w:lang w:eastAsia="en-GB"/>
        </w:rPr>
        <w:t>.</w:t>
      </w:r>
      <w:r w:rsidR="00CE04AE">
        <w:rPr>
          <w:rFonts w:ascii="Times New Roman" w:eastAsia="Times New Roman" w:hAnsi="Times New Roman" w:cs="Times New Roman"/>
          <w:sz w:val="24"/>
          <w:szCs w:val="24"/>
          <w:lang w:eastAsia="en-GB"/>
        </w:rPr>
        <w:t xml:space="preserve"> </w:t>
      </w:r>
      <w:r w:rsidR="004969DB">
        <w:rPr>
          <w:rFonts w:ascii="Times New Roman" w:eastAsia="Times New Roman" w:hAnsi="Times New Roman" w:cs="Times New Roman"/>
          <w:sz w:val="24"/>
          <w:szCs w:val="24"/>
          <w:lang w:eastAsia="en-GB"/>
        </w:rPr>
        <w:t xml:space="preserve">These </w:t>
      </w:r>
      <w:r w:rsidR="00494CDE">
        <w:rPr>
          <w:rFonts w:ascii="Times New Roman" w:eastAsia="Times New Roman" w:hAnsi="Times New Roman" w:cs="Times New Roman"/>
          <w:sz w:val="24"/>
          <w:szCs w:val="24"/>
          <w:lang w:eastAsia="en-GB"/>
        </w:rPr>
        <w:t>strategies</w:t>
      </w:r>
      <w:r w:rsidR="00CE04AE">
        <w:rPr>
          <w:rFonts w:ascii="Times New Roman" w:eastAsia="Times New Roman" w:hAnsi="Times New Roman" w:cs="Times New Roman"/>
          <w:sz w:val="24"/>
          <w:szCs w:val="24"/>
          <w:lang w:eastAsia="en-GB"/>
        </w:rPr>
        <w:t xml:space="preserve"> raise challenges from the perspective of </w:t>
      </w:r>
      <w:r w:rsidR="002B0ABA">
        <w:rPr>
          <w:rFonts w:ascii="Times New Roman" w:eastAsia="Times New Roman" w:hAnsi="Times New Roman" w:cs="Times New Roman"/>
          <w:sz w:val="24"/>
          <w:szCs w:val="24"/>
          <w:lang w:eastAsia="en-GB"/>
        </w:rPr>
        <w:t xml:space="preserve">both </w:t>
      </w:r>
      <w:r w:rsidR="00CE04AE">
        <w:rPr>
          <w:rFonts w:ascii="Times New Roman" w:eastAsia="Times New Roman" w:hAnsi="Times New Roman" w:cs="Times New Roman"/>
          <w:sz w:val="24"/>
          <w:szCs w:val="24"/>
          <w:lang w:eastAsia="en-GB"/>
        </w:rPr>
        <w:t xml:space="preserve">trade law and </w:t>
      </w:r>
      <w:r w:rsidR="00882CB0">
        <w:rPr>
          <w:rFonts w:ascii="Times New Roman" w:eastAsia="Times New Roman" w:hAnsi="Times New Roman" w:cs="Times New Roman"/>
          <w:sz w:val="24"/>
          <w:szCs w:val="24"/>
          <w:lang w:eastAsia="en-GB"/>
        </w:rPr>
        <w:t xml:space="preserve">economic </w:t>
      </w:r>
      <w:r w:rsidR="00CE04AE">
        <w:rPr>
          <w:rFonts w:ascii="Times New Roman" w:eastAsia="Times New Roman" w:hAnsi="Times New Roman" w:cs="Times New Roman"/>
          <w:sz w:val="24"/>
          <w:szCs w:val="24"/>
          <w:lang w:eastAsia="en-GB"/>
        </w:rPr>
        <w:t>policy</w:t>
      </w:r>
      <w:r w:rsidR="00911DE4">
        <w:rPr>
          <w:rFonts w:ascii="Times New Roman" w:eastAsia="Times New Roman" w:hAnsi="Times New Roman" w:cs="Times New Roman"/>
          <w:sz w:val="24"/>
          <w:szCs w:val="24"/>
          <w:lang w:eastAsia="en-GB"/>
        </w:rPr>
        <w:t xml:space="preserve">, </w:t>
      </w:r>
      <w:r w:rsidR="000C542F" w:rsidRPr="000C542F">
        <w:rPr>
          <w:rFonts w:ascii="Times New Roman" w:eastAsia="Times New Roman" w:hAnsi="Times New Roman" w:cs="Times New Roman"/>
          <w:sz w:val="24"/>
          <w:szCs w:val="24"/>
          <w:lang w:eastAsia="en-GB"/>
        </w:rPr>
        <w:t>requir</w:t>
      </w:r>
      <w:r w:rsidR="00911DE4">
        <w:rPr>
          <w:rFonts w:ascii="Times New Roman" w:eastAsia="Times New Roman" w:hAnsi="Times New Roman" w:cs="Times New Roman"/>
          <w:sz w:val="24"/>
          <w:szCs w:val="24"/>
          <w:lang w:eastAsia="en-GB"/>
        </w:rPr>
        <w:t>ing</w:t>
      </w:r>
      <w:r w:rsidR="000C542F" w:rsidRPr="000C542F">
        <w:rPr>
          <w:rFonts w:ascii="Times New Roman" w:eastAsia="Times New Roman" w:hAnsi="Times New Roman" w:cs="Times New Roman"/>
          <w:sz w:val="24"/>
          <w:szCs w:val="24"/>
          <w:lang w:eastAsia="en-GB"/>
        </w:rPr>
        <w:t xml:space="preserve"> the UK to confront </w:t>
      </w:r>
      <w:r w:rsidR="000B135C">
        <w:rPr>
          <w:rFonts w:ascii="Times New Roman" w:eastAsia="Times New Roman" w:hAnsi="Times New Roman" w:cs="Times New Roman"/>
          <w:sz w:val="24"/>
          <w:szCs w:val="24"/>
          <w:lang w:eastAsia="en-GB"/>
        </w:rPr>
        <w:t>fundamental</w:t>
      </w:r>
      <w:r w:rsidR="000C542F" w:rsidRPr="000C542F">
        <w:rPr>
          <w:rFonts w:ascii="Times New Roman" w:eastAsia="Times New Roman" w:hAnsi="Times New Roman" w:cs="Times New Roman"/>
          <w:sz w:val="24"/>
          <w:szCs w:val="24"/>
          <w:lang w:eastAsia="en-GB"/>
        </w:rPr>
        <w:t xml:space="preserve"> issues regarding its own economy</w:t>
      </w:r>
      <w:r w:rsidR="00C561CA">
        <w:rPr>
          <w:rFonts w:ascii="Times New Roman" w:eastAsia="Times New Roman" w:hAnsi="Times New Roman" w:cs="Times New Roman"/>
          <w:sz w:val="24"/>
          <w:szCs w:val="24"/>
          <w:lang w:eastAsia="en-GB"/>
        </w:rPr>
        <w:t>, some of which raise injustices of their own.</w:t>
      </w:r>
    </w:p>
    <w:p w14:paraId="46721618" w14:textId="77777777" w:rsidR="00762786" w:rsidRDefault="00762786" w:rsidP="00762786">
      <w:pPr>
        <w:jc w:val="both"/>
        <w:rPr>
          <w:rFonts w:ascii="Times New Roman" w:eastAsia="Times New Roman" w:hAnsi="Times New Roman" w:cs="Times New Roman"/>
          <w:sz w:val="24"/>
          <w:szCs w:val="24"/>
          <w:lang w:eastAsia="en-GB"/>
        </w:rPr>
      </w:pPr>
    </w:p>
    <w:p w14:paraId="782B97CC" w14:textId="2721FBBF" w:rsidR="00D647A2" w:rsidRPr="006E0872" w:rsidRDefault="00BE1C9C" w:rsidP="00762786">
      <w:pPr>
        <w:jc w:val="both"/>
        <w:rPr>
          <w:rFonts w:ascii="Times New Roman" w:hAnsi="Times New Roman" w:cs="Times New Roman"/>
          <w:b/>
          <w:sz w:val="24"/>
          <w:szCs w:val="24"/>
        </w:rPr>
      </w:pPr>
      <w:r w:rsidRPr="006E0872">
        <w:rPr>
          <w:rFonts w:ascii="Times New Roman" w:hAnsi="Times New Roman" w:cs="Times New Roman"/>
          <w:b/>
          <w:sz w:val="24"/>
          <w:szCs w:val="24"/>
        </w:rPr>
        <w:t xml:space="preserve">II </w:t>
      </w:r>
      <w:r w:rsidR="009B6504">
        <w:rPr>
          <w:rFonts w:ascii="Times New Roman" w:hAnsi="Times New Roman" w:cs="Times New Roman"/>
          <w:b/>
          <w:sz w:val="24"/>
          <w:szCs w:val="24"/>
        </w:rPr>
        <w:t xml:space="preserve"> </w:t>
      </w:r>
      <w:r w:rsidR="00842619">
        <w:rPr>
          <w:rFonts w:ascii="Times New Roman" w:hAnsi="Times New Roman" w:cs="Times New Roman"/>
          <w:b/>
          <w:sz w:val="24"/>
          <w:szCs w:val="24"/>
        </w:rPr>
        <w:t xml:space="preserve"> </w:t>
      </w:r>
      <w:r w:rsidR="00EC5196" w:rsidRPr="006E0872">
        <w:rPr>
          <w:rFonts w:ascii="Times New Roman" w:hAnsi="Times New Roman" w:cs="Times New Roman"/>
          <w:b/>
          <w:sz w:val="24"/>
          <w:szCs w:val="24"/>
        </w:rPr>
        <w:t>The Irish Bo</w:t>
      </w:r>
      <w:r w:rsidR="006C2D06">
        <w:rPr>
          <w:rFonts w:ascii="Times New Roman" w:hAnsi="Times New Roman" w:cs="Times New Roman"/>
          <w:b/>
          <w:sz w:val="24"/>
          <w:szCs w:val="24"/>
        </w:rPr>
        <w:t xml:space="preserve">rder </w:t>
      </w:r>
    </w:p>
    <w:p w14:paraId="7DF3F695" w14:textId="2E68ED66" w:rsidR="009A706B" w:rsidRPr="002B0ABA" w:rsidRDefault="00A6297F" w:rsidP="002B0ABA">
      <w:pPr>
        <w:jc w:val="both"/>
        <w:rPr>
          <w:rFonts w:ascii="Times New Roman" w:hAnsi="Times New Roman" w:cs="Times New Roman"/>
          <w:sz w:val="24"/>
          <w:szCs w:val="24"/>
        </w:rPr>
      </w:pPr>
      <w:r>
        <w:rPr>
          <w:rFonts w:ascii="Times New Roman" w:hAnsi="Times New Roman" w:cs="Times New Roman"/>
          <w:sz w:val="24"/>
          <w:szCs w:val="24"/>
        </w:rPr>
        <w:t xml:space="preserve">Problems associated with preventing a </w:t>
      </w:r>
      <w:r w:rsidR="00911DE4">
        <w:rPr>
          <w:rFonts w:ascii="Times New Roman" w:hAnsi="Times New Roman" w:cs="Times New Roman"/>
          <w:sz w:val="24"/>
          <w:szCs w:val="24"/>
        </w:rPr>
        <w:t>‘</w:t>
      </w:r>
      <w:r>
        <w:rPr>
          <w:rFonts w:ascii="Times New Roman" w:hAnsi="Times New Roman" w:cs="Times New Roman"/>
          <w:sz w:val="24"/>
          <w:szCs w:val="24"/>
        </w:rPr>
        <w:t>hard</w:t>
      </w:r>
      <w:r w:rsidR="00911DE4">
        <w:rPr>
          <w:rFonts w:ascii="Times New Roman" w:hAnsi="Times New Roman" w:cs="Times New Roman"/>
          <w:sz w:val="24"/>
          <w:szCs w:val="24"/>
        </w:rPr>
        <w:t>’</w:t>
      </w:r>
      <w:r w:rsidR="009B6504">
        <w:rPr>
          <w:rFonts w:ascii="Times New Roman" w:hAnsi="Times New Roman" w:cs="Times New Roman"/>
          <w:sz w:val="24"/>
          <w:szCs w:val="24"/>
        </w:rPr>
        <w:t xml:space="preserve"> o</w:t>
      </w:r>
      <w:r w:rsidR="00911DE4">
        <w:rPr>
          <w:rFonts w:ascii="Times New Roman" w:hAnsi="Times New Roman" w:cs="Times New Roman"/>
          <w:sz w:val="24"/>
          <w:szCs w:val="24"/>
        </w:rPr>
        <w:t>r</w:t>
      </w:r>
      <w:r w:rsidR="009B6504">
        <w:rPr>
          <w:rFonts w:ascii="Times New Roman" w:hAnsi="Times New Roman" w:cs="Times New Roman"/>
          <w:sz w:val="24"/>
          <w:szCs w:val="24"/>
        </w:rPr>
        <w:t xml:space="preserve"> physical</w:t>
      </w:r>
      <w:r>
        <w:rPr>
          <w:rFonts w:ascii="Times New Roman" w:hAnsi="Times New Roman" w:cs="Times New Roman"/>
          <w:sz w:val="24"/>
          <w:szCs w:val="24"/>
        </w:rPr>
        <w:t xml:space="preserve"> border </w:t>
      </w:r>
      <w:r w:rsidR="006C2D06">
        <w:rPr>
          <w:rFonts w:ascii="Times New Roman" w:hAnsi="Times New Roman" w:cs="Times New Roman"/>
          <w:sz w:val="24"/>
          <w:szCs w:val="24"/>
        </w:rPr>
        <w:t xml:space="preserve">for trade in goods across </w:t>
      </w:r>
      <w:r>
        <w:rPr>
          <w:rFonts w:ascii="Times New Roman" w:hAnsi="Times New Roman" w:cs="Times New Roman"/>
          <w:sz w:val="24"/>
          <w:szCs w:val="24"/>
        </w:rPr>
        <w:t xml:space="preserve">the UK’s only land border with the EU (Northern Ireland and the Republic of Ireland) have </w:t>
      </w:r>
      <w:r w:rsidR="00911DE4">
        <w:rPr>
          <w:rFonts w:ascii="Times New Roman" w:hAnsi="Times New Roman" w:cs="Times New Roman"/>
          <w:sz w:val="24"/>
          <w:szCs w:val="24"/>
        </w:rPr>
        <w:t>become</w:t>
      </w:r>
      <w:r>
        <w:rPr>
          <w:rFonts w:ascii="Times New Roman" w:hAnsi="Times New Roman" w:cs="Times New Roman"/>
          <w:sz w:val="24"/>
          <w:szCs w:val="24"/>
        </w:rPr>
        <w:t xml:space="preserve"> </w:t>
      </w:r>
      <w:r w:rsidR="00911DE4">
        <w:rPr>
          <w:rFonts w:ascii="Times New Roman" w:hAnsi="Times New Roman" w:cs="Times New Roman"/>
          <w:sz w:val="24"/>
          <w:szCs w:val="24"/>
        </w:rPr>
        <w:t xml:space="preserve">the most </w:t>
      </w:r>
      <w:r w:rsidR="006D66E7">
        <w:rPr>
          <w:rFonts w:ascii="Times New Roman" w:hAnsi="Times New Roman" w:cs="Times New Roman"/>
          <w:sz w:val="24"/>
          <w:szCs w:val="24"/>
        </w:rPr>
        <w:t xml:space="preserve">intransigent </w:t>
      </w:r>
      <w:r w:rsidR="00911DE4">
        <w:rPr>
          <w:rFonts w:ascii="Times New Roman" w:hAnsi="Times New Roman" w:cs="Times New Roman"/>
          <w:sz w:val="24"/>
          <w:szCs w:val="24"/>
        </w:rPr>
        <w:t>aspect</w:t>
      </w:r>
      <w:r w:rsidR="006D66E7">
        <w:rPr>
          <w:rFonts w:ascii="Times New Roman" w:hAnsi="Times New Roman" w:cs="Times New Roman"/>
          <w:sz w:val="24"/>
          <w:szCs w:val="24"/>
        </w:rPr>
        <w:t xml:space="preserve"> </w:t>
      </w:r>
      <w:r w:rsidR="00911DE4">
        <w:rPr>
          <w:rFonts w:ascii="Times New Roman" w:hAnsi="Times New Roman" w:cs="Times New Roman"/>
          <w:sz w:val="24"/>
          <w:szCs w:val="24"/>
        </w:rPr>
        <w:t>of</w:t>
      </w:r>
      <w:r w:rsidR="006D66E7">
        <w:rPr>
          <w:rFonts w:ascii="Times New Roman" w:hAnsi="Times New Roman" w:cs="Times New Roman"/>
          <w:sz w:val="24"/>
          <w:szCs w:val="24"/>
        </w:rPr>
        <w:t xml:space="preserve"> the Brexit negotiations. </w:t>
      </w:r>
      <w:r w:rsidR="00116931">
        <w:rPr>
          <w:rFonts w:ascii="Times New Roman" w:hAnsi="Times New Roman" w:cs="Times New Roman"/>
          <w:sz w:val="24"/>
          <w:szCs w:val="24"/>
        </w:rPr>
        <w:t>Leaving the EU’s Customs Union would appear to require at least some additional checks at the border either for tariffs</w:t>
      </w:r>
      <w:r w:rsidR="004F61FF">
        <w:rPr>
          <w:rFonts w:ascii="Times New Roman" w:hAnsi="Times New Roman" w:cs="Times New Roman"/>
          <w:sz w:val="24"/>
          <w:szCs w:val="24"/>
        </w:rPr>
        <w:t xml:space="preserve">, </w:t>
      </w:r>
      <w:r w:rsidR="00116931">
        <w:rPr>
          <w:rFonts w:ascii="Times New Roman" w:hAnsi="Times New Roman" w:cs="Times New Roman"/>
          <w:sz w:val="24"/>
          <w:szCs w:val="24"/>
        </w:rPr>
        <w:t>standards conformity assessment</w:t>
      </w:r>
      <w:r w:rsidR="004F61FF">
        <w:rPr>
          <w:rFonts w:ascii="Times New Roman" w:hAnsi="Times New Roman" w:cs="Times New Roman"/>
          <w:sz w:val="24"/>
          <w:szCs w:val="24"/>
        </w:rPr>
        <w:t xml:space="preserve"> and possibly Rules of Origin (ROO)</w:t>
      </w:r>
      <w:r w:rsidR="00116931">
        <w:rPr>
          <w:rFonts w:ascii="Times New Roman" w:hAnsi="Times New Roman" w:cs="Times New Roman"/>
          <w:sz w:val="24"/>
          <w:szCs w:val="24"/>
        </w:rPr>
        <w:t>. It has been suggested</w:t>
      </w:r>
      <w:r w:rsidR="00911DE4">
        <w:rPr>
          <w:rFonts w:ascii="Times New Roman" w:hAnsi="Times New Roman" w:cs="Times New Roman"/>
          <w:sz w:val="24"/>
          <w:szCs w:val="24"/>
        </w:rPr>
        <w:t>, almost certainly with some strategic exaggeration,</w:t>
      </w:r>
      <w:r w:rsidR="00116931">
        <w:rPr>
          <w:rFonts w:ascii="Times New Roman" w:hAnsi="Times New Roman" w:cs="Times New Roman"/>
          <w:sz w:val="24"/>
          <w:szCs w:val="24"/>
        </w:rPr>
        <w:t xml:space="preserve"> that any form of border inspections could operate to unravel the fragile peace process secured in Ireland and which mutual membership in the EU has functioned as an essential balm. </w:t>
      </w:r>
      <w:r w:rsidR="006C2D06">
        <w:rPr>
          <w:rFonts w:ascii="Times New Roman" w:hAnsi="Times New Roman" w:cs="Times New Roman"/>
          <w:sz w:val="24"/>
          <w:szCs w:val="24"/>
        </w:rPr>
        <w:t xml:space="preserve">The </w:t>
      </w:r>
      <w:r w:rsidR="00911DE4">
        <w:rPr>
          <w:rFonts w:ascii="Times New Roman" w:hAnsi="Times New Roman" w:cs="Times New Roman"/>
          <w:sz w:val="24"/>
          <w:szCs w:val="24"/>
        </w:rPr>
        <w:t xml:space="preserve">2018 </w:t>
      </w:r>
      <w:r w:rsidR="006C2D06">
        <w:rPr>
          <w:rFonts w:ascii="Times New Roman" w:hAnsi="Times New Roman" w:cs="Times New Roman"/>
          <w:sz w:val="24"/>
          <w:szCs w:val="24"/>
        </w:rPr>
        <w:t>WA</w:t>
      </w:r>
      <w:r w:rsidR="00911DE4">
        <w:rPr>
          <w:rFonts w:ascii="Times New Roman" w:hAnsi="Times New Roman" w:cs="Times New Roman"/>
          <w:sz w:val="24"/>
          <w:szCs w:val="24"/>
        </w:rPr>
        <w:t xml:space="preserve"> accordingly</w:t>
      </w:r>
      <w:r w:rsidR="006C2D06">
        <w:rPr>
          <w:rFonts w:ascii="Times New Roman" w:hAnsi="Times New Roman" w:cs="Times New Roman"/>
          <w:sz w:val="24"/>
          <w:szCs w:val="24"/>
        </w:rPr>
        <w:t xml:space="preserve"> contemplated the UK </w:t>
      </w:r>
      <w:r w:rsidR="00CB5615">
        <w:rPr>
          <w:rFonts w:ascii="Times New Roman" w:hAnsi="Times New Roman" w:cs="Times New Roman"/>
          <w:sz w:val="24"/>
          <w:szCs w:val="24"/>
        </w:rPr>
        <w:t>staying inside the Customs Union until the end of 2020</w:t>
      </w:r>
      <w:r w:rsidR="00911DE4">
        <w:rPr>
          <w:rFonts w:ascii="Times New Roman" w:hAnsi="Times New Roman" w:cs="Times New Roman"/>
          <w:sz w:val="24"/>
          <w:szCs w:val="24"/>
        </w:rPr>
        <w:t xml:space="preserve">, astonishingly with </w:t>
      </w:r>
      <w:r w:rsidR="00CB5615">
        <w:rPr>
          <w:rFonts w:ascii="Times New Roman" w:hAnsi="Times New Roman" w:cs="Times New Roman"/>
          <w:sz w:val="24"/>
          <w:szCs w:val="24"/>
        </w:rPr>
        <w:t>no entitlement to participate in EU institutions of governance</w:t>
      </w:r>
      <w:r w:rsidR="00911DE4">
        <w:rPr>
          <w:rFonts w:ascii="Times New Roman" w:hAnsi="Times New Roman" w:cs="Times New Roman"/>
          <w:sz w:val="24"/>
          <w:szCs w:val="24"/>
        </w:rPr>
        <w:t xml:space="preserve"> – unquestionably a shocking injustice if the WA had come to fruition</w:t>
      </w:r>
      <w:r w:rsidR="00CB5615">
        <w:rPr>
          <w:rFonts w:ascii="Times New Roman" w:hAnsi="Times New Roman" w:cs="Times New Roman"/>
          <w:sz w:val="24"/>
          <w:szCs w:val="24"/>
        </w:rPr>
        <w:t>. If</w:t>
      </w:r>
      <w:r w:rsidR="00911DE4">
        <w:rPr>
          <w:rFonts w:ascii="Times New Roman" w:hAnsi="Times New Roman" w:cs="Times New Roman"/>
          <w:sz w:val="24"/>
          <w:szCs w:val="24"/>
        </w:rPr>
        <w:t xml:space="preserve"> by end 2020</w:t>
      </w:r>
      <w:r w:rsidR="00CB5615">
        <w:rPr>
          <w:rFonts w:ascii="Times New Roman" w:hAnsi="Times New Roman" w:cs="Times New Roman"/>
          <w:sz w:val="24"/>
          <w:szCs w:val="24"/>
        </w:rPr>
        <w:t xml:space="preserve"> no FTA </w:t>
      </w:r>
      <w:r w:rsidR="00911DE4">
        <w:rPr>
          <w:rFonts w:ascii="Times New Roman" w:hAnsi="Times New Roman" w:cs="Times New Roman"/>
          <w:sz w:val="24"/>
          <w:szCs w:val="24"/>
        </w:rPr>
        <w:t>ha</w:t>
      </w:r>
      <w:r w:rsidR="002B0ABA">
        <w:rPr>
          <w:rFonts w:ascii="Times New Roman" w:hAnsi="Times New Roman" w:cs="Times New Roman"/>
          <w:sz w:val="24"/>
          <w:szCs w:val="24"/>
        </w:rPr>
        <w:t>d</w:t>
      </w:r>
      <w:r w:rsidR="00911DE4">
        <w:rPr>
          <w:rFonts w:ascii="Times New Roman" w:hAnsi="Times New Roman" w:cs="Times New Roman"/>
          <w:sz w:val="24"/>
          <w:szCs w:val="24"/>
        </w:rPr>
        <w:t xml:space="preserve"> been</w:t>
      </w:r>
      <w:r w:rsidR="00CB5615">
        <w:rPr>
          <w:rFonts w:ascii="Times New Roman" w:hAnsi="Times New Roman" w:cs="Times New Roman"/>
          <w:sz w:val="24"/>
          <w:szCs w:val="24"/>
        </w:rPr>
        <w:t xml:space="preserve"> concluded avoid</w:t>
      </w:r>
      <w:r w:rsidR="002B0ABA">
        <w:rPr>
          <w:rFonts w:ascii="Times New Roman" w:hAnsi="Times New Roman" w:cs="Times New Roman"/>
          <w:sz w:val="24"/>
          <w:szCs w:val="24"/>
        </w:rPr>
        <w:t>ing a hard border</w:t>
      </w:r>
      <w:r w:rsidR="00CB5615">
        <w:rPr>
          <w:rFonts w:ascii="Times New Roman" w:hAnsi="Times New Roman" w:cs="Times New Roman"/>
          <w:sz w:val="24"/>
          <w:szCs w:val="24"/>
        </w:rPr>
        <w:t xml:space="preserve">, then a </w:t>
      </w:r>
      <w:r w:rsidR="008F2BC4">
        <w:rPr>
          <w:rFonts w:ascii="Times New Roman" w:hAnsi="Times New Roman" w:cs="Times New Roman"/>
          <w:sz w:val="24"/>
          <w:szCs w:val="24"/>
        </w:rPr>
        <w:t>‘</w:t>
      </w:r>
      <w:r w:rsidR="00CB5615">
        <w:rPr>
          <w:rFonts w:ascii="Times New Roman" w:hAnsi="Times New Roman" w:cs="Times New Roman"/>
          <w:sz w:val="24"/>
          <w:szCs w:val="24"/>
        </w:rPr>
        <w:t>backstop</w:t>
      </w:r>
      <w:r w:rsidR="008F2BC4">
        <w:rPr>
          <w:rFonts w:ascii="Times New Roman" w:hAnsi="Times New Roman" w:cs="Times New Roman"/>
          <w:sz w:val="24"/>
          <w:szCs w:val="24"/>
        </w:rPr>
        <w:t>’</w:t>
      </w:r>
      <w:r w:rsidR="00CB5615">
        <w:rPr>
          <w:rFonts w:ascii="Times New Roman" w:hAnsi="Times New Roman" w:cs="Times New Roman"/>
          <w:sz w:val="24"/>
          <w:szCs w:val="24"/>
        </w:rPr>
        <w:t xml:space="preserve"> consisting of </w:t>
      </w:r>
      <w:r w:rsidR="00CB5615" w:rsidRPr="00CB5615">
        <w:rPr>
          <w:rFonts w:ascii="Times New Roman" w:eastAsia="Times New Roman" w:hAnsi="Times New Roman" w:cs="Times New Roman"/>
          <w:sz w:val="24"/>
          <w:szCs w:val="24"/>
          <w:lang w:eastAsia="en-GB"/>
        </w:rPr>
        <w:t xml:space="preserve">a single customs territory between the </w:t>
      </w:r>
      <w:r w:rsidR="00CB5615">
        <w:rPr>
          <w:rFonts w:ascii="Times New Roman" w:eastAsia="Times New Roman" w:hAnsi="Times New Roman" w:cs="Times New Roman"/>
          <w:sz w:val="24"/>
          <w:szCs w:val="24"/>
          <w:lang w:eastAsia="en-GB"/>
        </w:rPr>
        <w:t>EU</w:t>
      </w:r>
      <w:r w:rsidR="00CB5615" w:rsidRPr="00CB5615">
        <w:rPr>
          <w:rFonts w:ascii="Times New Roman" w:eastAsia="Times New Roman" w:hAnsi="Times New Roman" w:cs="Times New Roman"/>
          <w:sz w:val="24"/>
          <w:szCs w:val="24"/>
          <w:lang w:eastAsia="en-GB"/>
        </w:rPr>
        <w:t xml:space="preserve"> and the U</w:t>
      </w:r>
      <w:r w:rsidR="00CB5615">
        <w:rPr>
          <w:rFonts w:ascii="Times New Roman" w:eastAsia="Times New Roman" w:hAnsi="Times New Roman" w:cs="Times New Roman"/>
          <w:sz w:val="24"/>
          <w:szCs w:val="24"/>
          <w:lang w:eastAsia="en-GB"/>
        </w:rPr>
        <w:t>K</w:t>
      </w:r>
      <w:r w:rsidR="00CB5615" w:rsidRPr="00CB5615">
        <w:rPr>
          <w:rFonts w:ascii="Times New Roman" w:eastAsia="Times New Roman" w:hAnsi="Times New Roman" w:cs="Times New Roman"/>
          <w:sz w:val="24"/>
          <w:szCs w:val="24"/>
          <w:lang w:eastAsia="en-GB"/>
        </w:rPr>
        <w:t xml:space="preserve"> w</w:t>
      </w:r>
      <w:r w:rsidR="00565A40">
        <w:rPr>
          <w:rFonts w:ascii="Times New Roman" w:eastAsia="Times New Roman" w:hAnsi="Times New Roman" w:cs="Times New Roman"/>
          <w:sz w:val="24"/>
          <w:szCs w:val="24"/>
          <w:lang w:eastAsia="en-GB"/>
        </w:rPr>
        <w:t>ould have</w:t>
      </w:r>
      <w:r w:rsidR="00CB5615" w:rsidRPr="00CB5615">
        <w:rPr>
          <w:rFonts w:ascii="Times New Roman" w:eastAsia="Times New Roman" w:hAnsi="Times New Roman" w:cs="Times New Roman"/>
          <w:sz w:val="24"/>
          <w:szCs w:val="24"/>
          <w:lang w:eastAsia="en-GB"/>
        </w:rPr>
        <w:t xml:space="preserve"> be</w:t>
      </w:r>
      <w:r w:rsidR="00565A40">
        <w:rPr>
          <w:rFonts w:ascii="Times New Roman" w:eastAsia="Times New Roman" w:hAnsi="Times New Roman" w:cs="Times New Roman"/>
          <w:sz w:val="24"/>
          <w:szCs w:val="24"/>
          <w:lang w:eastAsia="en-GB"/>
        </w:rPr>
        <w:t>en</w:t>
      </w:r>
      <w:r w:rsidR="00CB5615" w:rsidRPr="00CB5615">
        <w:rPr>
          <w:rFonts w:ascii="Times New Roman" w:eastAsia="Times New Roman" w:hAnsi="Times New Roman" w:cs="Times New Roman"/>
          <w:sz w:val="24"/>
          <w:szCs w:val="24"/>
          <w:lang w:eastAsia="en-GB"/>
        </w:rPr>
        <w:t xml:space="preserve"> triggered. </w:t>
      </w:r>
      <w:r w:rsidR="00CB5615">
        <w:rPr>
          <w:rFonts w:ascii="Times New Roman" w:eastAsia="Times New Roman" w:hAnsi="Times New Roman" w:cs="Times New Roman"/>
          <w:sz w:val="24"/>
          <w:szCs w:val="24"/>
          <w:lang w:eastAsia="en-GB"/>
        </w:rPr>
        <w:t xml:space="preserve">At this point, Northern Ireland would </w:t>
      </w:r>
      <w:r w:rsidR="002B0ABA">
        <w:rPr>
          <w:rFonts w:ascii="Times New Roman" w:eastAsia="Times New Roman" w:hAnsi="Times New Roman" w:cs="Times New Roman"/>
          <w:sz w:val="24"/>
          <w:szCs w:val="24"/>
          <w:lang w:eastAsia="en-GB"/>
        </w:rPr>
        <w:t xml:space="preserve">have </w:t>
      </w:r>
      <w:r w:rsidR="00CB5615" w:rsidRPr="00CB5615">
        <w:rPr>
          <w:rFonts w:ascii="Times New Roman" w:eastAsia="Times New Roman" w:hAnsi="Times New Roman" w:cs="Times New Roman"/>
          <w:sz w:val="24"/>
          <w:szCs w:val="24"/>
          <w:lang w:eastAsia="en-GB"/>
        </w:rPr>
        <w:t>be</w:t>
      </w:r>
      <w:r w:rsidR="002B0ABA">
        <w:rPr>
          <w:rFonts w:ascii="Times New Roman" w:eastAsia="Times New Roman" w:hAnsi="Times New Roman" w:cs="Times New Roman"/>
          <w:sz w:val="24"/>
          <w:szCs w:val="24"/>
          <w:lang w:eastAsia="en-GB"/>
        </w:rPr>
        <w:t>en</w:t>
      </w:r>
      <w:r w:rsidR="00CB5615" w:rsidRPr="00CB5615">
        <w:rPr>
          <w:rFonts w:ascii="Times New Roman" w:eastAsia="Times New Roman" w:hAnsi="Times New Roman" w:cs="Times New Roman"/>
          <w:sz w:val="24"/>
          <w:szCs w:val="24"/>
          <w:lang w:eastAsia="en-GB"/>
        </w:rPr>
        <w:t xml:space="preserve"> in a deeper customs relationship with the EU than the rest of the UK</w:t>
      </w:r>
      <w:r w:rsidR="00CB5615">
        <w:rPr>
          <w:rFonts w:ascii="Times New Roman" w:eastAsia="Times New Roman" w:hAnsi="Times New Roman" w:cs="Times New Roman"/>
          <w:sz w:val="24"/>
          <w:szCs w:val="24"/>
          <w:lang w:eastAsia="en-GB"/>
        </w:rPr>
        <w:t xml:space="preserve">, </w:t>
      </w:r>
      <w:r w:rsidR="00CB5615" w:rsidRPr="00CB5615">
        <w:rPr>
          <w:rFonts w:ascii="Times New Roman" w:eastAsia="Times New Roman" w:hAnsi="Times New Roman" w:cs="Times New Roman"/>
          <w:sz w:val="24"/>
          <w:szCs w:val="24"/>
          <w:lang w:eastAsia="en-GB"/>
        </w:rPr>
        <w:t xml:space="preserve">more closely aligned with the rules and regulations of the EU </w:t>
      </w:r>
      <w:r w:rsidR="00CB5615">
        <w:rPr>
          <w:rFonts w:ascii="Times New Roman" w:eastAsia="Times New Roman" w:hAnsi="Times New Roman" w:cs="Times New Roman"/>
          <w:sz w:val="24"/>
          <w:szCs w:val="24"/>
          <w:lang w:eastAsia="en-GB"/>
        </w:rPr>
        <w:t>S</w:t>
      </w:r>
      <w:r w:rsidR="00CB5615" w:rsidRPr="00CB5615">
        <w:rPr>
          <w:rFonts w:ascii="Times New Roman" w:eastAsia="Times New Roman" w:hAnsi="Times New Roman" w:cs="Times New Roman"/>
          <w:sz w:val="24"/>
          <w:szCs w:val="24"/>
          <w:lang w:eastAsia="en-GB"/>
        </w:rPr>
        <w:t xml:space="preserve">ingle </w:t>
      </w:r>
      <w:r w:rsidR="00CB5615">
        <w:rPr>
          <w:rFonts w:ascii="Times New Roman" w:eastAsia="Times New Roman" w:hAnsi="Times New Roman" w:cs="Times New Roman"/>
          <w:sz w:val="24"/>
          <w:szCs w:val="24"/>
          <w:lang w:eastAsia="en-GB"/>
        </w:rPr>
        <w:t>M</w:t>
      </w:r>
      <w:r w:rsidR="00CB5615" w:rsidRPr="00CB5615">
        <w:rPr>
          <w:rFonts w:ascii="Times New Roman" w:eastAsia="Times New Roman" w:hAnsi="Times New Roman" w:cs="Times New Roman"/>
          <w:sz w:val="24"/>
          <w:szCs w:val="24"/>
          <w:lang w:eastAsia="en-GB"/>
        </w:rPr>
        <w:t>arket.</w:t>
      </w:r>
      <w:r w:rsidR="00565A40">
        <w:rPr>
          <w:rStyle w:val="FootnoteReference"/>
          <w:rFonts w:ascii="Times New Roman" w:eastAsia="Times New Roman" w:hAnsi="Times New Roman" w:cs="Times New Roman"/>
          <w:sz w:val="24"/>
          <w:szCs w:val="24"/>
          <w:lang w:eastAsia="en-GB"/>
        </w:rPr>
        <w:footnoteReference w:id="2"/>
      </w:r>
      <w:r w:rsidR="00CB5615">
        <w:rPr>
          <w:rFonts w:ascii="Times New Roman" w:eastAsia="Times New Roman" w:hAnsi="Times New Roman" w:cs="Times New Roman"/>
          <w:sz w:val="24"/>
          <w:szCs w:val="24"/>
          <w:lang w:eastAsia="en-GB"/>
        </w:rPr>
        <w:t xml:space="preserve"> </w:t>
      </w:r>
      <w:r w:rsidR="00565A40">
        <w:rPr>
          <w:rFonts w:ascii="Times New Roman" w:eastAsia="Times New Roman" w:hAnsi="Times New Roman" w:cs="Times New Roman"/>
          <w:sz w:val="24"/>
          <w:szCs w:val="24"/>
          <w:lang w:eastAsia="en-GB"/>
        </w:rPr>
        <w:t>Breaking up the UK was rightly viewed by many in Northern Ireland as highly unjust. Moreover, t</w:t>
      </w:r>
      <w:r w:rsidR="00CB5615">
        <w:rPr>
          <w:rFonts w:ascii="Times New Roman" w:eastAsia="Times New Roman" w:hAnsi="Times New Roman" w:cs="Times New Roman"/>
          <w:sz w:val="24"/>
          <w:szCs w:val="24"/>
          <w:lang w:eastAsia="en-GB"/>
        </w:rPr>
        <w:t xml:space="preserve">he UK would have been unable to leave the backstop on its own – it would have required the consent of the </w:t>
      </w:r>
      <w:r w:rsidR="00565A40">
        <w:rPr>
          <w:rFonts w:ascii="Times New Roman" w:eastAsia="Times New Roman" w:hAnsi="Times New Roman" w:cs="Times New Roman"/>
          <w:sz w:val="24"/>
          <w:szCs w:val="24"/>
          <w:lang w:eastAsia="en-GB"/>
        </w:rPr>
        <w:t xml:space="preserve">EU – highly irregular under public international law and as such another severe injustice against the British. </w:t>
      </w:r>
      <w:r w:rsidR="00CB5615">
        <w:rPr>
          <w:rFonts w:ascii="Times New Roman" w:eastAsia="Times New Roman" w:hAnsi="Times New Roman" w:cs="Times New Roman"/>
          <w:sz w:val="24"/>
          <w:szCs w:val="24"/>
          <w:lang w:eastAsia="en-GB"/>
        </w:rPr>
        <w:t xml:space="preserve">During the backstop period the UK would </w:t>
      </w:r>
      <w:r w:rsidR="00565A40">
        <w:rPr>
          <w:rFonts w:ascii="Times New Roman" w:eastAsia="Times New Roman" w:hAnsi="Times New Roman" w:cs="Times New Roman"/>
          <w:sz w:val="24"/>
          <w:szCs w:val="24"/>
          <w:lang w:eastAsia="en-GB"/>
        </w:rPr>
        <w:t>have been</w:t>
      </w:r>
      <w:r w:rsidR="00CB5615">
        <w:rPr>
          <w:rFonts w:ascii="Times New Roman" w:eastAsia="Times New Roman" w:hAnsi="Times New Roman" w:cs="Times New Roman"/>
          <w:sz w:val="24"/>
          <w:szCs w:val="24"/>
          <w:lang w:eastAsia="en-GB"/>
        </w:rPr>
        <w:t xml:space="preserve"> subject to EU regulations designed to ensure that the UK c</w:t>
      </w:r>
      <w:r w:rsidR="002B0ABA">
        <w:rPr>
          <w:rFonts w:ascii="Times New Roman" w:eastAsia="Times New Roman" w:hAnsi="Times New Roman" w:cs="Times New Roman"/>
          <w:sz w:val="24"/>
          <w:szCs w:val="24"/>
          <w:lang w:eastAsia="en-GB"/>
        </w:rPr>
        <w:t>ould not</w:t>
      </w:r>
      <w:r w:rsidR="00CB5615">
        <w:rPr>
          <w:rFonts w:ascii="Times New Roman" w:eastAsia="Times New Roman" w:hAnsi="Times New Roman" w:cs="Times New Roman"/>
          <w:sz w:val="24"/>
          <w:szCs w:val="24"/>
          <w:lang w:eastAsia="en-GB"/>
        </w:rPr>
        <w:t xml:space="preserve"> gain a competitive advantage</w:t>
      </w:r>
      <w:r w:rsidR="00565A40">
        <w:rPr>
          <w:rFonts w:ascii="Times New Roman" w:eastAsia="Times New Roman" w:hAnsi="Times New Roman" w:cs="Times New Roman"/>
          <w:sz w:val="24"/>
          <w:szCs w:val="24"/>
          <w:lang w:eastAsia="en-GB"/>
        </w:rPr>
        <w:t xml:space="preserve"> – yet another Brexit injustice inflicted on the British </w:t>
      </w:r>
      <w:r w:rsidR="00565A40">
        <w:rPr>
          <w:rFonts w:ascii="Times New Roman" w:eastAsia="Times New Roman" w:hAnsi="Times New Roman" w:cs="Times New Roman"/>
          <w:sz w:val="24"/>
          <w:szCs w:val="24"/>
          <w:lang w:eastAsia="en-GB"/>
        </w:rPr>
        <w:lastRenderedPageBreak/>
        <w:t>economy</w:t>
      </w:r>
      <w:r w:rsidR="00CB5615">
        <w:rPr>
          <w:rFonts w:ascii="Times New Roman" w:eastAsia="Times New Roman" w:hAnsi="Times New Roman" w:cs="Times New Roman"/>
          <w:sz w:val="24"/>
          <w:szCs w:val="24"/>
          <w:lang w:eastAsia="en-GB"/>
        </w:rPr>
        <w:t>.</w:t>
      </w:r>
      <w:r w:rsidR="00CB5615" w:rsidRPr="00CB5615">
        <w:rPr>
          <w:rFonts w:ascii="Times New Roman" w:eastAsia="Times New Roman" w:hAnsi="Times New Roman" w:cs="Times New Roman"/>
          <w:sz w:val="24"/>
          <w:szCs w:val="24"/>
          <w:lang w:eastAsia="en-GB"/>
        </w:rPr>
        <w:t xml:space="preserve"> </w:t>
      </w:r>
      <w:r w:rsidR="00565A40">
        <w:rPr>
          <w:rFonts w:ascii="Times New Roman" w:hAnsi="Times New Roman" w:cs="Times New Roman"/>
          <w:sz w:val="24"/>
          <w:szCs w:val="24"/>
        </w:rPr>
        <w:t xml:space="preserve">With the glaring </w:t>
      </w:r>
      <w:r w:rsidR="002B0ABA">
        <w:rPr>
          <w:rFonts w:ascii="Times New Roman" w:hAnsi="Times New Roman" w:cs="Times New Roman"/>
          <w:sz w:val="24"/>
          <w:szCs w:val="24"/>
        </w:rPr>
        <w:t>injustices</w:t>
      </w:r>
      <w:r w:rsidR="00565A40">
        <w:rPr>
          <w:rFonts w:ascii="Times New Roman" w:hAnsi="Times New Roman" w:cs="Times New Roman"/>
          <w:sz w:val="24"/>
          <w:szCs w:val="24"/>
        </w:rPr>
        <w:t xml:space="preserve"> of the WA evident, s</w:t>
      </w:r>
      <w:r w:rsidR="00472250">
        <w:rPr>
          <w:rFonts w:ascii="Times New Roman" w:hAnsi="Times New Roman" w:cs="Times New Roman"/>
          <w:sz w:val="24"/>
          <w:szCs w:val="24"/>
        </w:rPr>
        <w:t xml:space="preserve">ome of the potential solutions </w:t>
      </w:r>
      <w:r w:rsidR="00004880">
        <w:rPr>
          <w:rFonts w:ascii="Times New Roman" w:hAnsi="Times New Roman" w:cs="Times New Roman"/>
          <w:sz w:val="24"/>
          <w:szCs w:val="24"/>
        </w:rPr>
        <w:t>to th</w:t>
      </w:r>
      <w:r w:rsidR="00116931">
        <w:rPr>
          <w:rFonts w:ascii="Times New Roman" w:hAnsi="Times New Roman" w:cs="Times New Roman"/>
          <w:sz w:val="24"/>
          <w:szCs w:val="24"/>
        </w:rPr>
        <w:t>e Irish border issue</w:t>
      </w:r>
      <w:r w:rsidR="00004880">
        <w:rPr>
          <w:rFonts w:ascii="Times New Roman" w:hAnsi="Times New Roman" w:cs="Times New Roman"/>
          <w:sz w:val="24"/>
          <w:szCs w:val="24"/>
        </w:rPr>
        <w:t xml:space="preserve"> </w:t>
      </w:r>
      <w:r w:rsidR="00472250">
        <w:rPr>
          <w:rFonts w:ascii="Times New Roman" w:hAnsi="Times New Roman" w:cs="Times New Roman"/>
          <w:sz w:val="24"/>
          <w:szCs w:val="24"/>
        </w:rPr>
        <w:t xml:space="preserve">and their international trade implications will </w:t>
      </w:r>
      <w:r w:rsidR="00237E0E">
        <w:rPr>
          <w:rFonts w:ascii="Times New Roman" w:hAnsi="Times New Roman" w:cs="Times New Roman"/>
          <w:sz w:val="24"/>
          <w:szCs w:val="24"/>
        </w:rPr>
        <w:t xml:space="preserve">now be </w:t>
      </w:r>
      <w:r w:rsidR="00472250">
        <w:rPr>
          <w:rFonts w:ascii="Times New Roman" w:hAnsi="Times New Roman" w:cs="Times New Roman"/>
          <w:sz w:val="24"/>
          <w:szCs w:val="24"/>
        </w:rPr>
        <w:t>discussed.</w:t>
      </w:r>
    </w:p>
    <w:p w14:paraId="5D92A2D3" w14:textId="77777777" w:rsidR="00A6297F" w:rsidRPr="00A6297F" w:rsidRDefault="00A6297F" w:rsidP="00762786">
      <w:pPr>
        <w:jc w:val="both"/>
        <w:rPr>
          <w:rFonts w:ascii="Times New Roman" w:hAnsi="Times New Roman" w:cs="Times New Roman"/>
          <w:sz w:val="24"/>
          <w:szCs w:val="24"/>
        </w:rPr>
      </w:pPr>
    </w:p>
    <w:p w14:paraId="3B6B6020" w14:textId="2CE9AF26" w:rsidR="00D647A2" w:rsidRPr="006E0872" w:rsidRDefault="00EC5196" w:rsidP="00762786">
      <w:pPr>
        <w:jc w:val="both"/>
        <w:rPr>
          <w:rFonts w:ascii="Times New Roman" w:hAnsi="Times New Roman" w:cs="Times New Roman"/>
          <w:i/>
          <w:sz w:val="24"/>
          <w:szCs w:val="24"/>
        </w:rPr>
      </w:pPr>
      <w:r w:rsidRPr="006E0872">
        <w:rPr>
          <w:rFonts w:ascii="Times New Roman" w:hAnsi="Times New Roman" w:cs="Times New Roman"/>
          <w:i/>
          <w:sz w:val="24"/>
          <w:szCs w:val="24"/>
        </w:rPr>
        <w:t xml:space="preserve">i) </w:t>
      </w:r>
      <w:r w:rsidR="00D647A2" w:rsidRPr="006E0872">
        <w:rPr>
          <w:rFonts w:ascii="Times New Roman" w:hAnsi="Times New Roman" w:cs="Times New Roman"/>
          <w:i/>
          <w:sz w:val="24"/>
          <w:szCs w:val="24"/>
        </w:rPr>
        <w:t xml:space="preserve">Maximum </w:t>
      </w:r>
      <w:r w:rsidR="008F1B49" w:rsidRPr="006E0872">
        <w:rPr>
          <w:rFonts w:ascii="Times New Roman" w:hAnsi="Times New Roman" w:cs="Times New Roman"/>
          <w:i/>
          <w:sz w:val="24"/>
          <w:szCs w:val="24"/>
        </w:rPr>
        <w:t>F</w:t>
      </w:r>
      <w:r w:rsidR="00D647A2" w:rsidRPr="006E0872">
        <w:rPr>
          <w:rFonts w:ascii="Times New Roman" w:hAnsi="Times New Roman" w:cs="Times New Roman"/>
          <w:i/>
          <w:sz w:val="24"/>
          <w:szCs w:val="24"/>
        </w:rPr>
        <w:t>acilitation</w:t>
      </w:r>
      <w:r w:rsidR="00BA49F7">
        <w:rPr>
          <w:rFonts w:ascii="Times New Roman" w:hAnsi="Times New Roman" w:cs="Times New Roman"/>
          <w:i/>
          <w:sz w:val="24"/>
          <w:szCs w:val="24"/>
        </w:rPr>
        <w:t xml:space="preserve"> or </w:t>
      </w:r>
      <w:r w:rsidR="008F2BC4">
        <w:rPr>
          <w:rFonts w:ascii="Times New Roman" w:hAnsi="Times New Roman" w:cs="Times New Roman"/>
          <w:i/>
          <w:sz w:val="24"/>
          <w:szCs w:val="24"/>
        </w:rPr>
        <w:t>‘</w:t>
      </w:r>
      <w:r w:rsidR="00BA49F7">
        <w:rPr>
          <w:rFonts w:ascii="Times New Roman" w:hAnsi="Times New Roman" w:cs="Times New Roman"/>
          <w:i/>
          <w:sz w:val="24"/>
          <w:szCs w:val="24"/>
        </w:rPr>
        <w:t>Alternative Arrangements</w:t>
      </w:r>
      <w:r w:rsidR="008F2BC4">
        <w:rPr>
          <w:rFonts w:ascii="Times New Roman" w:hAnsi="Times New Roman" w:cs="Times New Roman"/>
          <w:i/>
          <w:sz w:val="24"/>
          <w:szCs w:val="24"/>
        </w:rPr>
        <w:t>’</w:t>
      </w:r>
    </w:p>
    <w:p w14:paraId="21537E93" w14:textId="457997EE" w:rsidR="00D647A2" w:rsidRPr="006E0872" w:rsidRDefault="004F61FF" w:rsidP="00762786">
      <w:pPr>
        <w:jc w:val="both"/>
        <w:rPr>
          <w:rFonts w:ascii="Times New Roman" w:hAnsi="Times New Roman" w:cs="Times New Roman"/>
          <w:sz w:val="24"/>
          <w:szCs w:val="24"/>
        </w:rPr>
      </w:pPr>
      <w:r>
        <w:rPr>
          <w:rFonts w:ascii="Times New Roman" w:hAnsi="Times New Roman" w:cs="Times New Roman"/>
          <w:sz w:val="24"/>
          <w:szCs w:val="24"/>
        </w:rPr>
        <w:t>The UK’s policy for exiting the EU indicated that there will be no checks of any kind on the Irish border. Instead, there will be a small number of checks conducted at entry points between Northern Ireland and Great Britain.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Since this arrangement is intended to be temporary, it is almost certain that some kind of customs border will need to be put in place in conjunction with Brexit. </w:t>
      </w:r>
      <w:r w:rsidR="008F1B49" w:rsidRPr="006E0872">
        <w:rPr>
          <w:rFonts w:ascii="Times New Roman" w:hAnsi="Times New Roman" w:cs="Times New Roman"/>
          <w:sz w:val="24"/>
          <w:szCs w:val="24"/>
        </w:rPr>
        <w:t xml:space="preserve">One of the proposed </w:t>
      </w:r>
      <w:r w:rsidR="009011AC">
        <w:rPr>
          <w:rFonts w:ascii="Times New Roman" w:hAnsi="Times New Roman" w:cs="Times New Roman"/>
          <w:sz w:val="24"/>
          <w:szCs w:val="24"/>
        </w:rPr>
        <w:t xml:space="preserve">long-term </w:t>
      </w:r>
      <w:r w:rsidR="008F1B49" w:rsidRPr="006E0872">
        <w:rPr>
          <w:rFonts w:ascii="Times New Roman" w:hAnsi="Times New Roman" w:cs="Times New Roman"/>
          <w:sz w:val="24"/>
          <w:szCs w:val="24"/>
        </w:rPr>
        <w:t xml:space="preserve">solutions to the Irish border </w:t>
      </w:r>
      <w:r w:rsidR="00237E0E">
        <w:rPr>
          <w:rFonts w:ascii="Times New Roman" w:hAnsi="Times New Roman" w:cs="Times New Roman"/>
          <w:sz w:val="24"/>
          <w:szCs w:val="24"/>
        </w:rPr>
        <w:t xml:space="preserve">problem </w:t>
      </w:r>
      <w:r w:rsidR="008F1B49" w:rsidRPr="006E0872">
        <w:rPr>
          <w:rFonts w:ascii="Times New Roman" w:hAnsi="Times New Roman" w:cs="Times New Roman"/>
          <w:sz w:val="24"/>
          <w:szCs w:val="24"/>
        </w:rPr>
        <w:t xml:space="preserve">is to </w:t>
      </w:r>
      <w:r w:rsidR="005D78AE">
        <w:rPr>
          <w:rFonts w:ascii="Times New Roman" w:hAnsi="Times New Roman" w:cs="Times New Roman"/>
          <w:sz w:val="24"/>
          <w:szCs w:val="24"/>
        </w:rPr>
        <w:t xml:space="preserve">make </w:t>
      </w:r>
      <w:r w:rsidR="008F1B49" w:rsidRPr="006E0872">
        <w:rPr>
          <w:rFonts w:ascii="Times New Roman" w:hAnsi="Times New Roman" w:cs="Times New Roman"/>
          <w:sz w:val="24"/>
          <w:szCs w:val="24"/>
        </w:rPr>
        <w:t xml:space="preserve">use </w:t>
      </w:r>
      <w:r w:rsidR="005D78AE">
        <w:rPr>
          <w:rFonts w:ascii="Times New Roman" w:hAnsi="Times New Roman" w:cs="Times New Roman"/>
          <w:sz w:val="24"/>
          <w:szCs w:val="24"/>
        </w:rPr>
        <w:t xml:space="preserve">of </w:t>
      </w:r>
      <w:r w:rsidR="00237E0E">
        <w:rPr>
          <w:rFonts w:ascii="Times New Roman" w:hAnsi="Times New Roman" w:cs="Times New Roman"/>
          <w:sz w:val="24"/>
          <w:szCs w:val="24"/>
        </w:rPr>
        <w:t xml:space="preserve">modern </w:t>
      </w:r>
      <w:r w:rsidR="008F1B49" w:rsidRPr="006E0872">
        <w:rPr>
          <w:rFonts w:ascii="Times New Roman" w:hAnsi="Times New Roman" w:cs="Times New Roman"/>
          <w:sz w:val="24"/>
          <w:szCs w:val="24"/>
        </w:rPr>
        <w:t xml:space="preserve">technology </w:t>
      </w:r>
      <w:r w:rsidR="00237E0E">
        <w:rPr>
          <w:rFonts w:ascii="Times New Roman" w:hAnsi="Times New Roman" w:cs="Times New Roman"/>
          <w:sz w:val="24"/>
          <w:szCs w:val="24"/>
        </w:rPr>
        <w:t xml:space="preserve">such as bar codes scans along with </w:t>
      </w:r>
      <w:r w:rsidR="007521C9" w:rsidRPr="006E0872">
        <w:rPr>
          <w:rFonts w:ascii="Times New Roman" w:hAnsi="Times New Roman" w:cs="Times New Roman"/>
          <w:sz w:val="24"/>
          <w:szCs w:val="24"/>
        </w:rPr>
        <w:t>trusted trader schemes</w:t>
      </w:r>
      <w:r w:rsidR="00441FCD">
        <w:rPr>
          <w:rFonts w:ascii="Times New Roman" w:hAnsi="Times New Roman" w:cs="Times New Roman"/>
          <w:sz w:val="24"/>
          <w:szCs w:val="24"/>
        </w:rPr>
        <w:t xml:space="preserve"> and inspections removed from the actual border</w:t>
      </w:r>
      <w:r w:rsidR="007521C9" w:rsidRPr="006E0872">
        <w:rPr>
          <w:rFonts w:ascii="Times New Roman" w:hAnsi="Times New Roman" w:cs="Times New Roman"/>
          <w:sz w:val="24"/>
          <w:szCs w:val="24"/>
        </w:rPr>
        <w:t xml:space="preserve"> to minimize the intrusiveness of </w:t>
      </w:r>
      <w:r w:rsidR="00C638B7">
        <w:rPr>
          <w:rFonts w:ascii="Times New Roman" w:hAnsi="Times New Roman" w:cs="Times New Roman"/>
          <w:sz w:val="24"/>
          <w:szCs w:val="24"/>
        </w:rPr>
        <w:t>the border</w:t>
      </w:r>
      <w:r w:rsidR="007521C9" w:rsidRPr="006E0872">
        <w:rPr>
          <w:rFonts w:ascii="Times New Roman" w:hAnsi="Times New Roman" w:cs="Times New Roman"/>
          <w:sz w:val="24"/>
          <w:szCs w:val="24"/>
        </w:rPr>
        <w:t xml:space="preserve"> for goods </w:t>
      </w:r>
      <w:r w:rsidR="005D78AE">
        <w:rPr>
          <w:rFonts w:ascii="Times New Roman" w:hAnsi="Times New Roman" w:cs="Times New Roman"/>
          <w:sz w:val="24"/>
          <w:szCs w:val="24"/>
        </w:rPr>
        <w:t>for both</w:t>
      </w:r>
      <w:r w:rsidR="007521C9" w:rsidRPr="006E0872">
        <w:rPr>
          <w:rFonts w:ascii="Times New Roman" w:hAnsi="Times New Roman" w:cs="Times New Roman"/>
          <w:sz w:val="24"/>
          <w:szCs w:val="24"/>
        </w:rPr>
        <w:t xml:space="preserve"> tariffs and conformity assessment checks</w:t>
      </w:r>
      <w:r w:rsidR="002B0ABA">
        <w:rPr>
          <w:rFonts w:ascii="Times New Roman" w:hAnsi="Times New Roman" w:cs="Times New Roman"/>
          <w:sz w:val="24"/>
          <w:szCs w:val="24"/>
        </w:rPr>
        <w:t>. This has</w:t>
      </w:r>
      <w:r w:rsidR="008F6794">
        <w:rPr>
          <w:rFonts w:ascii="Times New Roman" w:hAnsi="Times New Roman" w:cs="Times New Roman"/>
          <w:sz w:val="24"/>
          <w:szCs w:val="24"/>
        </w:rPr>
        <w:t xml:space="preserve"> variously termed </w:t>
      </w:r>
      <w:r w:rsidR="008F2BC4">
        <w:rPr>
          <w:rFonts w:ascii="Times New Roman" w:hAnsi="Times New Roman" w:cs="Times New Roman"/>
          <w:sz w:val="24"/>
          <w:szCs w:val="24"/>
        </w:rPr>
        <w:t>‘</w:t>
      </w:r>
      <w:r w:rsidR="008F6794">
        <w:rPr>
          <w:rFonts w:ascii="Times New Roman" w:hAnsi="Times New Roman" w:cs="Times New Roman"/>
          <w:sz w:val="24"/>
          <w:szCs w:val="24"/>
        </w:rPr>
        <w:t>maximum facilitation</w:t>
      </w:r>
      <w:r w:rsidR="008F2BC4">
        <w:rPr>
          <w:rFonts w:ascii="Times New Roman" w:hAnsi="Times New Roman" w:cs="Times New Roman"/>
          <w:sz w:val="24"/>
          <w:szCs w:val="24"/>
        </w:rPr>
        <w:t>’</w:t>
      </w:r>
      <w:r w:rsidR="008F6794">
        <w:rPr>
          <w:rFonts w:ascii="Times New Roman" w:hAnsi="Times New Roman" w:cs="Times New Roman"/>
          <w:sz w:val="24"/>
          <w:szCs w:val="24"/>
        </w:rPr>
        <w:t xml:space="preserve"> or more-recently </w:t>
      </w:r>
      <w:r w:rsidR="008F2BC4">
        <w:rPr>
          <w:rFonts w:ascii="Times New Roman" w:hAnsi="Times New Roman" w:cs="Times New Roman"/>
          <w:sz w:val="24"/>
          <w:szCs w:val="24"/>
        </w:rPr>
        <w:t>‘</w:t>
      </w:r>
      <w:r w:rsidR="008F6794">
        <w:rPr>
          <w:rFonts w:ascii="Times New Roman" w:hAnsi="Times New Roman" w:cs="Times New Roman"/>
          <w:sz w:val="24"/>
          <w:szCs w:val="24"/>
        </w:rPr>
        <w:t>alternative arrangements.</w:t>
      </w:r>
      <w:r w:rsidR="008F2BC4">
        <w:rPr>
          <w:rFonts w:ascii="Times New Roman" w:hAnsi="Times New Roman" w:cs="Times New Roman"/>
          <w:sz w:val="24"/>
          <w:szCs w:val="24"/>
        </w:rPr>
        <w:t>’</w:t>
      </w:r>
      <w:r w:rsidR="001460DA">
        <w:rPr>
          <w:rFonts w:ascii="Times New Roman" w:hAnsi="Times New Roman" w:cs="Times New Roman"/>
          <w:sz w:val="24"/>
          <w:szCs w:val="24"/>
        </w:rPr>
        <w:t xml:space="preserve"> </w:t>
      </w:r>
      <w:r w:rsidR="00441FCD">
        <w:rPr>
          <w:rFonts w:ascii="Times New Roman" w:hAnsi="Times New Roman" w:cs="Times New Roman"/>
          <w:sz w:val="24"/>
          <w:szCs w:val="24"/>
        </w:rPr>
        <w:t xml:space="preserve">It has been persuasively argued that this is </w:t>
      </w:r>
      <w:r w:rsidR="000E50DD">
        <w:rPr>
          <w:rFonts w:ascii="Times New Roman" w:hAnsi="Times New Roman" w:cs="Times New Roman"/>
          <w:sz w:val="24"/>
          <w:szCs w:val="24"/>
        </w:rPr>
        <w:t>achievable</w:t>
      </w:r>
      <w:r w:rsidR="00441FCD">
        <w:rPr>
          <w:rFonts w:ascii="Times New Roman" w:hAnsi="Times New Roman" w:cs="Times New Roman"/>
          <w:sz w:val="24"/>
          <w:szCs w:val="24"/>
        </w:rPr>
        <w:t xml:space="preserve"> and</w:t>
      </w:r>
      <w:r w:rsidR="000E50DD">
        <w:rPr>
          <w:rFonts w:ascii="Times New Roman" w:hAnsi="Times New Roman" w:cs="Times New Roman"/>
          <w:sz w:val="24"/>
          <w:szCs w:val="24"/>
        </w:rPr>
        <w:t xml:space="preserve"> </w:t>
      </w:r>
      <w:r w:rsidR="00441FCD">
        <w:rPr>
          <w:rFonts w:ascii="Times New Roman" w:hAnsi="Times New Roman" w:cs="Times New Roman"/>
          <w:sz w:val="24"/>
          <w:szCs w:val="24"/>
        </w:rPr>
        <w:t>that much of the controversy surrounding the Irish border as</w:t>
      </w:r>
      <w:r w:rsidR="00C47CCB">
        <w:rPr>
          <w:rFonts w:ascii="Times New Roman" w:hAnsi="Times New Roman" w:cs="Times New Roman"/>
          <w:sz w:val="24"/>
          <w:szCs w:val="24"/>
        </w:rPr>
        <w:t xml:space="preserve"> an obstacle to the conclusion of a trade agreement with the EU is unnecessary</w:t>
      </w:r>
      <w:r w:rsidR="00441FCD">
        <w:rPr>
          <w:rFonts w:ascii="Times New Roman" w:hAnsi="Times New Roman" w:cs="Times New Roman"/>
          <w:sz w:val="24"/>
          <w:szCs w:val="24"/>
        </w:rPr>
        <w:t>.</w:t>
      </w:r>
      <w:r w:rsidR="00C47CCB">
        <w:rPr>
          <w:rStyle w:val="FootnoteReference"/>
          <w:rFonts w:ascii="Times New Roman" w:hAnsi="Times New Roman" w:cs="Times New Roman"/>
          <w:sz w:val="24"/>
          <w:szCs w:val="24"/>
        </w:rPr>
        <w:footnoteReference w:id="4"/>
      </w:r>
      <w:r w:rsidR="00441FCD">
        <w:rPr>
          <w:rFonts w:ascii="Times New Roman" w:hAnsi="Times New Roman" w:cs="Times New Roman"/>
          <w:sz w:val="24"/>
          <w:szCs w:val="24"/>
        </w:rPr>
        <w:t xml:space="preserve"> </w:t>
      </w:r>
      <w:r w:rsidR="001460DA">
        <w:rPr>
          <w:rFonts w:ascii="Times New Roman" w:hAnsi="Times New Roman" w:cs="Times New Roman"/>
          <w:sz w:val="24"/>
          <w:szCs w:val="24"/>
        </w:rPr>
        <w:t xml:space="preserve">This </w:t>
      </w:r>
      <w:r w:rsidR="005B11DC">
        <w:rPr>
          <w:rFonts w:ascii="Times New Roman" w:hAnsi="Times New Roman" w:cs="Times New Roman"/>
          <w:sz w:val="24"/>
          <w:szCs w:val="24"/>
        </w:rPr>
        <w:t xml:space="preserve">kind of </w:t>
      </w:r>
      <w:r w:rsidR="001460DA">
        <w:rPr>
          <w:rFonts w:ascii="Times New Roman" w:hAnsi="Times New Roman" w:cs="Times New Roman"/>
          <w:sz w:val="24"/>
          <w:szCs w:val="24"/>
        </w:rPr>
        <w:t>plan fits well</w:t>
      </w:r>
      <w:r w:rsidR="001B4191">
        <w:rPr>
          <w:rFonts w:ascii="Times New Roman" w:hAnsi="Times New Roman" w:cs="Times New Roman"/>
          <w:sz w:val="24"/>
          <w:szCs w:val="24"/>
        </w:rPr>
        <w:t xml:space="preserve"> with, and is many respects contemplated by</w:t>
      </w:r>
      <w:r w:rsidR="001460DA">
        <w:rPr>
          <w:rFonts w:ascii="Times New Roman" w:hAnsi="Times New Roman" w:cs="Times New Roman"/>
          <w:sz w:val="24"/>
          <w:szCs w:val="24"/>
        </w:rPr>
        <w:t xml:space="preserve"> existing WTO rules.</w:t>
      </w:r>
      <w:r w:rsidR="007521C9" w:rsidRPr="006E0872">
        <w:rPr>
          <w:rFonts w:ascii="Times New Roman" w:hAnsi="Times New Roman" w:cs="Times New Roman"/>
          <w:sz w:val="24"/>
          <w:szCs w:val="24"/>
        </w:rPr>
        <w:t xml:space="preserve"> </w:t>
      </w:r>
      <w:r w:rsidR="00D647A2" w:rsidRPr="006E0872">
        <w:rPr>
          <w:rFonts w:ascii="Times New Roman" w:hAnsi="Times New Roman" w:cs="Times New Roman"/>
          <w:sz w:val="24"/>
          <w:szCs w:val="24"/>
        </w:rPr>
        <w:t>Article XVIII of the G</w:t>
      </w:r>
      <w:r w:rsidR="008F6794">
        <w:rPr>
          <w:rFonts w:ascii="Times New Roman" w:hAnsi="Times New Roman" w:cs="Times New Roman"/>
          <w:sz w:val="24"/>
          <w:szCs w:val="24"/>
        </w:rPr>
        <w:t>eneral Agreement on Tariffs and Trade (G</w:t>
      </w:r>
      <w:r w:rsidR="00D647A2" w:rsidRPr="006E0872">
        <w:rPr>
          <w:rFonts w:ascii="Times New Roman" w:hAnsi="Times New Roman" w:cs="Times New Roman"/>
          <w:sz w:val="24"/>
          <w:szCs w:val="24"/>
        </w:rPr>
        <w:t>ATT</w:t>
      </w:r>
      <w:r w:rsidR="008F6794">
        <w:rPr>
          <w:rFonts w:ascii="Times New Roman" w:hAnsi="Times New Roman" w:cs="Times New Roman"/>
          <w:sz w:val="24"/>
          <w:szCs w:val="24"/>
        </w:rPr>
        <w:t>)</w:t>
      </w:r>
      <w:r w:rsidR="00D647A2" w:rsidRPr="006E0872">
        <w:rPr>
          <w:rFonts w:ascii="Times New Roman" w:hAnsi="Times New Roman" w:cs="Times New Roman"/>
          <w:sz w:val="24"/>
          <w:szCs w:val="24"/>
        </w:rPr>
        <w:t xml:space="preserve"> recognizes the need for minimizing the incidence and complexity of import and export formalities (for both tariff and non-tariff barriers) and for decreasing and simplifying import and export documentation requirements. Article 7 of the </w:t>
      </w:r>
      <w:r w:rsidR="007521C9" w:rsidRPr="006E0872">
        <w:rPr>
          <w:rFonts w:ascii="Times New Roman" w:hAnsi="Times New Roman" w:cs="Times New Roman"/>
          <w:sz w:val="24"/>
          <w:szCs w:val="24"/>
        </w:rPr>
        <w:t xml:space="preserve">WTO’s </w:t>
      </w:r>
      <w:r w:rsidR="00D647A2" w:rsidRPr="006E0872">
        <w:rPr>
          <w:rFonts w:ascii="Times New Roman" w:hAnsi="Times New Roman" w:cs="Times New Roman"/>
          <w:sz w:val="24"/>
          <w:szCs w:val="24"/>
        </w:rPr>
        <w:t>Trade Facilitation Agreement further obliges WTO members to minimize customs formalities through technology, including pre-inspections</w:t>
      </w:r>
      <w:r w:rsidR="008F6794">
        <w:rPr>
          <w:rFonts w:ascii="Times New Roman" w:hAnsi="Times New Roman" w:cs="Times New Roman"/>
          <w:sz w:val="24"/>
          <w:szCs w:val="24"/>
        </w:rPr>
        <w:t>, trusted trader schemes</w:t>
      </w:r>
      <w:r w:rsidR="00D647A2" w:rsidRPr="006E0872">
        <w:rPr>
          <w:rFonts w:ascii="Times New Roman" w:hAnsi="Times New Roman" w:cs="Times New Roman"/>
          <w:sz w:val="24"/>
          <w:szCs w:val="24"/>
        </w:rPr>
        <w:t xml:space="preserve"> and electronic payment.</w:t>
      </w:r>
    </w:p>
    <w:p w14:paraId="1B2B83CE" w14:textId="2E2ED44F" w:rsidR="00D647A2" w:rsidRPr="006E0872" w:rsidRDefault="008F6794" w:rsidP="00762786">
      <w:pPr>
        <w:ind w:firstLine="720"/>
        <w:jc w:val="both"/>
        <w:rPr>
          <w:rFonts w:ascii="Times New Roman" w:hAnsi="Times New Roman" w:cs="Times New Roman"/>
          <w:sz w:val="24"/>
          <w:szCs w:val="24"/>
        </w:rPr>
      </w:pPr>
      <w:r>
        <w:rPr>
          <w:rFonts w:ascii="Times New Roman" w:hAnsi="Times New Roman" w:cs="Times New Roman"/>
          <w:sz w:val="24"/>
          <w:szCs w:val="24"/>
        </w:rPr>
        <w:t>R</w:t>
      </w:r>
      <w:r w:rsidR="00D647A2" w:rsidRPr="006E0872">
        <w:rPr>
          <w:rFonts w:ascii="Times New Roman" w:hAnsi="Times New Roman" w:cs="Times New Roman"/>
          <w:sz w:val="24"/>
          <w:szCs w:val="24"/>
        </w:rPr>
        <w:t xml:space="preserve">egarding health and safety inspections for food products crossing the border, </w:t>
      </w:r>
      <w:r w:rsidR="00BA1B32">
        <w:rPr>
          <w:rFonts w:ascii="Times New Roman" w:hAnsi="Times New Roman" w:cs="Times New Roman"/>
          <w:sz w:val="24"/>
          <w:szCs w:val="24"/>
        </w:rPr>
        <w:t>Art</w:t>
      </w:r>
      <w:r w:rsidR="00F4520C">
        <w:rPr>
          <w:rFonts w:ascii="Times New Roman" w:hAnsi="Times New Roman" w:cs="Times New Roman"/>
          <w:sz w:val="24"/>
          <w:szCs w:val="24"/>
        </w:rPr>
        <w:t>icle</w:t>
      </w:r>
      <w:r w:rsidR="00BA1B32">
        <w:rPr>
          <w:rFonts w:ascii="Times New Roman" w:hAnsi="Times New Roman" w:cs="Times New Roman"/>
          <w:sz w:val="24"/>
          <w:szCs w:val="24"/>
        </w:rPr>
        <w:t xml:space="preserve"> 2 of </w:t>
      </w:r>
      <w:r w:rsidR="00152D3F">
        <w:rPr>
          <w:rFonts w:ascii="Times New Roman" w:hAnsi="Times New Roman" w:cs="Times New Roman"/>
          <w:sz w:val="24"/>
          <w:szCs w:val="24"/>
        </w:rPr>
        <w:t xml:space="preserve">the </w:t>
      </w:r>
      <w:r w:rsidR="00D647A2" w:rsidRPr="006E0872">
        <w:rPr>
          <w:rFonts w:ascii="Times New Roman" w:hAnsi="Times New Roman" w:cs="Times New Roman"/>
          <w:sz w:val="24"/>
          <w:szCs w:val="24"/>
        </w:rPr>
        <w:t xml:space="preserve">WTO Agreement on Sanitary and Phytosanitary Measures (SPS) provides that WTO members must ensure that regulations and inspection procedures must be applied only to the extent necessary to protect health and cannot be maintained without </w:t>
      </w:r>
      <w:r w:rsidR="002002A3">
        <w:rPr>
          <w:rFonts w:ascii="Times New Roman" w:hAnsi="Times New Roman" w:cs="Times New Roman"/>
          <w:sz w:val="24"/>
          <w:szCs w:val="24"/>
        </w:rPr>
        <w:t>adequate</w:t>
      </w:r>
      <w:r w:rsidR="00D647A2" w:rsidRPr="006E0872">
        <w:rPr>
          <w:rFonts w:ascii="Times New Roman" w:hAnsi="Times New Roman" w:cs="Times New Roman"/>
          <w:sz w:val="24"/>
          <w:szCs w:val="24"/>
        </w:rPr>
        <w:t xml:space="preserve"> scientific evidence. Furthermore, WTO members must ensure that their food regulations do not arbitrarily or unjustifiably discriminate between members where identical or similar conditions prevail, including between their own territory and that of other WTO members. Similarly, </w:t>
      </w:r>
      <w:r w:rsidR="00152D3F">
        <w:rPr>
          <w:rFonts w:ascii="Times New Roman" w:hAnsi="Times New Roman" w:cs="Times New Roman"/>
          <w:sz w:val="24"/>
          <w:szCs w:val="24"/>
        </w:rPr>
        <w:t xml:space="preserve">Article 2 of </w:t>
      </w:r>
      <w:r w:rsidR="00D647A2" w:rsidRPr="006E0872">
        <w:rPr>
          <w:rFonts w:ascii="Times New Roman" w:hAnsi="Times New Roman" w:cs="Times New Roman"/>
          <w:sz w:val="24"/>
          <w:szCs w:val="24"/>
        </w:rPr>
        <w:t xml:space="preserve">the WTO’s Technical Barriers to Trade (TBT) Agreement states that </w:t>
      </w:r>
      <w:r>
        <w:rPr>
          <w:rFonts w:ascii="Times New Roman" w:hAnsi="Times New Roman" w:cs="Times New Roman"/>
          <w:sz w:val="24"/>
          <w:szCs w:val="24"/>
        </w:rPr>
        <w:t xml:space="preserve">technical </w:t>
      </w:r>
      <w:r w:rsidR="00D647A2" w:rsidRPr="006E0872">
        <w:rPr>
          <w:rFonts w:ascii="Times New Roman" w:hAnsi="Times New Roman" w:cs="Times New Roman"/>
          <w:sz w:val="24"/>
          <w:szCs w:val="24"/>
        </w:rPr>
        <w:lastRenderedPageBreak/>
        <w:t>regulations shall not be more trade-restrictive than necessary to fulfil a legitimate policy objective. Therefore, conformity assessment procedures (as at the Irish border) should not be prepared, adopted or applied with a view to, or with the effect of, creating unnecessary obstacles to international trade</w:t>
      </w:r>
      <w:r w:rsidR="0015634E">
        <w:rPr>
          <w:rFonts w:ascii="Times New Roman" w:hAnsi="Times New Roman" w:cs="Times New Roman"/>
          <w:sz w:val="24"/>
          <w:szCs w:val="24"/>
        </w:rPr>
        <w:t>. All of this suggests minimal intrusiveness</w:t>
      </w:r>
      <w:r w:rsidR="002B0ABA">
        <w:rPr>
          <w:rFonts w:ascii="Times New Roman" w:hAnsi="Times New Roman" w:cs="Times New Roman"/>
          <w:sz w:val="24"/>
          <w:szCs w:val="24"/>
        </w:rPr>
        <w:t xml:space="preserve"> and no ‘hard border’.</w:t>
      </w:r>
      <w:r w:rsidR="00EC676A">
        <w:rPr>
          <w:rFonts w:ascii="Times New Roman" w:hAnsi="Times New Roman" w:cs="Times New Roman"/>
          <w:sz w:val="24"/>
          <w:szCs w:val="24"/>
        </w:rPr>
        <w:t xml:space="preserve"> </w:t>
      </w:r>
    </w:p>
    <w:p w14:paraId="0C3C8396" w14:textId="058A6437" w:rsidR="004B5897" w:rsidRPr="006E0872" w:rsidRDefault="004B5897" w:rsidP="002B0ABA">
      <w:pPr>
        <w:ind w:firstLine="720"/>
        <w:jc w:val="both"/>
        <w:rPr>
          <w:rFonts w:ascii="Times New Roman" w:hAnsi="Times New Roman" w:cs="Times New Roman"/>
          <w:sz w:val="24"/>
          <w:szCs w:val="24"/>
        </w:rPr>
      </w:pPr>
      <w:r w:rsidRPr="006E0872">
        <w:rPr>
          <w:rFonts w:ascii="Times New Roman" w:hAnsi="Times New Roman" w:cs="Times New Roman"/>
          <w:sz w:val="24"/>
          <w:szCs w:val="24"/>
        </w:rPr>
        <w:t xml:space="preserve">There has been some debate as to whether the EU or the UK’s simplified customs procedures for the Irish border could be construed as a violation of </w:t>
      </w:r>
      <w:r w:rsidR="00265990" w:rsidRPr="006E0872">
        <w:rPr>
          <w:rFonts w:ascii="Times New Roman" w:hAnsi="Times New Roman" w:cs="Times New Roman"/>
          <w:sz w:val="24"/>
          <w:szCs w:val="24"/>
        </w:rPr>
        <w:t xml:space="preserve">the </w:t>
      </w:r>
      <w:r w:rsidRPr="006E0872">
        <w:rPr>
          <w:rFonts w:ascii="Times New Roman" w:hAnsi="Times New Roman" w:cs="Times New Roman"/>
          <w:sz w:val="24"/>
          <w:szCs w:val="24"/>
        </w:rPr>
        <w:t>M</w:t>
      </w:r>
      <w:r w:rsidR="00265990" w:rsidRPr="006E0872">
        <w:rPr>
          <w:rFonts w:ascii="Times New Roman" w:hAnsi="Times New Roman" w:cs="Times New Roman"/>
          <w:sz w:val="24"/>
          <w:szCs w:val="24"/>
        </w:rPr>
        <w:t xml:space="preserve">ost Favoured Nation </w:t>
      </w:r>
      <w:r w:rsidR="00470398">
        <w:rPr>
          <w:rFonts w:ascii="Times New Roman" w:hAnsi="Times New Roman" w:cs="Times New Roman"/>
          <w:sz w:val="24"/>
          <w:szCs w:val="24"/>
        </w:rPr>
        <w:t xml:space="preserve">(MFN) </w:t>
      </w:r>
      <w:r w:rsidR="00265990" w:rsidRPr="006E0872">
        <w:rPr>
          <w:rFonts w:ascii="Times New Roman" w:hAnsi="Times New Roman" w:cs="Times New Roman"/>
          <w:sz w:val="24"/>
          <w:szCs w:val="24"/>
        </w:rPr>
        <w:t xml:space="preserve">provision of Article I of the GATT </w:t>
      </w:r>
      <w:r w:rsidRPr="006E0872">
        <w:rPr>
          <w:rFonts w:ascii="Times New Roman" w:hAnsi="Times New Roman" w:cs="Times New Roman"/>
          <w:sz w:val="24"/>
          <w:szCs w:val="24"/>
        </w:rPr>
        <w:t xml:space="preserve">because it would amount to favouritism among two WTO members outside of a </w:t>
      </w:r>
      <w:r w:rsidR="008F6794">
        <w:rPr>
          <w:rFonts w:ascii="Times New Roman" w:hAnsi="Times New Roman" w:cs="Times New Roman"/>
          <w:sz w:val="24"/>
          <w:szCs w:val="24"/>
        </w:rPr>
        <w:t>C</w:t>
      </w:r>
      <w:r w:rsidRPr="006E0872">
        <w:rPr>
          <w:rFonts w:ascii="Times New Roman" w:hAnsi="Times New Roman" w:cs="Times New Roman"/>
          <w:sz w:val="24"/>
          <w:szCs w:val="24"/>
        </w:rPr>
        <w:t xml:space="preserve">ustoms </w:t>
      </w:r>
      <w:r w:rsidR="008F6794">
        <w:rPr>
          <w:rFonts w:ascii="Times New Roman" w:hAnsi="Times New Roman" w:cs="Times New Roman"/>
          <w:sz w:val="24"/>
          <w:szCs w:val="24"/>
        </w:rPr>
        <w:t>U</w:t>
      </w:r>
      <w:r w:rsidRPr="006E0872">
        <w:rPr>
          <w:rFonts w:ascii="Times New Roman" w:hAnsi="Times New Roman" w:cs="Times New Roman"/>
          <w:sz w:val="24"/>
          <w:szCs w:val="24"/>
        </w:rPr>
        <w:t xml:space="preserve">nion or </w:t>
      </w:r>
      <w:r w:rsidR="00470398">
        <w:rPr>
          <w:rFonts w:ascii="Times New Roman" w:hAnsi="Times New Roman" w:cs="Times New Roman"/>
          <w:sz w:val="24"/>
          <w:szCs w:val="24"/>
        </w:rPr>
        <w:t>FTA</w:t>
      </w:r>
      <w:r w:rsidRPr="006E0872">
        <w:rPr>
          <w:rFonts w:ascii="Times New Roman" w:hAnsi="Times New Roman" w:cs="Times New Roman"/>
          <w:sz w:val="24"/>
          <w:szCs w:val="24"/>
        </w:rPr>
        <w:t>. S</w:t>
      </w:r>
      <w:r w:rsidR="008F6794">
        <w:rPr>
          <w:rFonts w:ascii="Times New Roman" w:hAnsi="Times New Roman" w:cs="Times New Roman"/>
          <w:sz w:val="24"/>
          <w:szCs w:val="24"/>
        </w:rPr>
        <w:t>ome</w:t>
      </w:r>
      <w:r w:rsidRPr="006E0872">
        <w:rPr>
          <w:rFonts w:ascii="Times New Roman" w:hAnsi="Times New Roman" w:cs="Times New Roman"/>
          <w:sz w:val="24"/>
          <w:szCs w:val="24"/>
        </w:rPr>
        <w:t xml:space="preserve"> preferential</w:t>
      </w:r>
      <w:r w:rsidR="002B0ABA">
        <w:rPr>
          <w:rFonts w:ascii="Times New Roman" w:hAnsi="Times New Roman" w:cs="Times New Roman"/>
          <w:sz w:val="24"/>
          <w:szCs w:val="24"/>
        </w:rPr>
        <w:t>, soft-touch</w:t>
      </w:r>
      <w:r w:rsidRPr="006E0872">
        <w:rPr>
          <w:rFonts w:ascii="Times New Roman" w:hAnsi="Times New Roman" w:cs="Times New Roman"/>
          <w:sz w:val="24"/>
          <w:szCs w:val="24"/>
        </w:rPr>
        <w:t xml:space="preserve"> treatment</w:t>
      </w:r>
      <w:r w:rsidR="008F6794">
        <w:rPr>
          <w:rFonts w:ascii="Times New Roman" w:hAnsi="Times New Roman" w:cs="Times New Roman"/>
          <w:sz w:val="24"/>
          <w:szCs w:val="24"/>
        </w:rPr>
        <w:t xml:space="preserve"> could </w:t>
      </w:r>
      <w:r w:rsidRPr="006E0872">
        <w:rPr>
          <w:rFonts w:ascii="Times New Roman" w:hAnsi="Times New Roman" w:cs="Times New Roman"/>
          <w:sz w:val="24"/>
          <w:szCs w:val="24"/>
        </w:rPr>
        <w:t xml:space="preserve">be justified on the basis of the </w:t>
      </w:r>
      <w:r w:rsidR="008F2BC4">
        <w:rPr>
          <w:rFonts w:ascii="Times New Roman" w:hAnsi="Times New Roman" w:cs="Times New Roman"/>
          <w:sz w:val="24"/>
          <w:szCs w:val="24"/>
        </w:rPr>
        <w:t>‘</w:t>
      </w:r>
      <w:r w:rsidRPr="006E0872">
        <w:rPr>
          <w:rFonts w:ascii="Times New Roman" w:hAnsi="Times New Roman" w:cs="Times New Roman"/>
          <w:sz w:val="24"/>
          <w:szCs w:val="24"/>
        </w:rPr>
        <w:t>frontier traffic</w:t>
      </w:r>
      <w:r w:rsidR="008F2BC4">
        <w:rPr>
          <w:rFonts w:ascii="Times New Roman" w:hAnsi="Times New Roman" w:cs="Times New Roman"/>
          <w:sz w:val="24"/>
          <w:szCs w:val="24"/>
        </w:rPr>
        <w:t>’</w:t>
      </w:r>
      <w:r w:rsidRPr="006E0872">
        <w:rPr>
          <w:rFonts w:ascii="Times New Roman" w:hAnsi="Times New Roman" w:cs="Times New Roman"/>
          <w:sz w:val="24"/>
          <w:szCs w:val="24"/>
        </w:rPr>
        <w:t xml:space="preserve"> (meaning common land border) exception of Article XXIV.3 of the GATT</w:t>
      </w:r>
      <w:r w:rsidR="002B0ABA">
        <w:rPr>
          <w:rFonts w:ascii="Times New Roman" w:hAnsi="Times New Roman" w:cs="Times New Roman"/>
          <w:sz w:val="24"/>
          <w:szCs w:val="24"/>
        </w:rPr>
        <w:t>. While t</w:t>
      </w:r>
      <w:r w:rsidRPr="006E0872">
        <w:rPr>
          <w:rFonts w:ascii="Times New Roman" w:hAnsi="Times New Roman" w:cs="Times New Roman"/>
          <w:sz w:val="24"/>
          <w:szCs w:val="24"/>
        </w:rPr>
        <w:t xml:space="preserve">here is no definition of </w:t>
      </w:r>
      <w:r w:rsidR="008F2BC4">
        <w:rPr>
          <w:rFonts w:ascii="Times New Roman" w:hAnsi="Times New Roman" w:cs="Times New Roman"/>
          <w:sz w:val="24"/>
          <w:szCs w:val="24"/>
        </w:rPr>
        <w:t>‘</w:t>
      </w:r>
      <w:r w:rsidRPr="006E0872">
        <w:rPr>
          <w:rFonts w:ascii="Times New Roman" w:hAnsi="Times New Roman" w:cs="Times New Roman"/>
          <w:sz w:val="24"/>
          <w:szCs w:val="24"/>
        </w:rPr>
        <w:t>frontier traffic</w:t>
      </w:r>
      <w:r w:rsidR="008F2BC4">
        <w:rPr>
          <w:rFonts w:ascii="Times New Roman" w:hAnsi="Times New Roman" w:cs="Times New Roman"/>
          <w:sz w:val="24"/>
          <w:szCs w:val="24"/>
        </w:rPr>
        <w:t>’</w:t>
      </w:r>
      <w:r w:rsidRPr="006E0872">
        <w:rPr>
          <w:rFonts w:ascii="Times New Roman" w:hAnsi="Times New Roman" w:cs="Times New Roman"/>
          <w:sz w:val="24"/>
          <w:szCs w:val="24"/>
        </w:rPr>
        <w:t xml:space="preserve"> in the GATT, nor has there been any caselaw, authoritative commentary suggests the area affected should usually be limited to a distance of 15 kilometres from the frontier.</w:t>
      </w:r>
      <w:r w:rsidR="00CA21D0">
        <w:rPr>
          <w:rStyle w:val="FootnoteReference"/>
          <w:rFonts w:ascii="Times New Roman" w:hAnsi="Times New Roman" w:cs="Times New Roman"/>
          <w:sz w:val="24"/>
          <w:szCs w:val="24"/>
        </w:rPr>
        <w:footnoteReference w:id="5"/>
      </w:r>
      <w:r w:rsidRPr="006E0872">
        <w:rPr>
          <w:rFonts w:ascii="Times New Roman" w:hAnsi="Times New Roman" w:cs="Times New Roman"/>
          <w:sz w:val="24"/>
          <w:szCs w:val="24"/>
        </w:rPr>
        <w:t xml:space="preserve"> Although the concept of </w:t>
      </w:r>
      <w:r w:rsidR="008F2BC4">
        <w:rPr>
          <w:rFonts w:ascii="Times New Roman" w:hAnsi="Times New Roman" w:cs="Times New Roman"/>
          <w:sz w:val="24"/>
          <w:szCs w:val="24"/>
        </w:rPr>
        <w:t>‘</w:t>
      </w:r>
      <w:r w:rsidRPr="006E0872">
        <w:rPr>
          <w:rFonts w:ascii="Times New Roman" w:hAnsi="Times New Roman" w:cs="Times New Roman"/>
          <w:sz w:val="24"/>
          <w:szCs w:val="24"/>
        </w:rPr>
        <w:t>frontier traffic</w:t>
      </w:r>
      <w:r w:rsidR="008F2BC4">
        <w:rPr>
          <w:rFonts w:ascii="Times New Roman" w:hAnsi="Times New Roman" w:cs="Times New Roman"/>
          <w:sz w:val="24"/>
          <w:szCs w:val="24"/>
        </w:rPr>
        <w:t>’</w:t>
      </w:r>
      <w:r w:rsidRPr="006E0872">
        <w:rPr>
          <w:rFonts w:ascii="Times New Roman" w:hAnsi="Times New Roman" w:cs="Times New Roman"/>
          <w:sz w:val="24"/>
          <w:szCs w:val="24"/>
        </w:rPr>
        <w:t xml:space="preserve"> should not be defined too narrowly, it seems that this exception was meant to cover goods produced and consumed near the border, or somewhere near to the border region. It would </w:t>
      </w:r>
      <w:r w:rsidR="00795A55">
        <w:rPr>
          <w:rFonts w:ascii="Times New Roman" w:hAnsi="Times New Roman" w:cs="Times New Roman"/>
          <w:sz w:val="24"/>
          <w:szCs w:val="24"/>
        </w:rPr>
        <w:t xml:space="preserve">probably therefore </w:t>
      </w:r>
      <w:r w:rsidRPr="006E0872">
        <w:rPr>
          <w:rFonts w:ascii="Times New Roman" w:hAnsi="Times New Roman" w:cs="Times New Roman"/>
          <w:sz w:val="24"/>
          <w:szCs w:val="24"/>
        </w:rPr>
        <w:t>not cover all of Ireland.</w:t>
      </w:r>
      <w:r w:rsidR="00FD0413">
        <w:rPr>
          <w:rFonts w:ascii="Times New Roman" w:hAnsi="Times New Roman" w:cs="Times New Roman"/>
          <w:sz w:val="24"/>
          <w:szCs w:val="24"/>
        </w:rPr>
        <w:t xml:space="preserve"> </w:t>
      </w:r>
    </w:p>
    <w:p w14:paraId="09224D64" w14:textId="06799C26" w:rsidR="00112A56" w:rsidRPr="006E0872" w:rsidRDefault="00D647A2" w:rsidP="00762786">
      <w:pPr>
        <w:jc w:val="both"/>
        <w:rPr>
          <w:rFonts w:ascii="Times New Roman" w:hAnsi="Times New Roman" w:cs="Times New Roman"/>
          <w:sz w:val="24"/>
          <w:szCs w:val="24"/>
        </w:rPr>
      </w:pPr>
      <w:r w:rsidRPr="006E0872">
        <w:rPr>
          <w:rFonts w:ascii="Times New Roman" w:hAnsi="Times New Roman" w:cs="Times New Roman"/>
          <w:sz w:val="24"/>
          <w:szCs w:val="24"/>
        </w:rPr>
        <w:tab/>
      </w:r>
    </w:p>
    <w:p w14:paraId="20C9BFE8" w14:textId="74CC171D" w:rsidR="00D647A2" w:rsidRPr="006E0872" w:rsidRDefault="00EC5196" w:rsidP="00762786">
      <w:pPr>
        <w:jc w:val="both"/>
        <w:rPr>
          <w:rFonts w:ascii="Times New Roman" w:hAnsi="Times New Roman" w:cs="Times New Roman"/>
          <w:i/>
          <w:sz w:val="24"/>
          <w:szCs w:val="24"/>
        </w:rPr>
      </w:pPr>
      <w:r w:rsidRPr="006E0872">
        <w:rPr>
          <w:rFonts w:ascii="Times New Roman" w:hAnsi="Times New Roman" w:cs="Times New Roman"/>
          <w:i/>
          <w:sz w:val="24"/>
          <w:szCs w:val="24"/>
        </w:rPr>
        <w:t xml:space="preserve">ii) </w:t>
      </w:r>
      <w:r w:rsidR="00D647A2" w:rsidRPr="006E0872">
        <w:rPr>
          <w:rFonts w:ascii="Times New Roman" w:hAnsi="Times New Roman" w:cs="Times New Roman"/>
          <w:i/>
          <w:sz w:val="24"/>
          <w:szCs w:val="24"/>
        </w:rPr>
        <w:t xml:space="preserve">National </w:t>
      </w:r>
      <w:r w:rsidR="008827D3" w:rsidRPr="006E0872">
        <w:rPr>
          <w:rFonts w:ascii="Times New Roman" w:hAnsi="Times New Roman" w:cs="Times New Roman"/>
          <w:i/>
          <w:sz w:val="24"/>
          <w:szCs w:val="24"/>
        </w:rPr>
        <w:t>S</w:t>
      </w:r>
      <w:r w:rsidR="00D647A2" w:rsidRPr="006E0872">
        <w:rPr>
          <w:rFonts w:ascii="Times New Roman" w:hAnsi="Times New Roman" w:cs="Times New Roman"/>
          <w:i/>
          <w:sz w:val="24"/>
          <w:szCs w:val="24"/>
        </w:rPr>
        <w:t xml:space="preserve">ecurity </w:t>
      </w:r>
    </w:p>
    <w:p w14:paraId="76D3DCC7" w14:textId="79B82DDF" w:rsidR="00D647A2" w:rsidRPr="006E0872" w:rsidRDefault="00FD0413" w:rsidP="00762786">
      <w:pPr>
        <w:jc w:val="both"/>
        <w:rPr>
          <w:rFonts w:ascii="Times New Roman" w:hAnsi="Times New Roman" w:cs="Times New Roman"/>
          <w:bCs/>
          <w:sz w:val="24"/>
          <w:szCs w:val="24"/>
        </w:rPr>
      </w:pPr>
      <w:r>
        <w:rPr>
          <w:rFonts w:ascii="Times New Roman" w:hAnsi="Times New Roman" w:cs="Times New Roman"/>
          <w:bCs/>
          <w:sz w:val="24"/>
          <w:szCs w:val="24"/>
        </w:rPr>
        <w:t>R</w:t>
      </w:r>
      <w:r w:rsidR="003279A0" w:rsidRPr="006E0872">
        <w:rPr>
          <w:rFonts w:ascii="Times New Roman" w:hAnsi="Times New Roman" w:cs="Times New Roman"/>
          <w:bCs/>
          <w:sz w:val="24"/>
          <w:szCs w:val="24"/>
        </w:rPr>
        <w:t xml:space="preserve">egarding </w:t>
      </w:r>
      <w:r w:rsidR="00D647A2" w:rsidRPr="006E0872">
        <w:rPr>
          <w:rFonts w:ascii="Times New Roman" w:hAnsi="Times New Roman" w:cs="Times New Roman"/>
          <w:bCs/>
          <w:sz w:val="24"/>
          <w:szCs w:val="24"/>
        </w:rPr>
        <w:t xml:space="preserve">the suggestion that simplified Irish border procedures </w:t>
      </w:r>
      <w:r w:rsidR="003279A0" w:rsidRPr="006E0872">
        <w:rPr>
          <w:rFonts w:ascii="Times New Roman" w:hAnsi="Times New Roman" w:cs="Times New Roman"/>
          <w:bCs/>
          <w:sz w:val="24"/>
          <w:szCs w:val="24"/>
        </w:rPr>
        <w:t xml:space="preserve">(including completely ignoring the border as if the UK had stayed in the EU) </w:t>
      </w:r>
      <w:r w:rsidR="00D647A2" w:rsidRPr="006E0872">
        <w:rPr>
          <w:rFonts w:ascii="Times New Roman" w:hAnsi="Times New Roman" w:cs="Times New Roman"/>
          <w:bCs/>
          <w:sz w:val="24"/>
          <w:szCs w:val="24"/>
        </w:rPr>
        <w:t xml:space="preserve">could operate as a violation of the MFN provision because they are inherently preferential, </w:t>
      </w:r>
      <w:r w:rsidR="00D22558" w:rsidRPr="006E0872">
        <w:rPr>
          <w:rFonts w:ascii="Times New Roman" w:hAnsi="Times New Roman" w:cs="Times New Roman"/>
          <w:bCs/>
          <w:sz w:val="24"/>
          <w:szCs w:val="24"/>
        </w:rPr>
        <w:t>i</w:t>
      </w:r>
      <w:r w:rsidR="00D647A2" w:rsidRPr="006E0872">
        <w:rPr>
          <w:rFonts w:ascii="Times New Roman" w:hAnsi="Times New Roman" w:cs="Times New Roman"/>
          <w:bCs/>
          <w:sz w:val="24"/>
          <w:szCs w:val="24"/>
        </w:rPr>
        <w:t>t is worth drawing attention to the rarely used</w:t>
      </w:r>
      <w:r w:rsidR="00B178F3">
        <w:rPr>
          <w:rFonts w:ascii="Times New Roman" w:hAnsi="Times New Roman" w:cs="Times New Roman"/>
          <w:bCs/>
          <w:sz w:val="24"/>
          <w:szCs w:val="24"/>
        </w:rPr>
        <w:t xml:space="preserve">, </w:t>
      </w:r>
      <w:r w:rsidR="00D647A2" w:rsidRPr="006E0872">
        <w:rPr>
          <w:rFonts w:ascii="Times New Roman" w:hAnsi="Times New Roman" w:cs="Times New Roman"/>
          <w:bCs/>
          <w:sz w:val="24"/>
          <w:szCs w:val="24"/>
        </w:rPr>
        <w:t>but recently high profile</w:t>
      </w:r>
      <w:r w:rsidR="00B178F3">
        <w:rPr>
          <w:rFonts w:ascii="Times New Roman" w:hAnsi="Times New Roman" w:cs="Times New Roman"/>
          <w:bCs/>
          <w:sz w:val="24"/>
          <w:szCs w:val="24"/>
        </w:rPr>
        <w:t>,</w:t>
      </w:r>
      <w:r w:rsidR="00B178F3">
        <w:rPr>
          <w:rStyle w:val="FootnoteReference"/>
          <w:rFonts w:ascii="Times New Roman" w:hAnsi="Times New Roman" w:cs="Times New Roman"/>
          <w:bCs/>
          <w:sz w:val="24"/>
          <w:szCs w:val="24"/>
        </w:rPr>
        <w:footnoteReference w:id="6"/>
      </w:r>
      <w:r w:rsidR="00B178F3">
        <w:rPr>
          <w:rFonts w:ascii="Times New Roman" w:hAnsi="Times New Roman" w:cs="Times New Roman"/>
          <w:bCs/>
          <w:sz w:val="24"/>
          <w:szCs w:val="24"/>
        </w:rPr>
        <w:t xml:space="preserve"> </w:t>
      </w:r>
      <w:r w:rsidR="003279A0" w:rsidRPr="006E0872">
        <w:rPr>
          <w:rFonts w:ascii="Times New Roman" w:hAnsi="Times New Roman" w:cs="Times New Roman"/>
          <w:bCs/>
          <w:sz w:val="24"/>
          <w:szCs w:val="24"/>
        </w:rPr>
        <w:t>E</w:t>
      </w:r>
      <w:r w:rsidR="00D647A2" w:rsidRPr="006E0872">
        <w:rPr>
          <w:rFonts w:ascii="Times New Roman" w:hAnsi="Times New Roman" w:cs="Times New Roman"/>
          <w:bCs/>
          <w:sz w:val="24"/>
          <w:szCs w:val="24"/>
        </w:rPr>
        <w:t xml:space="preserve">ssential </w:t>
      </w:r>
      <w:r w:rsidR="003279A0" w:rsidRPr="006E0872">
        <w:rPr>
          <w:rFonts w:ascii="Times New Roman" w:hAnsi="Times New Roman" w:cs="Times New Roman"/>
          <w:bCs/>
          <w:sz w:val="24"/>
          <w:szCs w:val="24"/>
        </w:rPr>
        <w:t>S</w:t>
      </w:r>
      <w:r w:rsidR="00D647A2" w:rsidRPr="006E0872">
        <w:rPr>
          <w:rFonts w:ascii="Times New Roman" w:hAnsi="Times New Roman" w:cs="Times New Roman"/>
          <w:bCs/>
          <w:sz w:val="24"/>
          <w:szCs w:val="24"/>
        </w:rPr>
        <w:t xml:space="preserve">ecurity provision </w:t>
      </w:r>
      <w:r w:rsidR="00F515E4">
        <w:rPr>
          <w:rFonts w:ascii="Times New Roman" w:hAnsi="Times New Roman" w:cs="Times New Roman"/>
          <w:bCs/>
          <w:sz w:val="24"/>
          <w:szCs w:val="24"/>
        </w:rPr>
        <w:t>of</w:t>
      </w:r>
      <w:r w:rsidR="00D647A2" w:rsidRPr="006E0872">
        <w:rPr>
          <w:rFonts w:ascii="Times New Roman" w:hAnsi="Times New Roman" w:cs="Times New Roman"/>
          <w:bCs/>
          <w:sz w:val="24"/>
          <w:szCs w:val="24"/>
        </w:rPr>
        <w:t xml:space="preserve"> the GATT. Under Article XXI, </w:t>
      </w:r>
      <w:r w:rsidR="00D647A2" w:rsidRPr="006E0872">
        <w:rPr>
          <w:rFonts w:ascii="Times New Roman" w:hAnsi="Times New Roman" w:cs="Times New Roman"/>
          <w:sz w:val="24"/>
          <w:szCs w:val="24"/>
        </w:rPr>
        <w:t xml:space="preserve">WTO members are entitled to take such actions which are necessary </w:t>
      </w:r>
      <w:r w:rsidR="008F2BC4">
        <w:rPr>
          <w:rFonts w:ascii="Times New Roman" w:hAnsi="Times New Roman" w:cs="Times New Roman"/>
          <w:sz w:val="24"/>
          <w:szCs w:val="24"/>
        </w:rPr>
        <w:t>‘</w:t>
      </w:r>
      <w:r w:rsidR="00D647A2" w:rsidRPr="006E0872">
        <w:rPr>
          <w:rFonts w:ascii="Times New Roman" w:hAnsi="Times New Roman" w:cs="Times New Roman"/>
          <w:sz w:val="24"/>
          <w:szCs w:val="24"/>
        </w:rPr>
        <w:t>to prevent any contracting party from taking any action which it considers necessary for the protection of its essential security interests taken in time of war or other emergency in international relations.</w:t>
      </w:r>
      <w:r w:rsidR="008F2BC4">
        <w:rPr>
          <w:rFonts w:ascii="Times New Roman" w:hAnsi="Times New Roman" w:cs="Times New Roman"/>
          <w:sz w:val="24"/>
          <w:szCs w:val="24"/>
        </w:rPr>
        <w:t>’</w:t>
      </w:r>
      <w:r w:rsidR="00D647A2" w:rsidRPr="006E0872">
        <w:rPr>
          <w:rFonts w:ascii="Times New Roman" w:hAnsi="Times New Roman" w:cs="Times New Roman"/>
          <w:i/>
          <w:sz w:val="24"/>
          <w:szCs w:val="24"/>
        </w:rPr>
        <w:t xml:space="preserve"> </w:t>
      </w:r>
      <w:r w:rsidR="00D647A2" w:rsidRPr="006E0872">
        <w:rPr>
          <w:rFonts w:ascii="Times New Roman" w:hAnsi="Times New Roman" w:cs="Times New Roman"/>
          <w:sz w:val="24"/>
          <w:szCs w:val="24"/>
        </w:rPr>
        <w:t>While th</w:t>
      </w:r>
      <w:r w:rsidR="00D22558" w:rsidRPr="006E0872">
        <w:rPr>
          <w:rFonts w:ascii="Times New Roman" w:hAnsi="Times New Roman" w:cs="Times New Roman"/>
          <w:sz w:val="24"/>
          <w:szCs w:val="24"/>
        </w:rPr>
        <w:t>is</w:t>
      </w:r>
      <w:r w:rsidR="00D647A2" w:rsidRPr="006E0872">
        <w:rPr>
          <w:rFonts w:ascii="Times New Roman" w:hAnsi="Times New Roman" w:cs="Times New Roman"/>
          <w:sz w:val="24"/>
          <w:szCs w:val="24"/>
        </w:rPr>
        <w:t xml:space="preserve"> provision was intended only to be used on an exceptional basis, many </w:t>
      </w:r>
      <w:r w:rsidR="00DF5E9A">
        <w:rPr>
          <w:rFonts w:ascii="Times New Roman" w:hAnsi="Times New Roman" w:cs="Times New Roman"/>
          <w:sz w:val="24"/>
          <w:szCs w:val="24"/>
        </w:rPr>
        <w:t xml:space="preserve">people </w:t>
      </w:r>
      <w:r w:rsidR="00D647A2" w:rsidRPr="006E0872">
        <w:rPr>
          <w:rFonts w:ascii="Times New Roman" w:hAnsi="Times New Roman" w:cs="Times New Roman"/>
          <w:sz w:val="24"/>
          <w:szCs w:val="24"/>
        </w:rPr>
        <w:t xml:space="preserve">are concerned that a hard (or harder) border between the UK and Ireland would be detrimental to the maintenance of peace, potentially leading to a return to armed hostilities or even war. If derogation from MFN could prevent such eventualities, then this is </w:t>
      </w:r>
      <w:r w:rsidR="001B1CBC">
        <w:rPr>
          <w:rFonts w:ascii="Times New Roman" w:hAnsi="Times New Roman" w:cs="Times New Roman"/>
          <w:sz w:val="24"/>
          <w:szCs w:val="24"/>
        </w:rPr>
        <w:t xml:space="preserve">precisely the kind of situation envisaged under Article XXI of the GATT. </w:t>
      </w:r>
      <w:r w:rsidR="008F6794">
        <w:rPr>
          <w:rFonts w:ascii="Times New Roman" w:hAnsi="Times New Roman" w:cs="Times New Roman"/>
          <w:sz w:val="24"/>
          <w:szCs w:val="24"/>
        </w:rPr>
        <w:t>Article XXI</w:t>
      </w:r>
      <w:r w:rsidR="00CA2222" w:rsidRPr="006E0872">
        <w:rPr>
          <w:rFonts w:ascii="Times New Roman" w:hAnsi="Times New Roman" w:cs="Times New Roman"/>
          <w:sz w:val="24"/>
          <w:szCs w:val="24"/>
        </w:rPr>
        <w:t xml:space="preserve"> is self-judging, </w:t>
      </w:r>
      <w:r w:rsidR="00DF5E9A">
        <w:rPr>
          <w:rFonts w:ascii="Times New Roman" w:hAnsi="Times New Roman" w:cs="Times New Roman"/>
          <w:sz w:val="24"/>
          <w:szCs w:val="24"/>
        </w:rPr>
        <w:t>meaning i</w:t>
      </w:r>
      <w:r w:rsidR="00CA2222" w:rsidRPr="006E0872">
        <w:rPr>
          <w:rFonts w:ascii="Times New Roman" w:hAnsi="Times New Roman" w:cs="Times New Roman"/>
          <w:sz w:val="24"/>
          <w:szCs w:val="24"/>
        </w:rPr>
        <w:t xml:space="preserve">n theory it cannot be scrutinized by the WTO panels or </w:t>
      </w:r>
      <w:r w:rsidR="00DF5E9A">
        <w:rPr>
          <w:rFonts w:ascii="Times New Roman" w:hAnsi="Times New Roman" w:cs="Times New Roman"/>
          <w:sz w:val="24"/>
          <w:szCs w:val="24"/>
        </w:rPr>
        <w:t xml:space="preserve">the </w:t>
      </w:r>
      <w:r w:rsidR="00CA2222" w:rsidRPr="006E0872">
        <w:rPr>
          <w:rFonts w:ascii="Times New Roman" w:hAnsi="Times New Roman" w:cs="Times New Roman"/>
          <w:sz w:val="24"/>
          <w:szCs w:val="24"/>
        </w:rPr>
        <w:t xml:space="preserve">Appellate Body. </w:t>
      </w:r>
      <w:r w:rsidR="0057366A" w:rsidRPr="006E0872">
        <w:rPr>
          <w:rFonts w:ascii="Times New Roman" w:hAnsi="Times New Roman" w:cs="Times New Roman"/>
          <w:sz w:val="24"/>
          <w:szCs w:val="24"/>
        </w:rPr>
        <w:t xml:space="preserve">This could enable </w:t>
      </w:r>
      <w:r w:rsidR="0057366A" w:rsidRPr="006E0872">
        <w:rPr>
          <w:rFonts w:ascii="Times New Roman" w:hAnsi="Times New Roman" w:cs="Times New Roman"/>
          <w:sz w:val="24"/>
          <w:szCs w:val="24"/>
        </w:rPr>
        <w:lastRenderedPageBreak/>
        <w:t>the UK and the EU to agree to ignore the land border in Ireland</w:t>
      </w:r>
      <w:r w:rsidR="001F3078">
        <w:rPr>
          <w:rFonts w:ascii="Times New Roman" w:hAnsi="Times New Roman" w:cs="Times New Roman"/>
          <w:sz w:val="24"/>
          <w:szCs w:val="24"/>
        </w:rPr>
        <w:t xml:space="preserve"> entirely, as if Brexit had never happened</w:t>
      </w:r>
      <w:r w:rsidR="0057366A" w:rsidRPr="006E0872">
        <w:rPr>
          <w:rFonts w:ascii="Times New Roman" w:hAnsi="Times New Roman" w:cs="Times New Roman"/>
          <w:sz w:val="24"/>
          <w:szCs w:val="24"/>
        </w:rPr>
        <w:t xml:space="preserve">. Presumably the EU would want to monitor the outcome of such an </w:t>
      </w:r>
      <w:r w:rsidR="00733759">
        <w:rPr>
          <w:rFonts w:ascii="Times New Roman" w:hAnsi="Times New Roman" w:cs="Times New Roman"/>
          <w:sz w:val="24"/>
          <w:szCs w:val="24"/>
        </w:rPr>
        <w:t>arrangement</w:t>
      </w:r>
      <w:r w:rsidR="0057366A" w:rsidRPr="006E0872">
        <w:rPr>
          <w:rFonts w:ascii="Times New Roman" w:hAnsi="Times New Roman" w:cs="Times New Roman"/>
          <w:sz w:val="24"/>
          <w:szCs w:val="24"/>
        </w:rPr>
        <w:t xml:space="preserve"> to assess whether this was being </w:t>
      </w:r>
      <w:r w:rsidR="001F3078">
        <w:rPr>
          <w:rFonts w:ascii="Times New Roman" w:hAnsi="Times New Roman" w:cs="Times New Roman"/>
          <w:sz w:val="24"/>
          <w:szCs w:val="24"/>
        </w:rPr>
        <w:t>exploited</w:t>
      </w:r>
      <w:r w:rsidR="0057366A" w:rsidRPr="006E0872">
        <w:rPr>
          <w:rFonts w:ascii="Times New Roman" w:hAnsi="Times New Roman" w:cs="Times New Roman"/>
          <w:sz w:val="24"/>
          <w:szCs w:val="24"/>
        </w:rPr>
        <w:t xml:space="preserve"> illegitimately as a backdoor into the EU.</w:t>
      </w:r>
      <w:r w:rsidR="008F1B49" w:rsidRPr="006E0872">
        <w:rPr>
          <w:rFonts w:ascii="Times New Roman" w:hAnsi="Times New Roman" w:cs="Times New Roman"/>
          <w:sz w:val="24"/>
          <w:szCs w:val="24"/>
        </w:rPr>
        <w:t xml:space="preserve"> Given that the volume of goods crossing the Irish border is not large, </w:t>
      </w:r>
      <w:r w:rsidR="00F515E4">
        <w:rPr>
          <w:rFonts w:ascii="Times New Roman" w:hAnsi="Times New Roman" w:cs="Times New Roman"/>
          <w:sz w:val="24"/>
          <w:szCs w:val="24"/>
        </w:rPr>
        <w:t>such risk</w:t>
      </w:r>
      <w:r w:rsidR="008F1B49" w:rsidRPr="006E0872">
        <w:rPr>
          <w:rFonts w:ascii="Times New Roman" w:hAnsi="Times New Roman" w:cs="Times New Roman"/>
          <w:sz w:val="24"/>
          <w:szCs w:val="24"/>
        </w:rPr>
        <w:t xml:space="preserve"> is minimal</w:t>
      </w:r>
      <w:r w:rsidR="00733759">
        <w:rPr>
          <w:rFonts w:ascii="Times New Roman" w:hAnsi="Times New Roman" w:cs="Times New Roman"/>
          <w:sz w:val="24"/>
          <w:szCs w:val="24"/>
        </w:rPr>
        <w:t>.</w:t>
      </w:r>
      <w:r w:rsidR="00A55808">
        <w:rPr>
          <w:rFonts w:ascii="Times New Roman" w:hAnsi="Times New Roman" w:cs="Times New Roman"/>
          <w:sz w:val="24"/>
          <w:szCs w:val="24"/>
        </w:rPr>
        <w:t xml:space="preserve"> </w:t>
      </w:r>
      <w:r w:rsidR="009011AC">
        <w:rPr>
          <w:rFonts w:ascii="Times New Roman" w:hAnsi="Times New Roman" w:cs="Times New Roman"/>
          <w:sz w:val="24"/>
          <w:szCs w:val="24"/>
        </w:rPr>
        <w:t>The temporary arrangement involving a small number of checks at entry points to Great Britain should be able to address this issue without cutting off Northern Ireland from the British economy.</w:t>
      </w:r>
    </w:p>
    <w:p w14:paraId="03B419EC" w14:textId="77777777" w:rsidR="003A1A64" w:rsidRPr="006E0872" w:rsidRDefault="003A1A64" w:rsidP="00762786">
      <w:pPr>
        <w:jc w:val="both"/>
        <w:rPr>
          <w:rFonts w:ascii="Times New Roman" w:hAnsi="Times New Roman" w:cs="Times New Roman"/>
          <w:b/>
          <w:sz w:val="24"/>
          <w:szCs w:val="24"/>
        </w:rPr>
      </w:pPr>
    </w:p>
    <w:p w14:paraId="51016309" w14:textId="34C4051C" w:rsidR="003228CF" w:rsidRPr="006E0872" w:rsidRDefault="00222FC4" w:rsidP="00762786">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BE1C9C" w:rsidRPr="006E0872">
        <w:rPr>
          <w:rFonts w:ascii="Times New Roman" w:hAnsi="Times New Roman" w:cs="Times New Roman"/>
          <w:b/>
          <w:sz w:val="24"/>
          <w:szCs w:val="24"/>
        </w:rPr>
        <w:t xml:space="preserve"> </w:t>
      </w:r>
      <w:r w:rsidR="009D5759" w:rsidRPr="006E0872">
        <w:rPr>
          <w:rFonts w:ascii="Times New Roman" w:hAnsi="Times New Roman" w:cs="Times New Roman"/>
          <w:b/>
          <w:sz w:val="24"/>
          <w:szCs w:val="24"/>
        </w:rPr>
        <w:t xml:space="preserve">No Deal - </w:t>
      </w:r>
      <w:r w:rsidR="00AA7FCB" w:rsidRPr="006E0872">
        <w:rPr>
          <w:rFonts w:ascii="Times New Roman" w:hAnsi="Times New Roman" w:cs="Times New Roman"/>
          <w:b/>
          <w:sz w:val="24"/>
          <w:szCs w:val="24"/>
        </w:rPr>
        <w:t>Trading with the EU under WTO Terms</w:t>
      </w:r>
    </w:p>
    <w:p w14:paraId="6C8FDC36" w14:textId="15439CE8" w:rsidR="00DC3EAD" w:rsidRDefault="001112AA" w:rsidP="00762786">
      <w:pPr>
        <w:jc w:val="both"/>
        <w:rPr>
          <w:rFonts w:ascii="Times New Roman" w:hAnsi="Times New Roman" w:cs="Times New Roman"/>
          <w:sz w:val="24"/>
          <w:szCs w:val="24"/>
        </w:rPr>
      </w:pPr>
      <w:r>
        <w:rPr>
          <w:rFonts w:ascii="Times New Roman" w:hAnsi="Times New Roman" w:cs="Times New Roman"/>
          <w:sz w:val="24"/>
          <w:szCs w:val="24"/>
        </w:rPr>
        <w:t xml:space="preserve">With negotiations between the UK and the EU </w:t>
      </w:r>
      <w:r w:rsidR="00F515E4">
        <w:rPr>
          <w:rFonts w:ascii="Times New Roman" w:hAnsi="Times New Roman" w:cs="Times New Roman"/>
          <w:sz w:val="24"/>
          <w:szCs w:val="24"/>
        </w:rPr>
        <w:t xml:space="preserve">still </w:t>
      </w:r>
      <w:r>
        <w:rPr>
          <w:rFonts w:ascii="Times New Roman" w:hAnsi="Times New Roman" w:cs="Times New Roman"/>
          <w:sz w:val="24"/>
          <w:szCs w:val="24"/>
        </w:rPr>
        <w:t xml:space="preserve">labouring at the time of writing, the realities of the </w:t>
      </w:r>
      <w:r w:rsidR="008F2BC4">
        <w:rPr>
          <w:rFonts w:ascii="Times New Roman" w:hAnsi="Times New Roman" w:cs="Times New Roman"/>
          <w:sz w:val="24"/>
          <w:szCs w:val="24"/>
        </w:rPr>
        <w:t>‘</w:t>
      </w:r>
      <w:r>
        <w:rPr>
          <w:rFonts w:ascii="Times New Roman" w:hAnsi="Times New Roman" w:cs="Times New Roman"/>
          <w:sz w:val="24"/>
          <w:szCs w:val="24"/>
        </w:rPr>
        <w:t>no deal scenario</w:t>
      </w:r>
      <w:r w:rsidR="008F2BC4">
        <w:rPr>
          <w:rFonts w:ascii="Times New Roman" w:hAnsi="Times New Roman" w:cs="Times New Roman"/>
          <w:sz w:val="24"/>
          <w:szCs w:val="24"/>
        </w:rPr>
        <w:t>’</w:t>
      </w:r>
      <w:r w:rsidR="0059572C">
        <w:rPr>
          <w:rFonts w:ascii="Times New Roman" w:hAnsi="Times New Roman" w:cs="Times New Roman"/>
          <w:sz w:val="24"/>
          <w:szCs w:val="24"/>
        </w:rPr>
        <w:t>, sometimes referred to</w:t>
      </w:r>
      <w:r w:rsidR="008B05EA">
        <w:rPr>
          <w:rFonts w:ascii="Times New Roman" w:hAnsi="Times New Roman" w:cs="Times New Roman"/>
          <w:sz w:val="24"/>
          <w:szCs w:val="24"/>
        </w:rPr>
        <w:t xml:space="preserve"> in the media </w:t>
      </w:r>
      <w:r w:rsidR="008F2BC4">
        <w:rPr>
          <w:rFonts w:ascii="Times New Roman" w:hAnsi="Times New Roman" w:cs="Times New Roman"/>
          <w:sz w:val="24"/>
          <w:szCs w:val="24"/>
        </w:rPr>
        <w:t xml:space="preserve">ominously </w:t>
      </w:r>
      <w:r w:rsidR="008B05EA">
        <w:rPr>
          <w:rFonts w:ascii="Times New Roman" w:hAnsi="Times New Roman" w:cs="Times New Roman"/>
          <w:sz w:val="24"/>
          <w:szCs w:val="24"/>
        </w:rPr>
        <w:t>as</w:t>
      </w:r>
      <w:r w:rsidR="0059572C">
        <w:rPr>
          <w:rFonts w:ascii="Times New Roman" w:hAnsi="Times New Roman" w:cs="Times New Roman"/>
          <w:sz w:val="24"/>
          <w:szCs w:val="24"/>
        </w:rPr>
        <w:t xml:space="preserve"> </w:t>
      </w:r>
      <w:r w:rsidR="008F2BC4">
        <w:rPr>
          <w:rFonts w:ascii="Times New Roman" w:hAnsi="Times New Roman" w:cs="Times New Roman"/>
          <w:sz w:val="24"/>
          <w:szCs w:val="24"/>
        </w:rPr>
        <w:t>a ‘</w:t>
      </w:r>
      <w:r w:rsidR="0059572C">
        <w:rPr>
          <w:rFonts w:ascii="Times New Roman" w:hAnsi="Times New Roman" w:cs="Times New Roman"/>
          <w:sz w:val="24"/>
          <w:szCs w:val="24"/>
        </w:rPr>
        <w:t>cliff edge</w:t>
      </w:r>
      <w:r w:rsidR="008F2BC4">
        <w:rPr>
          <w:rFonts w:ascii="Times New Roman" w:hAnsi="Times New Roman" w:cs="Times New Roman"/>
          <w:sz w:val="24"/>
          <w:szCs w:val="24"/>
        </w:rPr>
        <w:t>’</w:t>
      </w:r>
      <w:r w:rsidR="0059572C">
        <w:rPr>
          <w:rFonts w:ascii="Times New Roman" w:hAnsi="Times New Roman" w:cs="Times New Roman"/>
          <w:sz w:val="24"/>
          <w:szCs w:val="24"/>
        </w:rPr>
        <w:t xml:space="preserve"> or </w:t>
      </w:r>
      <w:r w:rsidR="008F2BC4">
        <w:rPr>
          <w:rFonts w:ascii="Times New Roman" w:hAnsi="Times New Roman" w:cs="Times New Roman"/>
          <w:sz w:val="24"/>
          <w:szCs w:val="24"/>
        </w:rPr>
        <w:t>‘</w:t>
      </w:r>
      <w:r w:rsidR="0059572C">
        <w:rPr>
          <w:rFonts w:ascii="Times New Roman" w:hAnsi="Times New Roman" w:cs="Times New Roman"/>
          <w:sz w:val="24"/>
          <w:szCs w:val="24"/>
        </w:rPr>
        <w:t>crashing out of the EU</w:t>
      </w:r>
      <w:r w:rsidR="008F2BC4">
        <w:rPr>
          <w:rFonts w:ascii="Times New Roman" w:hAnsi="Times New Roman" w:cs="Times New Roman"/>
          <w:sz w:val="24"/>
          <w:szCs w:val="24"/>
        </w:rPr>
        <w:t>’</w:t>
      </w:r>
      <w:r w:rsidR="0059572C">
        <w:rPr>
          <w:rFonts w:ascii="Times New Roman" w:hAnsi="Times New Roman" w:cs="Times New Roman"/>
          <w:sz w:val="24"/>
          <w:szCs w:val="24"/>
        </w:rPr>
        <w:t xml:space="preserve"> need to be </w:t>
      </w:r>
      <w:r w:rsidR="0055048A">
        <w:rPr>
          <w:rFonts w:ascii="Times New Roman" w:hAnsi="Times New Roman" w:cs="Times New Roman"/>
          <w:sz w:val="24"/>
          <w:szCs w:val="24"/>
        </w:rPr>
        <w:t>considered</w:t>
      </w:r>
      <w:r w:rsidR="0059572C">
        <w:rPr>
          <w:rFonts w:ascii="Times New Roman" w:hAnsi="Times New Roman" w:cs="Times New Roman"/>
          <w:sz w:val="24"/>
          <w:szCs w:val="24"/>
        </w:rPr>
        <w:t xml:space="preserve">. </w:t>
      </w:r>
      <w:r w:rsidR="00803379">
        <w:rPr>
          <w:rFonts w:ascii="Times New Roman" w:hAnsi="Times New Roman" w:cs="Times New Roman"/>
          <w:sz w:val="24"/>
          <w:szCs w:val="24"/>
        </w:rPr>
        <w:t>First, it is necessary t</w:t>
      </w:r>
      <w:r w:rsidR="003B46EC" w:rsidRPr="006E0872">
        <w:rPr>
          <w:rFonts w:ascii="Times New Roman" w:hAnsi="Times New Roman" w:cs="Times New Roman"/>
          <w:sz w:val="24"/>
          <w:szCs w:val="24"/>
        </w:rPr>
        <w:t xml:space="preserve">o clarify </w:t>
      </w:r>
      <w:r w:rsidR="00B01F2E">
        <w:rPr>
          <w:rFonts w:ascii="Times New Roman" w:hAnsi="Times New Roman" w:cs="Times New Roman"/>
          <w:sz w:val="24"/>
          <w:szCs w:val="24"/>
        </w:rPr>
        <w:t>that w</w:t>
      </w:r>
      <w:r w:rsidR="007E4F4E" w:rsidRPr="006E0872">
        <w:rPr>
          <w:rFonts w:ascii="Times New Roman" w:hAnsi="Times New Roman" w:cs="Times New Roman"/>
          <w:sz w:val="24"/>
          <w:szCs w:val="24"/>
        </w:rPr>
        <w:t xml:space="preserve">hen trade lawyers speak about leaving the EU </w:t>
      </w:r>
      <w:r w:rsidR="008F2BC4">
        <w:rPr>
          <w:rFonts w:ascii="Times New Roman" w:hAnsi="Times New Roman" w:cs="Times New Roman"/>
          <w:sz w:val="24"/>
          <w:szCs w:val="24"/>
        </w:rPr>
        <w:t>‘</w:t>
      </w:r>
      <w:r w:rsidR="007E4F4E" w:rsidRPr="006E0872">
        <w:rPr>
          <w:rFonts w:ascii="Times New Roman" w:hAnsi="Times New Roman" w:cs="Times New Roman"/>
          <w:sz w:val="24"/>
          <w:szCs w:val="24"/>
        </w:rPr>
        <w:t>without a deal</w:t>
      </w:r>
      <w:r w:rsidR="008F2BC4">
        <w:rPr>
          <w:rFonts w:ascii="Times New Roman" w:hAnsi="Times New Roman" w:cs="Times New Roman"/>
          <w:sz w:val="24"/>
          <w:szCs w:val="24"/>
        </w:rPr>
        <w:t>’</w:t>
      </w:r>
      <w:r w:rsidR="007E4F4E" w:rsidRPr="006E0872">
        <w:rPr>
          <w:rFonts w:ascii="Times New Roman" w:hAnsi="Times New Roman" w:cs="Times New Roman"/>
          <w:sz w:val="24"/>
          <w:szCs w:val="24"/>
        </w:rPr>
        <w:t xml:space="preserve"> this normally means without a </w:t>
      </w:r>
      <w:r w:rsidR="007C632A" w:rsidRPr="006E0872">
        <w:rPr>
          <w:rFonts w:ascii="Times New Roman" w:hAnsi="Times New Roman" w:cs="Times New Roman"/>
          <w:sz w:val="24"/>
          <w:szCs w:val="24"/>
        </w:rPr>
        <w:t xml:space="preserve">preferential </w:t>
      </w:r>
      <w:r w:rsidR="007E4F4E" w:rsidRPr="006E0872">
        <w:rPr>
          <w:rFonts w:ascii="Times New Roman" w:hAnsi="Times New Roman" w:cs="Times New Roman"/>
          <w:sz w:val="24"/>
          <w:szCs w:val="24"/>
        </w:rPr>
        <w:t xml:space="preserve">trade </w:t>
      </w:r>
      <w:r w:rsidR="00803379">
        <w:rPr>
          <w:rFonts w:ascii="Times New Roman" w:hAnsi="Times New Roman" w:cs="Times New Roman"/>
          <w:sz w:val="24"/>
          <w:szCs w:val="24"/>
        </w:rPr>
        <w:t>agreement</w:t>
      </w:r>
      <w:r w:rsidR="007E4F4E" w:rsidRPr="006E0872">
        <w:rPr>
          <w:rFonts w:ascii="Times New Roman" w:hAnsi="Times New Roman" w:cs="Times New Roman"/>
          <w:sz w:val="24"/>
          <w:szCs w:val="24"/>
        </w:rPr>
        <w:t>. Failing to secure some sort of a UK-EU F</w:t>
      </w:r>
      <w:r w:rsidR="007C632A" w:rsidRPr="006E0872">
        <w:rPr>
          <w:rFonts w:ascii="Times New Roman" w:hAnsi="Times New Roman" w:cs="Times New Roman"/>
          <w:sz w:val="24"/>
          <w:szCs w:val="24"/>
        </w:rPr>
        <w:t xml:space="preserve">TA </w:t>
      </w:r>
      <w:r w:rsidR="007E4F4E" w:rsidRPr="006E0872">
        <w:rPr>
          <w:rFonts w:ascii="Times New Roman" w:hAnsi="Times New Roman" w:cs="Times New Roman"/>
          <w:sz w:val="24"/>
          <w:szCs w:val="24"/>
        </w:rPr>
        <w:t xml:space="preserve">does not mean having no agreements on a wide range of non-trade areas where legal arrangements are essential. </w:t>
      </w:r>
      <w:r w:rsidR="00831EC9" w:rsidRPr="006E0872">
        <w:rPr>
          <w:rFonts w:ascii="Times New Roman" w:hAnsi="Times New Roman" w:cs="Times New Roman"/>
          <w:sz w:val="24"/>
          <w:szCs w:val="24"/>
        </w:rPr>
        <w:t xml:space="preserve">Encouragingly </w:t>
      </w:r>
      <w:r w:rsidR="007E4F4E" w:rsidRPr="006E0872">
        <w:rPr>
          <w:rFonts w:ascii="Times New Roman" w:hAnsi="Times New Roman" w:cs="Times New Roman"/>
          <w:sz w:val="24"/>
          <w:szCs w:val="24"/>
        </w:rPr>
        <w:t>EU and UK negotiators have</w:t>
      </w:r>
      <w:r w:rsidR="00831EC9" w:rsidRPr="006E0872">
        <w:rPr>
          <w:rFonts w:ascii="Times New Roman" w:hAnsi="Times New Roman" w:cs="Times New Roman"/>
          <w:sz w:val="24"/>
          <w:szCs w:val="24"/>
        </w:rPr>
        <w:t xml:space="preserve"> </w:t>
      </w:r>
      <w:r w:rsidR="008F6794">
        <w:rPr>
          <w:rFonts w:ascii="Times New Roman" w:hAnsi="Times New Roman" w:cs="Times New Roman"/>
          <w:sz w:val="24"/>
          <w:szCs w:val="24"/>
        </w:rPr>
        <w:t xml:space="preserve">reached </w:t>
      </w:r>
      <w:r w:rsidR="009011AC">
        <w:rPr>
          <w:rFonts w:ascii="Times New Roman" w:hAnsi="Times New Roman" w:cs="Times New Roman"/>
          <w:sz w:val="24"/>
          <w:szCs w:val="24"/>
        </w:rPr>
        <w:t xml:space="preserve">‘side-agreements’ </w:t>
      </w:r>
      <w:r w:rsidR="007E4F4E" w:rsidRPr="006E0872">
        <w:rPr>
          <w:rFonts w:ascii="Times New Roman" w:hAnsi="Times New Roman" w:cs="Times New Roman"/>
          <w:sz w:val="24"/>
          <w:szCs w:val="24"/>
        </w:rPr>
        <w:t xml:space="preserve">on many </w:t>
      </w:r>
      <w:r w:rsidR="009011AC">
        <w:rPr>
          <w:rFonts w:ascii="Times New Roman" w:hAnsi="Times New Roman" w:cs="Times New Roman"/>
          <w:sz w:val="24"/>
          <w:szCs w:val="24"/>
        </w:rPr>
        <w:t>important</w:t>
      </w:r>
      <w:r w:rsidR="00BA49F7">
        <w:rPr>
          <w:rFonts w:ascii="Times New Roman" w:hAnsi="Times New Roman" w:cs="Times New Roman"/>
          <w:sz w:val="24"/>
          <w:szCs w:val="24"/>
        </w:rPr>
        <w:t xml:space="preserve"> matters</w:t>
      </w:r>
      <w:r w:rsidR="009011AC">
        <w:rPr>
          <w:rFonts w:ascii="Times New Roman" w:hAnsi="Times New Roman" w:cs="Times New Roman"/>
          <w:sz w:val="24"/>
          <w:szCs w:val="24"/>
        </w:rPr>
        <w:t xml:space="preserve"> including airplane landing rights and euro clearing.</w:t>
      </w:r>
      <w:r w:rsidR="009566F5">
        <w:rPr>
          <w:rFonts w:ascii="Times New Roman" w:hAnsi="Times New Roman" w:cs="Times New Roman"/>
          <w:sz w:val="24"/>
          <w:szCs w:val="24"/>
        </w:rPr>
        <w:t xml:space="preserve"> </w:t>
      </w:r>
      <w:r w:rsidR="007E4F4E" w:rsidRPr="006E0872">
        <w:rPr>
          <w:rFonts w:ascii="Times New Roman" w:hAnsi="Times New Roman" w:cs="Times New Roman"/>
          <w:sz w:val="24"/>
          <w:szCs w:val="24"/>
        </w:rPr>
        <w:t xml:space="preserve"> </w:t>
      </w:r>
      <w:r w:rsidR="009011AC">
        <w:rPr>
          <w:rFonts w:ascii="Times New Roman" w:hAnsi="Times New Roman" w:cs="Times New Roman"/>
          <w:sz w:val="24"/>
          <w:szCs w:val="24"/>
        </w:rPr>
        <w:t>Notably this is despite the fact that</w:t>
      </w:r>
      <w:r w:rsidR="001875EC">
        <w:rPr>
          <w:rFonts w:ascii="Times New Roman" w:hAnsi="Times New Roman" w:cs="Times New Roman"/>
          <w:sz w:val="24"/>
          <w:szCs w:val="24"/>
        </w:rPr>
        <w:t xml:space="preserve"> observers </w:t>
      </w:r>
      <w:r w:rsidR="009011AC">
        <w:rPr>
          <w:rFonts w:ascii="Times New Roman" w:hAnsi="Times New Roman" w:cs="Times New Roman"/>
          <w:sz w:val="24"/>
          <w:szCs w:val="24"/>
        </w:rPr>
        <w:t xml:space="preserve">had insisted that this would never take place. </w:t>
      </w:r>
      <w:r w:rsidR="00A25B8E">
        <w:rPr>
          <w:rFonts w:ascii="Times New Roman" w:hAnsi="Times New Roman" w:cs="Times New Roman"/>
          <w:sz w:val="24"/>
          <w:szCs w:val="24"/>
        </w:rPr>
        <w:t>S</w:t>
      </w:r>
      <w:r w:rsidR="00126E20" w:rsidRPr="006E0872">
        <w:rPr>
          <w:rFonts w:ascii="Times New Roman" w:hAnsi="Times New Roman" w:cs="Times New Roman"/>
          <w:sz w:val="24"/>
          <w:szCs w:val="24"/>
        </w:rPr>
        <w:t xml:space="preserve">ome of the legal implications </w:t>
      </w:r>
      <w:r w:rsidR="00A25B8E">
        <w:rPr>
          <w:rFonts w:ascii="Times New Roman" w:hAnsi="Times New Roman" w:cs="Times New Roman"/>
          <w:sz w:val="24"/>
          <w:szCs w:val="24"/>
        </w:rPr>
        <w:t xml:space="preserve">of the no-deal outcome </w:t>
      </w:r>
      <w:r w:rsidR="00126E20" w:rsidRPr="006E0872">
        <w:rPr>
          <w:rFonts w:ascii="Times New Roman" w:hAnsi="Times New Roman" w:cs="Times New Roman"/>
          <w:sz w:val="24"/>
          <w:szCs w:val="24"/>
        </w:rPr>
        <w:t xml:space="preserve">deserve </w:t>
      </w:r>
      <w:r w:rsidR="0055048A">
        <w:rPr>
          <w:rFonts w:ascii="Times New Roman" w:hAnsi="Times New Roman" w:cs="Times New Roman"/>
          <w:sz w:val="24"/>
          <w:szCs w:val="24"/>
        </w:rPr>
        <w:t>will now be explored.</w:t>
      </w:r>
    </w:p>
    <w:p w14:paraId="38D83E33" w14:textId="77777777" w:rsidR="0019275E" w:rsidRPr="006E0872" w:rsidRDefault="0019275E" w:rsidP="00762786">
      <w:pPr>
        <w:jc w:val="both"/>
        <w:rPr>
          <w:rFonts w:ascii="Times New Roman" w:hAnsi="Times New Roman" w:cs="Times New Roman"/>
          <w:sz w:val="24"/>
          <w:szCs w:val="24"/>
        </w:rPr>
      </w:pPr>
    </w:p>
    <w:p w14:paraId="7C8DC545" w14:textId="58C41042" w:rsidR="00DC3EAD" w:rsidRDefault="00DC3EAD" w:rsidP="00762786">
      <w:pPr>
        <w:jc w:val="both"/>
        <w:rPr>
          <w:rFonts w:ascii="Times New Roman" w:hAnsi="Times New Roman" w:cs="Times New Roman"/>
          <w:i/>
          <w:sz w:val="24"/>
          <w:szCs w:val="24"/>
        </w:rPr>
      </w:pPr>
      <w:r w:rsidRPr="006E0872">
        <w:rPr>
          <w:rFonts w:ascii="Times New Roman" w:hAnsi="Times New Roman" w:cs="Times New Roman"/>
          <w:i/>
          <w:sz w:val="24"/>
          <w:szCs w:val="24"/>
        </w:rPr>
        <w:t>i)The UK as a Member of the WTO</w:t>
      </w:r>
    </w:p>
    <w:p w14:paraId="77FC9050" w14:textId="23703861" w:rsidR="00AD41F4" w:rsidRPr="00AD41F4" w:rsidRDefault="00AD41F4" w:rsidP="00AD41F4">
      <w:pPr>
        <w:jc w:val="both"/>
        <w:rPr>
          <w:rFonts w:ascii="Times New Roman" w:hAnsi="Times New Roman" w:cs="Times New Roman"/>
          <w:sz w:val="24"/>
          <w:szCs w:val="24"/>
        </w:rPr>
      </w:pPr>
      <w:r w:rsidRPr="00AD41F4">
        <w:rPr>
          <w:rFonts w:ascii="Times New Roman" w:hAnsi="Times New Roman" w:cs="Times New Roman"/>
          <w:sz w:val="24"/>
          <w:szCs w:val="24"/>
        </w:rPr>
        <w:t>The UK became a member of the WTO on the day</w:t>
      </w:r>
      <w:r w:rsidR="00F515E4">
        <w:rPr>
          <w:rFonts w:ascii="Times New Roman" w:hAnsi="Times New Roman" w:cs="Times New Roman"/>
          <w:sz w:val="24"/>
          <w:szCs w:val="24"/>
        </w:rPr>
        <w:t xml:space="preserve"> </w:t>
      </w:r>
      <w:r w:rsidRPr="00AD41F4">
        <w:rPr>
          <w:rFonts w:ascii="Times New Roman" w:hAnsi="Times New Roman" w:cs="Times New Roman"/>
          <w:sz w:val="24"/>
          <w:szCs w:val="24"/>
        </w:rPr>
        <w:t xml:space="preserve">the WTO was established by virtue of its status as a contracting party to the original GATT 1947. The UK accepted the WTO agreements in accordance with Article XIV:1 of the WTO Agreement by ratification </w:t>
      </w:r>
      <w:r w:rsidR="008F6794">
        <w:rPr>
          <w:rFonts w:ascii="Times New Roman" w:hAnsi="Times New Roman" w:cs="Times New Roman"/>
          <w:sz w:val="24"/>
          <w:szCs w:val="24"/>
        </w:rPr>
        <w:t>in</w:t>
      </w:r>
      <w:r w:rsidRPr="00AD41F4">
        <w:rPr>
          <w:rFonts w:ascii="Times New Roman" w:hAnsi="Times New Roman" w:cs="Times New Roman"/>
          <w:sz w:val="24"/>
          <w:szCs w:val="24"/>
        </w:rPr>
        <w:t xml:space="preserve"> December 1994. </w:t>
      </w:r>
      <w:r w:rsidR="000528FA" w:rsidRPr="000528FA">
        <w:rPr>
          <w:rFonts w:ascii="Times New Roman" w:hAnsi="Times New Roman" w:cs="Times New Roman"/>
          <w:sz w:val="24"/>
          <w:szCs w:val="24"/>
        </w:rPr>
        <w:t>At that point t</w:t>
      </w:r>
      <w:r w:rsidRPr="00AD41F4">
        <w:rPr>
          <w:rFonts w:ascii="Times New Roman" w:hAnsi="Times New Roman" w:cs="Times New Roman"/>
          <w:sz w:val="24"/>
          <w:szCs w:val="24"/>
        </w:rPr>
        <w:t>he EU annexed a schedule of concessions</w:t>
      </w:r>
      <w:r w:rsidR="000528FA" w:rsidRPr="000528FA">
        <w:rPr>
          <w:rFonts w:ascii="Times New Roman" w:hAnsi="Times New Roman" w:cs="Times New Roman"/>
          <w:sz w:val="24"/>
          <w:szCs w:val="24"/>
        </w:rPr>
        <w:t xml:space="preserve">, meaning </w:t>
      </w:r>
      <w:r w:rsidRPr="00AD41F4">
        <w:rPr>
          <w:rFonts w:ascii="Times New Roman" w:hAnsi="Times New Roman" w:cs="Times New Roman"/>
          <w:sz w:val="24"/>
          <w:szCs w:val="24"/>
        </w:rPr>
        <w:t>specific trade commitments for the UK</w:t>
      </w:r>
      <w:r w:rsidR="000528FA" w:rsidRPr="000528FA">
        <w:rPr>
          <w:rFonts w:ascii="Times New Roman" w:hAnsi="Times New Roman" w:cs="Times New Roman"/>
          <w:sz w:val="24"/>
          <w:szCs w:val="24"/>
        </w:rPr>
        <w:t xml:space="preserve"> along with</w:t>
      </w:r>
      <w:r w:rsidRPr="00AD41F4">
        <w:rPr>
          <w:rFonts w:ascii="Times New Roman" w:hAnsi="Times New Roman" w:cs="Times New Roman"/>
          <w:sz w:val="24"/>
          <w:szCs w:val="24"/>
        </w:rPr>
        <w:t xml:space="preserve"> and all other EU Member States. With respect to the G</w:t>
      </w:r>
      <w:r w:rsidR="000528FA" w:rsidRPr="000528FA">
        <w:rPr>
          <w:rFonts w:ascii="Times New Roman" w:hAnsi="Times New Roman" w:cs="Times New Roman"/>
          <w:sz w:val="24"/>
          <w:szCs w:val="24"/>
        </w:rPr>
        <w:t>eneral Agreement on Trade in Services (G</w:t>
      </w:r>
      <w:r w:rsidRPr="00AD41F4">
        <w:rPr>
          <w:rFonts w:ascii="Times New Roman" w:hAnsi="Times New Roman" w:cs="Times New Roman"/>
          <w:sz w:val="24"/>
          <w:szCs w:val="24"/>
        </w:rPr>
        <w:t>ATS</w:t>
      </w:r>
      <w:r w:rsidR="000528FA" w:rsidRPr="000528FA">
        <w:rPr>
          <w:rFonts w:ascii="Times New Roman" w:hAnsi="Times New Roman" w:cs="Times New Roman"/>
          <w:sz w:val="24"/>
          <w:szCs w:val="24"/>
        </w:rPr>
        <w:t>)</w:t>
      </w:r>
      <w:r w:rsidRPr="00AD41F4">
        <w:rPr>
          <w:rFonts w:ascii="Times New Roman" w:hAnsi="Times New Roman" w:cs="Times New Roman"/>
          <w:sz w:val="24"/>
          <w:szCs w:val="24"/>
        </w:rPr>
        <w:t>, the EU and its Member States</w:t>
      </w:r>
      <w:r w:rsidR="000528FA" w:rsidRPr="000528FA">
        <w:rPr>
          <w:rFonts w:ascii="Times New Roman" w:hAnsi="Times New Roman" w:cs="Times New Roman"/>
          <w:sz w:val="24"/>
          <w:szCs w:val="24"/>
        </w:rPr>
        <w:t>,</w:t>
      </w:r>
      <w:r w:rsidRPr="00AD41F4">
        <w:rPr>
          <w:rFonts w:ascii="Times New Roman" w:hAnsi="Times New Roman" w:cs="Times New Roman"/>
          <w:sz w:val="24"/>
          <w:szCs w:val="24"/>
        </w:rPr>
        <w:t xml:space="preserve"> </w:t>
      </w:r>
      <w:r w:rsidR="000528FA" w:rsidRPr="000528FA">
        <w:rPr>
          <w:rFonts w:ascii="Times New Roman" w:hAnsi="Times New Roman" w:cs="Times New Roman"/>
          <w:sz w:val="24"/>
          <w:szCs w:val="24"/>
        </w:rPr>
        <w:t>along with</w:t>
      </w:r>
      <w:r w:rsidRPr="00AD41F4">
        <w:rPr>
          <w:rFonts w:ascii="Times New Roman" w:hAnsi="Times New Roman" w:cs="Times New Roman"/>
          <w:sz w:val="24"/>
          <w:szCs w:val="24"/>
        </w:rPr>
        <w:t xml:space="preserve"> the UK</w:t>
      </w:r>
      <w:r w:rsidR="000528FA" w:rsidRPr="000528FA">
        <w:rPr>
          <w:rFonts w:ascii="Times New Roman" w:hAnsi="Times New Roman" w:cs="Times New Roman"/>
          <w:sz w:val="24"/>
          <w:szCs w:val="24"/>
        </w:rPr>
        <w:t>,</w:t>
      </w:r>
      <w:r w:rsidRPr="00AD41F4">
        <w:rPr>
          <w:rFonts w:ascii="Times New Roman" w:hAnsi="Times New Roman" w:cs="Times New Roman"/>
          <w:sz w:val="24"/>
          <w:szCs w:val="24"/>
        </w:rPr>
        <w:t xml:space="preserve"> jointly submitted a schedule of specific commitments. </w:t>
      </w:r>
      <w:r w:rsidR="000528FA" w:rsidRPr="000528FA">
        <w:rPr>
          <w:rFonts w:ascii="Times New Roman" w:hAnsi="Times New Roman" w:cs="Times New Roman"/>
          <w:sz w:val="24"/>
          <w:szCs w:val="24"/>
        </w:rPr>
        <w:t>After Brexit, t</w:t>
      </w:r>
      <w:r w:rsidRPr="00AD41F4">
        <w:rPr>
          <w:rFonts w:ascii="Times New Roman" w:hAnsi="Times New Roman" w:cs="Times New Roman"/>
          <w:sz w:val="24"/>
          <w:szCs w:val="24"/>
        </w:rPr>
        <w:t xml:space="preserve">he EU will no longer be responsible for exercising the UK’s rights </w:t>
      </w:r>
      <w:r w:rsidR="008F6794">
        <w:rPr>
          <w:rFonts w:ascii="Times New Roman" w:hAnsi="Times New Roman" w:cs="Times New Roman"/>
          <w:sz w:val="24"/>
          <w:szCs w:val="24"/>
        </w:rPr>
        <w:t>a</w:t>
      </w:r>
      <w:r w:rsidRPr="00AD41F4">
        <w:rPr>
          <w:rFonts w:ascii="Times New Roman" w:hAnsi="Times New Roman" w:cs="Times New Roman"/>
          <w:sz w:val="24"/>
          <w:szCs w:val="24"/>
        </w:rPr>
        <w:t>nd obligations as a WTO Member</w:t>
      </w:r>
      <w:r w:rsidR="008F6794">
        <w:rPr>
          <w:rFonts w:ascii="Times New Roman" w:hAnsi="Times New Roman" w:cs="Times New Roman"/>
          <w:sz w:val="24"/>
          <w:szCs w:val="24"/>
        </w:rPr>
        <w:t>.</w:t>
      </w:r>
      <w:r w:rsidR="00F515E4">
        <w:rPr>
          <w:rFonts w:ascii="Times New Roman" w:hAnsi="Times New Roman" w:cs="Times New Roman"/>
          <w:sz w:val="24"/>
          <w:szCs w:val="24"/>
        </w:rPr>
        <w:t xml:space="preserve"> These will be exercised by the UK on its own.</w:t>
      </w:r>
    </w:p>
    <w:p w14:paraId="19B9829F" w14:textId="7EC3FBE8" w:rsidR="001875EC" w:rsidRPr="00EC15E8" w:rsidRDefault="00AD41F4" w:rsidP="00EC15E8">
      <w:pPr>
        <w:ind w:firstLine="720"/>
        <w:jc w:val="both"/>
        <w:rPr>
          <w:rFonts w:ascii="Courier New" w:hAnsi="Courier New" w:cs="Courier New"/>
          <w:sz w:val="24"/>
          <w:szCs w:val="24"/>
        </w:rPr>
      </w:pPr>
      <w:r w:rsidRPr="00AD41F4">
        <w:rPr>
          <w:rFonts w:ascii="Times New Roman" w:hAnsi="Times New Roman" w:cs="Times New Roman"/>
          <w:sz w:val="24"/>
          <w:szCs w:val="24"/>
        </w:rPr>
        <w:t>The UK</w:t>
      </w:r>
      <w:r w:rsidR="000528FA" w:rsidRPr="00810CF6">
        <w:rPr>
          <w:rFonts w:ascii="Times New Roman" w:hAnsi="Times New Roman" w:cs="Times New Roman"/>
          <w:sz w:val="24"/>
          <w:szCs w:val="24"/>
        </w:rPr>
        <w:t xml:space="preserve"> attempted to </w:t>
      </w:r>
      <w:r w:rsidRPr="00AD41F4">
        <w:rPr>
          <w:rFonts w:ascii="Times New Roman" w:hAnsi="Times New Roman" w:cs="Times New Roman"/>
          <w:sz w:val="24"/>
          <w:szCs w:val="24"/>
        </w:rPr>
        <w:t xml:space="preserve">present its WTO schedule for goods as a straightforward </w:t>
      </w:r>
      <w:r w:rsidR="008F2BC4">
        <w:rPr>
          <w:rFonts w:ascii="Times New Roman" w:hAnsi="Times New Roman" w:cs="Times New Roman"/>
          <w:sz w:val="24"/>
          <w:szCs w:val="24"/>
        </w:rPr>
        <w:t>‘</w:t>
      </w:r>
      <w:r w:rsidRPr="00AD41F4">
        <w:rPr>
          <w:rFonts w:ascii="Times New Roman" w:hAnsi="Times New Roman" w:cs="Times New Roman"/>
          <w:sz w:val="24"/>
          <w:szCs w:val="24"/>
        </w:rPr>
        <w:t>rectification</w:t>
      </w:r>
      <w:r w:rsidR="008F2BC4">
        <w:rPr>
          <w:rFonts w:ascii="Times New Roman" w:hAnsi="Times New Roman" w:cs="Times New Roman"/>
          <w:sz w:val="24"/>
          <w:szCs w:val="24"/>
        </w:rPr>
        <w:t>’</w:t>
      </w:r>
      <w:r w:rsidRPr="00AD41F4">
        <w:rPr>
          <w:rFonts w:ascii="Times New Roman" w:hAnsi="Times New Roman" w:cs="Times New Roman"/>
          <w:sz w:val="24"/>
          <w:szCs w:val="24"/>
        </w:rPr>
        <w:t xml:space="preserve"> of the EU’s schedule for goods in the summer of 2018</w:t>
      </w:r>
      <w:r w:rsidR="002A382F">
        <w:rPr>
          <w:rFonts w:ascii="Times New Roman" w:hAnsi="Times New Roman" w:cs="Times New Roman"/>
          <w:sz w:val="24"/>
          <w:szCs w:val="24"/>
        </w:rPr>
        <w:t xml:space="preserve"> – keeping its tariff on goods as they were while a member of the EU</w:t>
      </w:r>
      <w:r w:rsidRPr="00AD41F4">
        <w:rPr>
          <w:rFonts w:ascii="Times New Roman" w:hAnsi="Times New Roman" w:cs="Times New Roman"/>
          <w:sz w:val="24"/>
          <w:szCs w:val="24"/>
        </w:rPr>
        <w:t>.</w:t>
      </w:r>
      <w:r w:rsidR="00FD65D5">
        <w:rPr>
          <w:rStyle w:val="FootnoteReference"/>
          <w:rFonts w:ascii="Times New Roman" w:hAnsi="Times New Roman" w:cs="Times New Roman"/>
          <w:sz w:val="24"/>
          <w:szCs w:val="24"/>
        </w:rPr>
        <w:footnoteReference w:id="7"/>
      </w:r>
      <w:r w:rsidRPr="00AD41F4">
        <w:rPr>
          <w:rFonts w:ascii="Times New Roman" w:hAnsi="Times New Roman" w:cs="Times New Roman"/>
          <w:sz w:val="24"/>
          <w:szCs w:val="24"/>
        </w:rPr>
        <w:t xml:space="preserve"> </w:t>
      </w:r>
      <w:r w:rsidR="000528FA" w:rsidRPr="00810CF6">
        <w:rPr>
          <w:rFonts w:ascii="Times New Roman" w:hAnsi="Times New Roman" w:cs="Times New Roman"/>
          <w:sz w:val="24"/>
          <w:szCs w:val="24"/>
        </w:rPr>
        <w:t>Some</w:t>
      </w:r>
      <w:r w:rsidRPr="00AD41F4">
        <w:rPr>
          <w:rFonts w:ascii="Times New Roman" w:hAnsi="Times New Roman" w:cs="Times New Roman"/>
          <w:sz w:val="24"/>
          <w:szCs w:val="24"/>
        </w:rPr>
        <w:t xml:space="preserve"> WTO members</w:t>
      </w:r>
      <w:r w:rsidR="000528FA" w:rsidRPr="00810CF6">
        <w:rPr>
          <w:rFonts w:ascii="Times New Roman" w:hAnsi="Times New Roman" w:cs="Times New Roman"/>
          <w:sz w:val="24"/>
          <w:szCs w:val="24"/>
        </w:rPr>
        <w:t xml:space="preserve">, most of which were </w:t>
      </w:r>
      <w:r w:rsidR="000528FA" w:rsidRPr="00810CF6">
        <w:rPr>
          <w:rFonts w:ascii="Times New Roman" w:hAnsi="Times New Roman" w:cs="Times New Roman"/>
          <w:sz w:val="24"/>
          <w:szCs w:val="24"/>
        </w:rPr>
        <w:lastRenderedPageBreak/>
        <w:t>agricultural exporters,</w:t>
      </w:r>
      <w:r w:rsidRPr="00AD41F4">
        <w:rPr>
          <w:rFonts w:ascii="Times New Roman" w:hAnsi="Times New Roman" w:cs="Times New Roman"/>
          <w:sz w:val="24"/>
          <w:szCs w:val="24"/>
        </w:rPr>
        <w:t xml:space="preserve"> demanded renegotiation of the </w:t>
      </w:r>
      <w:r w:rsidR="002A382F">
        <w:rPr>
          <w:rFonts w:ascii="Times New Roman" w:hAnsi="Times New Roman" w:cs="Times New Roman"/>
          <w:sz w:val="24"/>
          <w:szCs w:val="24"/>
        </w:rPr>
        <w:t xml:space="preserve">UK’s share </w:t>
      </w:r>
      <w:r w:rsidRPr="00AD41F4">
        <w:rPr>
          <w:rFonts w:ascii="Times New Roman" w:hAnsi="Times New Roman" w:cs="Times New Roman"/>
          <w:sz w:val="24"/>
          <w:szCs w:val="24"/>
        </w:rPr>
        <w:t>agricultural tariff rate quotas within those schedules.</w:t>
      </w:r>
      <w:r w:rsidR="000528FA" w:rsidRPr="00810CF6">
        <w:rPr>
          <w:rFonts w:ascii="Times New Roman" w:hAnsi="Times New Roman" w:cs="Times New Roman"/>
          <w:sz w:val="24"/>
          <w:szCs w:val="24"/>
        </w:rPr>
        <w:t xml:space="preserve"> These </w:t>
      </w:r>
      <w:r w:rsidR="002A382F">
        <w:rPr>
          <w:rFonts w:ascii="Times New Roman" w:hAnsi="Times New Roman" w:cs="Times New Roman"/>
          <w:sz w:val="24"/>
          <w:szCs w:val="24"/>
        </w:rPr>
        <w:t>reflect</w:t>
      </w:r>
      <w:r w:rsidR="00196BC2" w:rsidRPr="00810CF6">
        <w:rPr>
          <w:rFonts w:ascii="Times New Roman" w:hAnsi="Times New Roman" w:cs="Times New Roman"/>
          <w:sz w:val="24"/>
          <w:szCs w:val="24"/>
        </w:rPr>
        <w:t xml:space="preserve"> certain quantities of imports which are eligible for a lower than normal tariff</w:t>
      </w:r>
      <w:r w:rsidR="00F515E4">
        <w:rPr>
          <w:rFonts w:ascii="Times New Roman" w:hAnsi="Times New Roman" w:cs="Times New Roman"/>
          <w:sz w:val="24"/>
          <w:szCs w:val="24"/>
        </w:rPr>
        <w:t xml:space="preserve"> and have proven controversial</w:t>
      </w:r>
      <w:r w:rsidR="00196BC2" w:rsidRPr="00810CF6">
        <w:rPr>
          <w:rFonts w:ascii="Times New Roman" w:hAnsi="Times New Roman" w:cs="Times New Roman"/>
          <w:sz w:val="24"/>
          <w:szCs w:val="24"/>
        </w:rPr>
        <w:t xml:space="preserve">. </w:t>
      </w:r>
      <w:r w:rsidR="00F515E4">
        <w:rPr>
          <w:rFonts w:ascii="Times New Roman" w:hAnsi="Times New Roman" w:cs="Times New Roman"/>
          <w:sz w:val="24"/>
          <w:szCs w:val="24"/>
        </w:rPr>
        <w:t>Still, o</w:t>
      </w:r>
      <w:r w:rsidRPr="00AD41F4">
        <w:rPr>
          <w:rFonts w:ascii="Times New Roman" w:hAnsi="Times New Roman" w:cs="Times New Roman"/>
          <w:sz w:val="24"/>
          <w:szCs w:val="24"/>
        </w:rPr>
        <w:t xml:space="preserve">bjections </w:t>
      </w:r>
      <w:r w:rsidR="00196BC2" w:rsidRPr="00810CF6">
        <w:rPr>
          <w:rFonts w:ascii="Times New Roman" w:hAnsi="Times New Roman" w:cs="Times New Roman"/>
          <w:sz w:val="24"/>
          <w:szCs w:val="24"/>
        </w:rPr>
        <w:t xml:space="preserve">of this kind </w:t>
      </w:r>
      <w:r w:rsidRPr="00AD41F4">
        <w:rPr>
          <w:rFonts w:ascii="Times New Roman" w:hAnsi="Times New Roman" w:cs="Times New Roman"/>
          <w:sz w:val="24"/>
          <w:szCs w:val="24"/>
        </w:rPr>
        <w:t xml:space="preserve">are not fatal. </w:t>
      </w:r>
      <w:r w:rsidR="00196BC2" w:rsidRPr="00810CF6">
        <w:rPr>
          <w:rFonts w:ascii="Times New Roman" w:hAnsi="Times New Roman" w:cs="Times New Roman"/>
          <w:sz w:val="24"/>
          <w:szCs w:val="24"/>
        </w:rPr>
        <w:t xml:space="preserve">The UK can trade on an uncertified schedule – the EU itself does this for services. </w:t>
      </w:r>
      <w:r w:rsidR="001875EC">
        <w:rPr>
          <w:rFonts w:ascii="Times New Roman" w:hAnsi="Times New Roman" w:cs="Times New Roman"/>
          <w:sz w:val="24"/>
          <w:szCs w:val="24"/>
        </w:rPr>
        <w:t>In March 2018 the UK announced its temporary WTO tariff regime with a view to preparing a full review within a year. This means that the UK is keeping the EU’s Common External Tariff as its bound rate</w:t>
      </w:r>
      <w:r w:rsidR="00EC15E8">
        <w:rPr>
          <w:rFonts w:ascii="Times New Roman" w:hAnsi="Times New Roman" w:cs="Times New Roman"/>
          <w:sz w:val="24"/>
          <w:szCs w:val="24"/>
        </w:rPr>
        <w:t xml:space="preserve"> </w:t>
      </w:r>
      <w:r w:rsidR="001875EC">
        <w:rPr>
          <w:rFonts w:ascii="Times New Roman" w:hAnsi="Times New Roman" w:cs="Times New Roman"/>
          <w:sz w:val="24"/>
          <w:szCs w:val="24"/>
        </w:rPr>
        <w:t>but is offering a zero applied rate on 87 per cent of goods imports – in compliance with WTO rules. The remaining 13 per cent of goods imports include automobiles</w:t>
      </w:r>
      <w:r w:rsidR="000D0CDE">
        <w:rPr>
          <w:rFonts w:ascii="Times New Roman" w:hAnsi="Times New Roman" w:cs="Times New Roman"/>
          <w:sz w:val="24"/>
          <w:szCs w:val="24"/>
        </w:rPr>
        <w:t xml:space="preserve"> which carry a</w:t>
      </w:r>
      <w:r w:rsidR="001875EC">
        <w:rPr>
          <w:rFonts w:ascii="Times New Roman" w:hAnsi="Times New Roman" w:cs="Times New Roman"/>
          <w:sz w:val="24"/>
          <w:szCs w:val="24"/>
        </w:rPr>
        <w:t xml:space="preserve"> 10 per cent tariff. Although the UK is abolishing tariffs on most textiles and footwear, it will maintain tariffs on clothing. Tariffs </w:t>
      </w:r>
      <w:r w:rsidR="001875EC" w:rsidRPr="00EC15E8">
        <w:rPr>
          <w:rFonts w:ascii="Times New Roman" w:hAnsi="Times New Roman" w:cs="Times New Roman"/>
          <w:sz w:val="24"/>
          <w:szCs w:val="24"/>
        </w:rPr>
        <w:t xml:space="preserve">will also </w:t>
      </w:r>
      <w:r w:rsidR="001875EC" w:rsidRPr="001875EC">
        <w:rPr>
          <w:rFonts w:ascii="Times New Roman" w:hAnsi="Times New Roman" w:cs="Times New Roman"/>
          <w:sz w:val="24"/>
          <w:szCs w:val="24"/>
        </w:rPr>
        <w:t>be levied on agricultural goods including lamb, beef, poultry, pork and dairy</w:t>
      </w:r>
      <w:r w:rsidR="001875EC" w:rsidRPr="00EC15E8">
        <w:rPr>
          <w:rFonts w:ascii="Times New Roman" w:hAnsi="Times New Roman" w:cs="Times New Roman"/>
          <w:sz w:val="24"/>
          <w:szCs w:val="24"/>
        </w:rPr>
        <w:t>, although in many cases they will be below the EU’s Common External Tariff. There will be no tariff imposed on wine or fisheries. T</w:t>
      </w:r>
      <w:r w:rsidR="001875EC" w:rsidRPr="001875EC">
        <w:rPr>
          <w:rFonts w:ascii="Times New Roman" w:hAnsi="Times New Roman" w:cs="Times New Roman"/>
          <w:sz w:val="24"/>
          <w:szCs w:val="24"/>
        </w:rPr>
        <w:t>he UK is maintaining</w:t>
      </w:r>
      <w:r w:rsidR="001875EC" w:rsidRPr="00EC15E8">
        <w:rPr>
          <w:rFonts w:ascii="Times New Roman" w:hAnsi="Times New Roman" w:cs="Times New Roman"/>
          <w:sz w:val="24"/>
          <w:szCs w:val="24"/>
        </w:rPr>
        <w:t xml:space="preserve"> all agricultural </w:t>
      </w:r>
      <w:r w:rsidR="001875EC" w:rsidRPr="001875EC">
        <w:rPr>
          <w:rFonts w:ascii="Times New Roman" w:hAnsi="Times New Roman" w:cs="Times New Roman"/>
          <w:sz w:val="24"/>
          <w:szCs w:val="24"/>
        </w:rPr>
        <w:t>quotas in areas where the EU has them. Country</w:t>
      </w:r>
      <w:r w:rsidR="000D0CDE">
        <w:rPr>
          <w:rFonts w:ascii="Times New Roman" w:hAnsi="Times New Roman" w:cs="Times New Roman"/>
          <w:sz w:val="24"/>
          <w:szCs w:val="24"/>
        </w:rPr>
        <w:t>-</w:t>
      </w:r>
      <w:r w:rsidR="001875EC" w:rsidRPr="001875EC">
        <w:rPr>
          <w:rFonts w:ascii="Times New Roman" w:hAnsi="Times New Roman" w:cs="Times New Roman"/>
          <w:sz w:val="24"/>
          <w:szCs w:val="24"/>
        </w:rPr>
        <w:t>specific quotas are also being maintained.</w:t>
      </w:r>
      <w:r w:rsidR="001875EC" w:rsidRPr="00EC15E8">
        <w:rPr>
          <w:rFonts w:ascii="Times New Roman" w:hAnsi="Times New Roman" w:cs="Times New Roman"/>
          <w:sz w:val="24"/>
          <w:szCs w:val="24"/>
        </w:rPr>
        <w:t xml:space="preserve"> </w:t>
      </w:r>
      <w:r w:rsidR="001875EC" w:rsidRPr="001875EC">
        <w:rPr>
          <w:rFonts w:ascii="Times New Roman" w:hAnsi="Times New Roman" w:cs="Times New Roman"/>
          <w:sz w:val="24"/>
          <w:szCs w:val="24"/>
        </w:rPr>
        <w:t xml:space="preserve">The UK </w:t>
      </w:r>
      <w:r w:rsidR="001875EC" w:rsidRPr="00EC15E8">
        <w:rPr>
          <w:rFonts w:ascii="Times New Roman" w:hAnsi="Times New Roman" w:cs="Times New Roman"/>
          <w:sz w:val="24"/>
          <w:szCs w:val="24"/>
        </w:rPr>
        <w:t xml:space="preserve">will keep EU level </w:t>
      </w:r>
      <w:r w:rsidR="001875EC" w:rsidRPr="001875EC">
        <w:rPr>
          <w:rFonts w:ascii="Times New Roman" w:hAnsi="Times New Roman" w:cs="Times New Roman"/>
          <w:sz w:val="24"/>
          <w:szCs w:val="24"/>
        </w:rPr>
        <w:t xml:space="preserve">tariffs in sectors such as ceramics, fuel and fertilisers as there are </w:t>
      </w:r>
      <w:r w:rsidR="000D0CDE">
        <w:rPr>
          <w:rFonts w:ascii="Times New Roman" w:hAnsi="Times New Roman" w:cs="Times New Roman"/>
          <w:sz w:val="24"/>
          <w:szCs w:val="24"/>
        </w:rPr>
        <w:t xml:space="preserve">thought to be </w:t>
      </w:r>
      <w:r w:rsidR="001875EC" w:rsidRPr="001875EC">
        <w:rPr>
          <w:rFonts w:ascii="Times New Roman" w:hAnsi="Times New Roman" w:cs="Times New Roman"/>
          <w:sz w:val="24"/>
          <w:szCs w:val="24"/>
        </w:rPr>
        <w:t>foreign producers engaged in significant market distorting practices</w:t>
      </w:r>
      <w:r w:rsidR="000D0CDE">
        <w:rPr>
          <w:rFonts w:ascii="Times New Roman" w:hAnsi="Times New Roman" w:cs="Times New Roman"/>
          <w:sz w:val="24"/>
          <w:szCs w:val="24"/>
        </w:rPr>
        <w:t xml:space="preserve"> in these sectors</w:t>
      </w:r>
      <w:r w:rsidR="001875EC" w:rsidRPr="001875EC">
        <w:rPr>
          <w:rFonts w:ascii="Times New Roman" w:hAnsi="Times New Roman" w:cs="Times New Roman"/>
          <w:sz w:val="24"/>
          <w:szCs w:val="24"/>
        </w:rPr>
        <w:t>.</w:t>
      </w:r>
      <w:r w:rsidR="001875EC" w:rsidRPr="00EC15E8">
        <w:rPr>
          <w:rFonts w:ascii="Times New Roman" w:hAnsi="Times New Roman" w:cs="Times New Roman"/>
          <w:sz w:val="24"/>
          <w:szCs w:val="24"/>
        </w:rPr>
        <w:t xml:space="preserve"> Lastly</w:t>
      </w:r>
      <w:r w:rsidR="001875EC" w:rsidRPr="001875EC">
        <w:rPr>
          <w:rFonts w:ascii="Times New Roman" w:hAnsi="Times New Roman" w:cs="Times New Roman"/>
          <w:sz w:val="24"/>
          <w:szCs w:val="24"/>
        </w:rPr>
        <w:t>, the UK will levy average tariffs of below 1</w:t>
      </w:r>
      <w:r w:rsidR="00EC15E8" w:rsidRPr="00EC15E8">
        <w:rPr>
          <w:rFonts w:ascii="Times New Roman" w:hAnsi="Times New Roman" w:cs="Times New Roman"/>
          <w:sz w:val="24"/>
          <w:szCs w:val="24"/>
        </w:rPr>
        <w:t xml:space="preserve"> per cent</w:t>
      </w:r>
      <w:r w:rsidR="001875EC" w:rsidRPr="001875EC">
        <w:rPr>
          <w:rFonts w:ascii="Times New Roman" w:hAnsi="Times New Roman" w:cs="Times New Roman"/>
          <w:sz w:val="24"/>
          <w:szCs w:val="24"/>
        </w:rPr>
        <w:t xml:space="preserve"> on various chemicals, mineral products and plastics and rubbers</w:t>
      </w:r>
      <w:r w:rsidR="00EC15E8">
        <w:rPr>
          <w:rFonts w:ascii="Times New Roman" w:hAnsi="Times New Roman" w:cs="Times New Roman"/>
          <w:sz w:val="24"/>
          <w:szCs w:val="24"/>
        </w:rPr>
        <w:t>.</w:t>
      </w:r>
      <w:r w:rsidR="00EC15E8">
        <w:rPr>
          <w:rStyle w:val="FootnoteReference"/>
          <w:rFonts w:ascii="Times New Roman" w:hAnsi="Times New Roman" w:cs="Times New Roman"/>
          <w:sz w:val="24"/>
          <w:szCs w:val="24"/>
        </w:rPr>
        <w:footnoteReference w:id="8"/>
      </w:r>
      <w:r w:rsidR="00EC15E8">
        <w:rPr>
          <w:rFonts w:ascii="Times New Roman" w:hAnsi="Times New Roman" w:cs="Times New Roman"/>
          <w:sz w:val="24"/>
          <w:szCs w:val="24"/>
        </w:rPr>
        <w:t xml:space="preserve"> Unfortunately these details</w:t>
      </w:r>
      <w:r w:rsidR="000D0CDE">
        <w:rPr>
          <w:rFonts w:ascii="Times New Roman" w:hAnsi="Times New Roman" w:cs="Times New Roman"/>
          <w:sz w:val="24"/>
          <w:szCs w:val="24"/>
        </w:rPr>
        <w:t>, representing a very open, globally competitive economy</w:t>
      </w:r>
      <w:r w:rsidR="00EC15E8">
        <w:rPr>
          <w:rFonts w:ascii="Times New Roman" w:hAnsi="Times New Roman" w:cs="Times New Roman"/>
          <w:sz w:val="24"/>
          <w:szCs w:val="24"/>
        </w:rPr>
        <w:t xml:space="preserve"> were not published until after the Withdrawal Agreement was concluded, wasting bargaining leverage.</w:t>
      </w:r>
    </w:p>
    <w:p w14:paraId="6E7880D9" w14:textId="25ED3FE9" w:rsidR="00AD41F4" w:rsidRPr="00AD41F4" w:rsidRDefault="00AD41F4" w:rsidP="00810CF6">
      <w:pPr>
        <w:ind w:firstLine="720"/>
        <w:jc w:val="both"/>
        <w:rPr>
          <w:rFonts w:ascii="Times New Roman" w:hAnsi="Times New Roman" w:cs="Times New Roman"/>
          <w:sz w:val="24"/>
          <w:szCs w:val="24"/>
        </w:rPr>
      </w:pPr>
      <w:r w:rsidRPr="00AD41F4">
        <w:rPr>
          <w:rFonts w:ascii="Times New Roman" w:hAnsi="Times New Roman" w:cs="Times New Roman"/>
          <w:sz w:val="24"/>
          <w:szCs w:val="24"/>
        </w:rPr>
        <w:t>The UK submitted its draft schedule of commitments on services to the W</w:t>
      </w:r>
      <w:r w:rsidR="00810CF6" w:rsidRPr="00810CF6">
        <w:rPr>
          <w:rFonts w:ascii="Times New Roman" w:hAnsi="Times New Roman" w:cs="Times New Roman"/>
          <w:sz w:val="24"/>
          <w:szCs w:val="24"/>
        </w:rPr>
        <w:t>TO</w:t>
      </w:r>
      <w:r w:rsidRPr="00AD41F4">
        <w:rPr>
          <w:rFonts w:ascii="Times New Roman" w:hAnsi="Times New Roman" w:cs="Times New Roman"/>
          <w:sz w:val="24"/>
          <w:szCs w:val="24"/>
        </w:rPr>
        <w:t xml:space="preserve"> in December 2018.</w:t>
      </w:r>
      <w:r w:rsidR="00FD65D5">
        <w:rPr>
          <w:rStyle w:val="FootnoteReference"/>
          <w:rFonts w:ascii="Times New Roman" w:hAnsi="Times New Roman" w:cs="Times New Roman"/>
          <w:sz w:val="24"/>
          <w:szCs w:val="24"/>
        </w:rPr>
        <w:footnoteReference w:id="9"/>
      </w:r>
      <w:r w:rsidRPr="00AD41F4">
        <w:rPr>
          <w:rFonts w:ascii="Times New Roman" w:hAnsi="Times New Roman" w:cs="Times New Roman"/>
          <w:sz w:val="24"/>
          <w:szCs w:val="24"/>
        </w:rPr>
        <w:t xml:space="preserve"> The new schedule, disaggregated from that of the EU, essentially represent</w:t>
      </w:r>
      <w:r w:rsidR="002A382F">
        <w:rPr>
          <w:rFonts w:ascii="Times New Roman" w:hAnsi="Times New Roman" w:cs="Times New Roman"/>
          <w:sz w:val="24"/>
          <w:szCs w:val="24"/>
        </w:rPr>
        <w:t>s</w:t>
      </w:r>
      <w:r w:rsidRPr="00AD41F4">
        <w:rPr>
          <w:rFonts w:ascii="Times New Roman" w:hAnsi="Times New Roman" w:cs="Times New Roman"/>
          <w:sz w:val="24"/>
          <w:szCs w:val="24"/>
        </w:rPr>
        <w:t xml:space="preserve"> continuity </w:t>
      </w:r>
      <w:r w:rsidR="00196BC2" w:rsidRPr="00810CF6">
        <w:rPr>
          <w:rFonts w:ascii="Times New Roman" w:hAnsi="Times New Roman" w:cs="Times New Roman"/>
          <w:sz w:val="24"/>
          <w:szCs w:val="24"/>
        </w:rPr>
        <w:t>as services commitments had already been made on a member state level</w:t>
      </w:r>
      <w:r w:rsidRPr="00AD41F4">
        <w:rPr>
          <w:rFonts w:ascii="Times New Roman" w:hAnsi="Times New Roman" w:cs="Times New Roman"/>
          <w:sz w:val="24"/>
          <w:szCs w:val="24"/>
        </w:rPr>
        <w:t>. Under the GATS, WTO members must submit schedules that set out the extent to which they are prepared to open their markets to foreign service providers. For the EU’s each sector contains exemptions and opt-outs, with individual member states either declining to open their national markets in specific areas or setting out conditions for doing so. The UK’s schedule has less exceptions than those of most member states</w:t>
      </w:r>
      <w:r w:rsidR="00196BC2" w:rsidRPr="00810CF6">
        <w:rPr>
          <w:rFonts w:ascii="Times New Roman" w:hAnsi="Times New Roman" w:cs="Times New Roman"/>
          <w:sz w:val="24"/>
          <w:szCs w:val="24"/>
        </w:rPr>
        <w:t xml:space="preserve"> </w:t>
      </w:r>
      <w:r w:rsidRPr="00AD41F4">
        <w:rPr>
          <w:rFonts w:ascii="Times New Roman" w:hAnsi="Times New Roman" w:cs="Times New Roman"/>
          <w:sz w:val="24"/>
          <w:szCs w:val="24"/>
        </w:rPr>
        <w:t>because it has a more open approach to services</w:t>
      </w:r>
      <w:r w:rsidR="00F515E4">
        <w:rPr>
          <w:rFonts w:ascii="Times New Roman" w:hAnsi="Times New Roman" w:cs="Times New Roman"/>
          <w:sz w:val="24"/>
          <w:szCs w:val="24"/>
        </w:rPr>
        <w:t>, reflecting its global strength in this sector</w:t>
      </w:r>
      <w:r w:rsidRPr="00AD41F4">
        <w:rPr>
          <w:rFonts w:ascii="Times New Roman" w:hAnsi="Times New Roman" w:cs="Times New Roman"/>
          <w:sz w:val="24"/>
          <w:szCs w:val="24"/>
        </w:rPr>
        <w:t xml:space="preserve">. </w:t>
      </w:r>
      <w:r w:rsidR="00810CF6" w:rsidRPr="00AD41F4">
        <w:rPr>
          <w:rFonts w:ascii="Times New Roman" w:hAnsi="Times New Roman" w:cs="Times New Roman"/>
          <w:sz w:val="24"/>
          <w:szCs w:val="24"/>
        </w:rPr>
        <w:t xml:space="preserve">In January 2019, Russia, Taiwan and Costa Rica objected to UK’s draft schedule for GATS schedule. It is not clear what three countries oppose, as </w:t>
      </w:r>
      <w:r w:rsidR="002A382F">
        <w:rPr>
          <w:rFonts w:ascii="Times New Roman" w:hAnsi="Times New Roman" w:cs="Times New Roman"/>
          <w:sz w:val="24"/>
          <w:szCs w:val="24"/>
        </w:rPr>
        <w:t>these</w:t>
      </w:r>
      <w:r w:rsidR="00810CF6" w:rsidRPr="00AD41F4">
        <w:rPr>
          <w:rFonts w:ascii="Times New Roman" w:hAnsi="Times New Roman" w:cs="Times New Roman"/>
          <w:sz w:val="24"/>
          <w:szCs w:val="24"/>
        </w:rPr>
        <w:t xml:space="preserve"> documents are confidential. </w:t>
      </w:r>
      <w:r w:rsidR="00810CF6" w:rsidRPr="00810CF6">
        <w:rPr>
          <w:rFonts w:ascii="Times New Roman" w:hAnsi="Times New Roman" w:cs="Times New Roman"/>
          <w:sz w:val="24"/>
          <w:szCs w:val="24"/>
        </w:rPr>
        <w:t>As with goods, t</w:t>
      </w:r>
      <w:r w:rsidRPr="00AD41F4">
        <w:rPr>
          <w:rFonts w:ascii="Times New Roman" w:hAnsi="Times New Roman" w:cs="Times New Roman"/>
          <w:sz w:val="24"/>
          <w:szCs w:val="24"/>
        </w:rPr>
        <w:t xml:space="preserve">he UK services schedules should come </w:t>
      </w:r>
      <w:r w:rsidRPr="00AD41F4">
        <w:rPr>
          <w:rFonts w:ascii="Times New Roman" w:hAnsi="Times New Roman" w:cs="Times New Roman"/>
          <w:sz w:val="24"/>
          <w:szCs w:val="24"/>
        </w:rPr>
        <w:lastRenderedPageBreak/>
        <w:t xml:space="preserve">into effect on an uncertified basis upon Brexit, regardless of whether objections are raised during the review period. </w:t>
      </w:r>
    </w:p>
    <w:p w14:paraId="145701FD" w14:textId="0D67E8E7" w:rsidR="006C2D06" w:rsidRDefault="006C2D06" w:rsidP="00810CF6">
      <w:pPr>
        <w:ind w:firstLine="720"/>
        <w:jc w:val="both"/>
        <w:rPr>
          <w:rFonts w:ascii="Times New Roman" w:hAnsi="Times New Roman" w:cs="Times New Roman"/>
          <w:sz w:val="24"/>
          <w:szCs w:val="24"/>
        </w:rPr>
      </w:pPr>
      <w:r w:rsidRPr="006C2D06">
        <w:rPr>
          <w:rFonts w:ascii="Times New Roman" w:hAnsi="Times New Roman" w:cs="Times New Roman"/>
          <w:sz w:val="24"/>
          <w:szCs w:val="24"/>
        </w:rPr>
        <w:t xml:space="preserve">The UK </w:t>
      </w:r>
      <w:r w:rsidR="00EC15E8">
        <w:rPr>
          <w:rFonts w:ascii="Times New Roman" w:hAnsi="Times New Roman" w:cs="Times New Roman"/>
          <w:sz w:val="24"/>
          <w:szCs w:val="24"/>
        </w:rPr>
        <w:t>was also recently approved to re-</w:t>
      </w:r>
      <w:r w:rsidRPr="006C2D06">
        <w:rPr>
          <w:rFonts w:ascii="Times New Roman" w:hAnsi="Times New Roman" w:cs="Times New Roman"/>
          <w:sz w:val="24"/>
          <w:szCs w:val="24"/>
        </w:rPr>
        <w:t xml:space="preserve">join the </w:t>
      </w:r>
      <w:r w:rsidR="00810CF6" w:rsidRPr="00810CF6">
        <w:rPr>
          <w:rFonts w:ascii="Times New Roman" w:hAnsi="Times New Roman" w:cs="Times New Roman"/>
          <w:sz w:val="24"/>
          <w:szCs w:val="24"/>
        </w:rPr>
        <w:t xml:space="preserve">WTO’s plurilateral (optional) </w:t>
      </w:r>
      <w:r w:rsidRPr="006C2D06">
        <w:rPr>
          <w:rFonts w:ascii="Times New Roman" w:hAnsi="Times New Roman" w:cs="Times New Roman"/>
          <w:sz w:val="24"/>
          <w:szCs w:val="24"/>
        </w:rPr>
        <w:t>G</w:t>
      </w:r>
      <w:r w:rsidR="00810CF6" w:rsidRPr="00810CF6">
        <w:rPr>
          <w:rFonts w:ascii="Times New Roman" w:hAnsi="Times New Roman" w:cs="Times New Roman"/>
          <w:sz w:val="24"/>
          <w:szCs w:val="24"/>
        </w:rPr>
        <w:t>overnment Procurement Agreement</w:t>
      </w:r>
      <w:r w:rsidR="002A382F">
        <w:rPr>
          <w:rFonts w:ascii="Times New Roman" w:hAnsi="Times New Roman" w:cs="Times New Roman"/>
          <w:sz w:val="24"/>
          <w:szCs w:val="24"/>
        </w:rPr>
        <w:t xml:space="preserve"> (GPA)</w:t>
      </w:r>
      <w:r w:rsidRPr="006C2D06">
        <w:rPr>
          <w:rFonts w:ascii="Times New Roman" w:hAnsi="Times New Roman" w:cs="Times New Roman"/>
          <w:sz w:val="24"/>
          <w:szCs w:val="24"/>
        </w:rPr>
        <w:t xml:space="preserve">. </w:t>
      </w:r>
      <w:r w:rsidR="00EC15E8">
        <w:rPr>
          <w:rFonts w:ascii="Times New Roman" w:hAnsi="Times New Roman" w:cs="Times New Roman"/>
          <w:sz w:val="24"/>
          <w:szCs w:val="24"/>
        </w:rPr>
        <w:t>This will allow UK firms to continue to bid for the multi-trillion dollar procurement sector among the GPA’s 47</w:t>
      </w:r>
      <w:r w:rsidR="000D0CDE">
        <w:rPr>
          <w:rFonts w:ascii="Times New Roman" w:hAnsi="Times New Roman" w:cs="Times New Roman"/>
          <w:sz w:val="24"/>
          <w:szCs w:val="24"/>
        </w:rPr>
        <w:t xml:space="preserve"> </w:t>
      </w:r>
      <w:r w:rsidR="00EC15E8">
        <w:rPr>
          <w:rFonts w:ascii="Times New Roman" w:hAnsi="Times New Roman" w:cs="Times New Roman"/>
          <w:sz w:val="24"/>
          <w:szCs w:val="24"/>
        </w:rPr>
        <w:t xml:space="preserve">parties and allow suppliers from these countries to access the UK’s procurement market. Additionally, the UK has established its independent trade remedies system, the Trade Remedies Authority, which will be able to investigate complaints regarding unfair trade practices by other WTO members including anti-dumping and subsidization. </w:t>
      </w:r>
    </w:p>
    <w:p w14:paraId="61244795" w14:textId="47DB16B7" w:rsidR="00AD41F4" w:rsidRDefault="00AD41F4" w:rsidP="00762786">
      <w:pPr>
        <w:jc w:val="both"/>
        <w:rPr>
          <w:rFonts w:ascii="Times New Roman" w:hAnsi="Times New Roman" w:cs="Times New Roman"/>
          <w:i/>
          <w:sz w:val="24"/>
          <w:szCs w:val="24"/>
        </w:rPr>
      </w:pPr>
    </w:p>
    <w:p w14:paraId="3B03406D" w14:textId="066763A0" w:rsidR="00AD41F4" w:rsidRPr="006E0872" w:rsidRDefault="00AD41F4" w:rsidP="00762786">
      <w:pPr>
        <w:jc w:val="both"/>
        <w:rPr>
          <w:rFonts w:ascii="Times New Roman" w:hAnsi="Times New Roman" w:cs="Times New Roman"/>
          <w:i/>
          <w:sz w:val="24"/>
          <w:szCs w:val="24"/>
        </w:rPr>
      </w:pPr>
      <w:r>
        <w:rPr>
          <w:rFonts w:ascii="Times New Roman" w:hAnsi="Times New Roman" w:cs="Times New Roman"/>
          <w:i/>
          <w:sz w:val="24"/>
          <w:szCs w:val="24"/>
        </w:rPr>
        <w:t>ii) Trading with the EU on WTO Terms</w:t>
      </w:r>
    </w:p>
    <w:p w14:paraId="25E50BF9" w14:textId="1754F91C" w:rsidR="00DC3EAD" w:rsidRPr="006E0872" w:rsidRDefault="00D21BFF" w:rsidP="00762786">
      <w:pPr>
        <w:jc w:val="both"/>
        <w:rPr>
          <w:rFonts w:ascii="Times New Roman" w:hAnsi="Times New Roman" w:cs="Times New Roman"/>
          <w:sz w:val="24"/>
          <w:szCs w:val="24"/>
        </w:rPr>
      </w:pPr>
      <w:r w:rsidRPr="006E0872">
        <w:rPr>
          <w:rFonts w:ascii="Times New Roman" w:hAnsi="Times New Roman" w:cs="Times New Roman"/>
          <w:sz w:val="24"/>
          <w:szCs w:val="24"/>
        </w:rPr>
        <w:t>Failing to secure a trade agreement with the EU would be a sub-optimal outcome which would impose some</w:t>
      </w:r>
      <w:r w:rsidR="001E550C" w:rsidRPr="006E0872">
        <w:rPr>
          <w:rFonts w:ascii="Times New Roman" w:hAnsi="Times New Roman" w:cs="Times New Roman"/>
          <w:sz w:val="24"/>
          <w:szCs w:val="24"/>
        </w:rPr>
        <w:t xml:space="preserve"> costs on the UK </w:t>
      </w:r>
      <w:r w:rsidR="002A382F">
        <w:rPr>
          <w:rFonts w:ascii="Times New Roman" w:hAnsi="Times New Roman" w:cs="Times New Roman"/>
          <w:sz w:val="24"/>
          <w:szCs w:val="24"/>
        </w:rPr>
        <w:t xml:space="preserve">and EU </w:t>
      </w:r>
      <w:r w:rsidR="001E550C" w:rsidRPr="006E0872">
        <w:rPr>
          <w:rFonts w:ascii="Times New Roman" w:hAnsi="Times New Roman" w:cs="Times New Roman"/>
          <w:sz w:val="24"/>
          <w:szCs w:val="24"/>
        </w:rPr>
        <w:t xml:space="preserve">economies. </w:t>
      </w:r>
      <w:r w:rsidR="00CD42E9">
        <w:rPr>
          <w:rFonts w:ascii="Times New Roman" w:hAnsi="Times New Roman" w:cs="Times New Roman"/>
          <w:sz w:val="24"/>
          <w:szCs w:val="24"/>
        </w:rPr>
        <w:t>T</w:t>
      </w:r>
      <w:r w:rsidR="001E550C" w:rsidRPr="006E0872">
        <w:rPr>
          <w:rFonts w:ascii="Times New Roman" w:hAnsi="Times New Roman" w:cs="Times New Roman"/>
          <w:sz w:val="24"/>
          <w:szCs w:val="24"/>
        </w:rPr>
        <w:t xml:space="preserve">hese would probably be modest and short term in nature, characterized by difficulties in adapting to </w:t>
      </w:r>
      <w:r w:rsidR="00F515E4">
        <w:rPr>
          <w:rFonts w:ascii="Times New Roman" w:hAnsi="Times New Roman" w:cs="Times New Roman"/>
          <w:sz w:val="24"/>
          <w:szCs w:val="24"/>
        </w:rPr>
        <w:t xml:space="preserve">new circumstances </w:t>
      </w:r>
      <w:r w:rsidR="001E550C" w:rsidRPr="006E0872">
        <w:rPr>
          <w:rFonts w:ascii="Times New Roman" w:hAnsi="Times New Roman" w:cs="Times New Roman"/>
          <w:sz w:val="24"/>
          <w:szCs w:val="24"/>
        </w:rPr>
        <w:t xml:space="preserve">where </w:t>
      </w:r>
      <w:r w:rsidR="002F3C58" w:rsidRPr="006E0872">
        <w:rPr>
          <w:rFonts w:ascii="Times New Roman" w:hAnsi="Times New Roman" w:cs="Times New Roman"/>
          <w:sz w:val="24"/>
          <w:szCs w:val="24"/>
        </w:rPr>
        <w:t xml:space="preserve">some </w:t>
      </w:r>
      <w:r w:rsidR="001E550C" w:rsidRPr="006E0872">
        <w:rPr>
          <w:rFonts w:ascii="Times New Roman" w:hAnsi="Times New Roman" w:cs="Times New Roman"/>
          <w:sz w:val="24"/>
          <w:szCs w:val="24"/>
        </w:rPr>
        <w:t xml:space="preserve">trade barriers would be in place where they had not been before inside the </w:t>
      </w:r>
      <w:r w:rsidR="001B1B26">
        <w:rPr>
          <w:rFonts w:ascii="Times New Roman" w:hAnsi="Times New Roman" w:cs="Times New Roman"/>
          <w:sz w:val="24"/>
          <w:szCs w:val="24"/>
        </w:rPr>
        <w:t xml:space="preserve">EU’s </w:t>
      </w:r>
      <w:r w:rsidR="001E550C" w:rsidRPr="006E0872">
        <w:rPr>
          <w:rFonts w:ascii="Times New Roman" w:hAnsi="Times New Roman" w:cs="Times New Roman"/>
          <w:sz w:val="24"/>
          <w:szCs w:val="24"/>
        </w:rPr>
        <w:t>Single Market and Customs Union.</w:t>
      </w:r>
      <w:r w:rsidR="0054435A">
        <w:rPr>
          <w:rStyle w:val="FootnoteReference"/>
          <w:rFonts w:ascii="Times New Roman" w:hAnsi="Times New Roman" w:cs="Times New Roman"/>
          <w:sz w:val="24"/>
          <w:szCs w:val="24"/>
        </w:rPr>
        <w:footnoteReference w:id="10"/>
      </w:r>
      <w:r w:rsidR="001E550C" w:rsidRPr="006E0872">
        <w:rPr>
          <w:rFonts w:ascii="Times New Roman" w:hAnsi="Times New Roman" w:cs="Times New Roman"/>
          <w:sz w:val="24"/>
          <w:szCs w:val="24"/>
        </w:rPr>
        <w:t xml:space="preserve"> </w:t>
      </w:r>
      <w:r w:rsidR="00AD41F4">
        <w:rPr>
          <w:rFonts w:ascii="Times New Roman" w:hAnsi="Times New Roman" w:cs="Times New Roman"/>
          <w:sz w:val="24"/>
          <w:szCs w:val="24"/>
        </w:rPr>
        <w:t xml:space="preserve"> </w:t>
      </w:r>
      <w:r w:rsidR="00190618">
        <w:rPr>
          <w:rFonts w:ascii="Times New Roman" w:hAnsi="Times New Roman" w:cs="Times New Roman"/>
          <w:sz w:val="24"/>
          <w:szCs w:val="24"/>
        </w:rPr>
        <w:t>M</w:t>
      </w:r>
      <w:r w:rsidR="00DB7F7B" w:rsidRPr="006E0872">
        <w:rPr>
          <w:rFonts w:ascii="Times New Roman" w:hAnsi="Times New Roman" w:cs="Times New Roman"/>
          <w:sz w:val="24"/>
          <w:szCs w:val="24"/>
        </w:rPr>
        <w:t xml:space="preserve">ost </w:t>
      </w:r>
      <w:r w:rsidR="00CD42E9">
        <w:rPr>
          <w:rFonts w:ascii="Times New Roman" w:hAnsi="Times New Roman" w:cs="Times New Roman"/>
          <w:sz w:val="24"/>
          <w:szCs w:val="24"/>
        </w:rPr>
        <w:t xml:space="preserve">of the EU’s </w:t>
      </w:r>
      <w:r w:rsidR="00AD41F4">
        <w:rPr>
          <w:rFonts w:ascii="Times New Roman" w:hAnsi="Times New Roman" w:cs="Times New Roman"/>
          <w:sz w:val="24"/>
          <w:szCs w:val="24"/>
        </w:rPr>
        <w:t xml:space="preserve">MFN (WTO) </w:t>
      </w:r>
      <w:r w:rsidR="00DB7F7B" w:rsidRPr="006E0872">
        <w:rPr>
          <w:rFonts w:ascii="Times New Roman" w:hAnsi="Times New Roman" w:cs="Times New Roman"/>
          <w:sz w:val="24"/>
          <w:szCs w:val="24"/>
        </w:rPr>
        <w:t xml:space="preserve">tariffs on industrialized goods are </w:t>
      </w:r>
      <w:r w:rsidR="00FD65D5">
        <w:rPr>
          <w:rFonts w:ascii="Times New Roman" w:hAnsi="Times New Roman" w:cs="Times New Roman"/>
          <w:sz w:val="24"/>
          <w:szCs w:val="24"/>
        </w:rPr>
        <w:t xml:space="preserve">low; </w:t>
      </w:r>
      <w:r w:rsidR="00DB7F7B" w:rsidRPr="006E0872">
        <w:rPr>
          <w:rFonts w:ascii="Times New Roman" w:hAnsi="Times New Roman" w:cs="Times New Roman"/>
          <w:sz w:val="24"/>
          <w:szCs w:val="24"/>
        </w:rPr>
        <w:t>around 4</w:t>
      </w:r>
      <w:r w:rsidR="001025AC">
        <w:rPr>
          <w:rFonts w:ascii="Times New Roman" w:hAnsi="Times New Roman" w:cs="Times New Roman"/>
          <w:sz w:val="24"/>
          <w:szCs w:val="24"/>
        </w:rPr>
        <w:t xml:space="preserve"> per cent</w:t>
      </w:r>
      <w:r w:rsidR="00DB7F7B" w:rsidRPr="006E0872">
        <w:rPr>
          <w:rFonts w:ascii="Times New Roman" w:hAnsi="Times New Roman" w:cs="Times New Roman"/>
          <w:sz w:val="24"/>
          <w:szCs w:val="24"/>
        </w:rPr>
        <w:t xml:space="preserve">. </w:t>
      </w:r>
      <w:r w:rsidR="00F515E4">
        <w:rPr>
          <w:rFonts w:ascii="Times New Roman" w:hAnsi="Times New Roman" w:cs="Times New Roman"/>
          <w:sz w:val="24"/>
          <w:szCs w:val="24"/>
        </w:rPr>
        <w:t>T</w:t>
      </w:r>
      <w:r w:rsidR="00DB7F7B" w:rsidRPr="006E0872">
        <w:rPr>
          <w:rFonts w:ascii="Times New Roman" w:hAnsi="Times New Roman" w:cs="Times New Roman"/>
          <w:sz w:val="24"/>
          <w:szCs w:val="24"/>
        </w:rPr>
        <w:t xml:space="preserve">ariffs on some goods, like automobiles and some agricultural products, will be substantially higher. On the other hand, </w:t>
      </w:r>
      <w:r w:rsidR="000D0CDE">
        <w:rPr>
          <w:rFonts w:ascii="Times New Roman" w:hAnsi="Times New Roman" w:cs="Times New Roman"/>
          <w:sz w:val="24"/>
          <w:szCs w:val="24"/>
        </w:rPr>
        <w:t xml:space="preserve">as detailed above </w:t>
      </w:r>
      <w:r w:rsidR="00DB7F7B" w:rsidRPr="006E0872">
        <w:rPr>
          <w:rFonts w:ascii="Times New Roman" w:hAnsi="Times New Roman" w:cs="Times New Roman"/>
          <w:sz w:val="24"/>
          <w:szCs w:val="24"/>
        </w:rPr>
        <w:t xml:space="preserve">the UK will be able to offer lower tariffs to the world on goods which it does not produce and has no need to protect. Outside of the EU’s tariff bloc, </w:t>
      </w:r>
      <w:r w:rsidR="000D0CDE">
        <w:rPr>
          <w:rFonts w:ascii="Times New Roman" w:hAnsi="Times New Roman" w:cs="Times New Roman"/>
          <w:sz w:val="24"/>
          <w:szCs w:val="24"/>
        </w:rPr>
        <w:t>many</w:t>
      </w:r>
      <w:r w:rsidR="00DB7F7B" w:rsidRPr="006E0872">
        <w:rPr>
          <w:rFonts w:ascii="Times New Roman" w:hAnsi="Times New Roman" w:cs="Times New Roman"/>
          <w:sz w:val="24"/>
          <w:szCs w:val="24"/>
        </w:rPr>
        <w:t xml:space="preserve"> goods will end up being cheaper</w:t>
      </w:r>
      <w:r w:rsidR="00656FB9" w:rsidRPr="006E0872">
        <w:rPr>
          <w:rFonts w:ascii="Times New Roman" w:hAnsi="Times New Roman" w:cs="Times New Roman"/>
          <w:sz w:val="24"/>
          <w:szCs w:val="24"/>
        </w:rPr>
        <w:t xml:space="preserve"> for British consumers</w:t>
      </w:r>
      <w:r w:rsidR="00FA0A03">
        <w:rPr>
          <w:rFonts w:ascii="Times New Roman" w:hAnsi="Times New Roman" w:cs="Times New Roman"/>
          <w:sz w:val="24"/>
          <w:szCs w:val="24"/>
        </w:rPr>
        <w:t xml:space="preserve"> </w:t>
      </w:r>
      <w:r w:rsidR="00656FB9" w:rsidRPr="006E0872">
        <w:rPr>
          <w:rFonts w:ascii="Times New Roman" w:hAnsi="Times New Roman" w:cs="Times New Roman"/>
          <w:sz w:val="24"/>
          <w:szCs w:val="24"/>
        </w:rPr>
        <w:t>because the UK will be able to source these goods from lower tariff jurisdiction</w:t>
      </w:r>
      <w:r w:rsidR="002820CF">
        <w:rPr>
          <w:rFonts w:ascii="Times New Roman" w:hAnsi="Times New Roman" w:cs="Times New Roman"/>
          <w:sz w:val="24"/>
          <w:szCs w:val="24"/>
        </w:rPr>
        <w:t>s</w:t>
      </w:r>
      <w:r w:rsidR="00656FB9" w:rsidRPr="006E0872">
        <w:rPr>
          <w:rFonts w:ascii="Times New Roman" w:hAnsi="Times New Roman" w:cs="Times New Roman"/>
          <w:sz w:val="24"/>
          <w:szCs w:val="24"/>
        </w:rPr>
        <w:t>.</w:t>
      </w:r>
      <w:r w:rsidR="00D767CC">
        <w:rPr>
          <w:rStyle w:val="FootnoteReference"/>
          <w:rFonts w:ascii="Times New Roman" w:hAnsi="Times New Roman" w:cs="Times New Roman"/>
          <w:sz w:val="24"/>
          <w:szCs w:val="24"/>
        </w:rPr>
        <w:footnoteReference w:id="11"/>
      </w:r>
      <w:r w:rsidR="0066690C">
        <w:rPr>
          <w:rFonts w:ascii="Times New Roman" w:hAnsi="Times New Roman" w:cs="Times New Roman"/>
          <w:sz w:val="24"/>
          <w:szCs w:val="24"/>
        </w:rPr>
        <w:t xml:space="preserve"> </w:t>
      </w:r>
      <w:r w:rsidR="00F515E4">
        <w:rPr>
          <w:rFonts w:ascii="Times New Roman" w:hAnsi="Times New Roman" w:cs="Times New Roman"/>
          <w:sz w:val="24"/>
          <w:szCs w:val="24"/>
        </w:rPr>
        <w:t>T</w:t>
      </w:r>
      <w:r w:rsidR="00193DC7" w:rsidRPr="006E0872">
        <w:rPr>
          <w:rFonts w:ascii="Times New Roman" w:hAnsi="Times New Roman" w:cs="Times New Roman"/>
          <w:sz w:val="24"/>
          <w:szCs w:val="24"/>
        </w:rPr>
        <w:t xml:space="preserve">he </w:t>
      </w:r>
      <w:r w:rsidR="002A382F">
        <w:rPr>
          <w:rFonts w:ascii="Times New Roman" w:hAnsi="Times New Roman" w:cs="Times New Roman"/>
          <w:sz w:val="24"/>
          <w:szCs w:val="24"/>
        </w:rPr>
        <w:t xml:space="preserve">EU’s </w:t>
      </w:r>
      <w:r w:rsidR="00193DC7" w:rsidRPr="006E0872">
        <w:rPr>
          <w:rFonts w:ascii="Times New Roman" w:hAnsi="Times New Roman" w:cs="Times New Roman"/>
          <w:sz w:val="24"/>
          <w:szCs w:val="24"/>
        </w:rPr>
        <w:t xml:space="preserve">coverage for services </w:t>
      </w:r>
      <w:r w:rsidR="002A382F">
        <w:rPr>
          <w:rFonts w:ascii="Times New Roman" w:hAnsi="Times New Roman" w:cs="Times New Roman"/>
          <w:sz w:val="24"/>
          <w:szCs w:val="24"/>
        </w:rPr>
        <w:t xml:space="preserve">under the </w:t>
      </w:r>
      <w:r w:rsidR="00193DC7" w:rsidRPr="006E0872">
        <w:rPr>
          <w:rFonts w:ascii="Times New Roman" w:hAnsi="Times New Roman" w:cs="Times New Roman"/>
          <w:sz w:val="24"/>
          <w:szCs w:val="24"/>
        </w:rPr>
        <w:t xml:space="preserve">GATS </w:t>
      </w:r>
      <w:r w:rsidR="00475724">
        <w:rPr>
          <w:rFonts w:ascii="Times New Roman" w:hAnsi="Times New Roman" w:cs="Times New Roman"/>
          <w:sz w:val="24"/>
          <w:szCs w:val="24"/>
        </w:rPr>
        <w:t xml:space="preserve">is </w:t>
      </w:r>
      <w:r w:rsidR="00996A3B">
        <w:rPr>
          <w:rFonts w:ascii="Times New Roman" w:hAnsi="Times New Roman" w:cs="Times New Roman"/>
          <w:sz w:val="24"/>
          <w:szCs w:val="24"/>
        </w:rPr>
        <w:t>less complete</w:t>
      </w:r>
      <w:r w:rsidR="00810CF6">
        <w:rPr>
          <w:rFonts w:ascii="Times New Roman" w:hAnsi="Times New Roman" w:cs="Times New Roman"/>
          <w:sz w:val="24"/>
          <w:szCs w:val="24"/>
        </w:rPr>
        <w:t xml:space="preserve">, however the EU has made </w:t>
      </w:r>
      <w:r w:rsidR="00F515E4">
        <w:rPr>
          <w:rFonts w:ascii="Times New Roman" w:hAnsi="Times New Roman" w:cs="Times New Roman"/>
          <w:sz w:val="24"/>
          <w:szCs w:val="24"/>
        </w:rPr>
        <w:t>reasonably</w:t>
      </w:r>
      <w:r w:rsidR="00222FC4">
        <w:rPr>
          <w:rFonts w:ascii="Times New Roman" w:hAnsi="Times New Roman" w:cs="Times New Roman"/>
          <w:sz w:val="24"/>
          <w:szCs w:val="24"/>
        </w:rPr>
        <w:t xml:space="preserve"> thorough commitments in relation to commercial presence (as opposed to cross-border</w:t>
      </w:r>
      <w:r w:rsidR="00F515E4">
        <w:rPr>
          <w:rFonts w:ascii="Times New Roman" w:hAnsi="Times New Roman" w:cs="Times New Roman"/>
          <w:sz w:val="24"/>
          <w:szCs w:val="24"/>
        </w:rPr>
        <w:t xml:space="preserve"> supply</w:t>
      </w:r>
      <w:r w:rsidR="00222FC4">
        <w:rPr>
          <w:rFonts w:ascii="Times New Roman" w:hAnsi="Times New Roman" w:cs="Times New Roman"/>
          <w:sz w:val="24"/>
          <w:szCs w:val="24"/>
        </w:rPr>
        <w:t>)</w:t>
      </w:r>
      <w:r w:rsidR="00FD65D5">
        <w:rPr>
          <w:rFonts w:ascii="Times New Roman" w:hAnsi="Times New Roman" w:cs="Times New Roman"/>
          <w:sz w:val="24"/>
          <w:szCs w:val="24"/>
        </w:rPr>
        <w:t>.</w:t>
      </w:r>
      <w:r w:rsidR="00222FC4">
        <w:rPr>
          <w:rFonts w:ascii="Times New Roman" w:hAnsi="Times New Roman" w:cs="Times New Roman"/>
          <w:sz w:val="24"/>
          <w:szCs w:val="24"/>
        </w:rPr>
        <w:t xml:space="preserve"> UK service suppliers </w:t>
      </w:r>
      <w:r w:rsidR="00F515E4">
        <w:rPr>
          <w:rFonts w:ascii="Times New Roman" w:hAnsi="Times New Roman" w:cs="Times New Roman"/>
          <w:sz w:val="24"/>
          <w:szCs w:val="24"/>
        </w:rPr>
        <w:t>should</w:t>
      </w:r>
      <w:r w:rsidR="00222FC4">
        <w:rPr>
          <w:rFonts w:ascii="Times New Roman" w:hAnsi="Times New Roman" w:cs="Times New Roman"/>
          <w:sz w:val="24"/>
          <w:szCs w:val="24"/>
        </w:rPr>
        <w:t xml:space="preserve"> be able to access the EU market by establishing branch offices there</w:t>
      </w:r>
      <w:r w:rsidR="00FD65D5">
        <w:rPr>
          <w:rFonts w:ascii="Times New Roman" w:hAnsi="Times New Roman" w:cs="Times New Roman"/>
          <w:sz w:val="24"/>
          <w:szCs w:val="24"/>
        </w:rPr>
        <w:t>, as many have done already.</w:t>
      </w:r>
    </w:p>
    <w:p w14:paraId="2700CD03" w14:textId="77777777" w:rsidR="000D0CDE" w:rsidRDefault="00DB7F7B" w:rsidP="006A3D89">
      <w:pPr>
        <w:jc w:val="both"/>
        <w:rPr>
          <w:rFonts w:ascii="Times New Roman" w:hAnsi="Times New Roman" w:cs="Times New Roman"/>
          <w:sz w:val="24"/>
          <w:szCs w:val="24"/>
        </w:rPr>
      </w:pPr>
      <w:r w:rsidRPr="006E0872">
        <w:rPr>
          <w:rFonts w:ascii="Times New Roman" w:hAnsi="Times New Roman" w:cs="Times New Roman"/>
          <w:sz w:val="24"/>
          <w:szCs w:val="24"/>
        </w:rPr>
        <w:tab/>
      </w:r>
      <w:r w:rsidR="004169EF" w:rsidRPr="006E0872">
        <w:rPr>
          <w:rFonts w:ascii="Times New Roman" w:hAnsi="Times New Roman" w:cs="Times New Roman"/>
          <w:sz w:val="24"/>
          <w:szCs w:val="24"/>
        </w:rPr>
        <w:t xml:space="preserve"> </w:t>
      </w:r>
      <w:r w:rsidR="00607AC9" w:rsidRPr="006E0872">
        <w:rPr>
          <w:rFonts w:ascii="Times New Roman" w:hAnsi="Times New Roman" w:cs="Times New Roman"/>
          <w:sz w:val="24"/>
          <w:szCs w:val="24"/>
        </w:rPr>
        <w:t>O</w:t>
      </w:r>
      <w:r w:rsidR="007E4F4E" w:rsidRPr="006E0872">
        <w:rPr>
          <w:rFonts w:ascii="Times New Roman" w:hAnsi="Times New Roman" w:cs="Times New Roman"/>
          <w:sz w:val="24"/>
          <w:szCs w:val="24"/>
        </w:rPr>
        <w:t xml:space="preserve">ne of the main </w:t>
      </w:r>
      <w:r w:rsidR="00607AC9" w:rsidRPr="006E0872">
        <w:rPr>
          <w:rFonts w:ascii="Times New Roman" w:hAnsi="Times New Roman" w:cs="Times New Roman"/>
          <w:sz w:val="24"/>
          <w:szCs w:val="24"/>
        </w:rPr>
        <w:t xml:space="preserve">controversies </w:t>
      </w:r>
      <w:r w:rsidR="00E14EA1">
        <w:rPr>
          <w:rFonts w:ascii="Times New Roman" w:hAnsi="Times New Roman" w:cs="Times New Roman"/>
          <w:sz w:val="24"/>
          <w:szCs w:val="24"/>
        </w:rPr>
        <w:t xml:space="preserve">of trading with the EU on WTO terms </w:t>
      </w:r>
      <w:r w:rsidR="007E4F4E" w:rsidRPr="006E0872">
        <w:rPr>
          <w:rFonts w:ascii="Times New Roman" w:hAnsi="Times New Roman" w:cs="Times New Roman"/>
          <w:sz w:val="24"/>
          <w:szCs w:val="24"/>
        </w:rPr>
        <w:t>concerns the applicability of non-tariff barriers on goods, meaning conformity assessment procedures for health and safety regulations. Brexit</w:t>
      </w:r>
      <w:r w:rsidR="00607AC9" w:rsidRPr="006E0872">
        <w:rPr>
          <w:rFonts w:ascii="Times New Roman" w:hAnsi="Times New Roman" w:cs="Times New Roman"/>
          <w:sz w:val="24"/>
          <w:szCs w:val="24"/>
        </w:rPr>
        <w:t xml:space="preserve"> represents</w:t>
      </w:r>
      <w:r w:rsidR="007E4F4E" w:rsidRPr="006E0872">
        <w:rPr>
          <w:rFonts w:ascii="Times New Roman" w:hAnsi="Times New Roman" w:cs="Times New Roman"/>
          <w:sz w:val="24"/>
          <w:szCs w:val="24"/>
        </w:rPr>
        <w:t xml:space="preserve"> an unusual situation where</w:t>
      </w:r>
      <w:r w:rsidR="00607AC9" w:rsidRPr="006E0872">
        <w:rPr>
          <w:rFonts w:ascii="Times New Roman" w:hAnsi="Times New Roman" w:cs="Times New Roman"/>
          <w:sz w:val="24"/>
          <w:szCs w:val="24"/>
        </w:rPr>
        <w:t xml:space="preserve"> </w:t>
      </w:r>
      <w:r w:rsidR="007E4F4E" w:rsidRPr="006E0872">
        <w:rPr>
          <w:rFonts w:ascii="Times New Roman" w:hAnsi="Times New Roman" w:cs="Times New Roman"/>
          <w:sz w:val="24"/>
          <w:szCs w:val="24"/>
        </w:rPr>
        <w:t xml:space="preserve">there is no need for the EU as importing country to investigate the laws and processes of the exporting state prior </w:t>
      </w:r>
      <w:r w:rsidR="007E4F4E" w:rsidRPr="006E0872">
        <w:rPr>
          <w:rFonts w:ascii="Times New Roman" w:hAnsi="Times New Roman" w:cs="Times New Roman"/>
          <w:sz w:val="24"/>
          <w:szCs w:val="24"/>
        </w:rPr>
        <w:lastRenderedPageBreak/>
        <w:t>to recognising its procedures as compliant</w:t>
      </w:r>
      <w:r w:rsidR="002A382F">
        <w:rPr>
          <w:rFonts w:ascii="Times New Roman" w:hAnsi="Times New Roman" w:cs="Times New Roman"/>
          <w:sz w:val="24"/>
          <w:szCs w:val="24"/>
        </w:rPr>
        <w:t xml:space="preserve"> </w:t>
      </w:r>
      <w:r w:rsidR="00741A31" w:rsidRPr="006E0872">
        <w:rPr>
          <w:rFonts w:ascii="Times New Roman" w:hAnsi="Times New Roman" w:cs="Times New Roman"/>
          <w:sz w:val="24"/>
          <w:szCs w:val="24"/>
        </w:rPr>
        <w:t xml:space="preserve">because of pre-existing conformity </w:t>
      </w:r>
      <w:r w:rsidR="00195F01">
        <w:rPr>
          <w:rFonts w:ascii="Times New Roman" w:hAnsi="Times New Roman" w:cs="Times New Roman"/>
          <w:sz w:val="24"/>
          <w:szCs w:val="24"/>
        </w:rPr>
        <w:t>flowing from</w:t>
      </w:r>
      <w:r w:rsidR="00741A31" w:rsidRPr="006E0872">
        <w:rPr>
          <w:rFonts w:ascii="Times New Roman" w:hAnsi="Times New Roman" w:cs="Times New Roman"/>
          <w:sz w:val="24"/>
          <w:szCs w:val="24"/>
        </w:rPr>
        <w:t xml:space="preserve"> the UK’s membership in the EU.</w:t>
      </w:r>
      <w:r w:rsidR="00C5468F" w:rsidRPr="006E0872">
        <w:rPr>
          <w:rFonts w:ascii="Times New Roman" w:hAnsi="Times New Roman" w:cs="Times New Roman"/>
          <w:sz w:val="24"/>
          <w:szCs w:val="24"/>
        </w:rPr>
        <w:t xml:space="preserve"> </w:t>
      </w:r>
      <w:r w:rsidR="00FF35F7">
        <w:rPr>
          <w:rFonts w:ascii="Times New Roman" w:hAnsi="Times New Roman" w:cs="Times New Roman"/>
          <w:sz w:val="24"/>
          <w:szCs w:val="24"/>
        </w:rPr>
        <w:t xml:space="preserve">It is </w:t>
      </w:r>
      <w:r w:rsidR="00195F01">
        <w:rPr>
          <w:rFonts w:ascii="Times New Roman" w:hAnsi="Times New Roman" w:cs="Times New Roman"/>
          <w:sz w:val="24"/>
          <w:szCs w:val="24"/>
        </w:rPr>
        <w:t>sometimes asserted that</w:t>
      </w:r>
      <w:r w:rsidR="007E4F4E" w:rsidRPr="006E0872">
        <w:rPr>
          <w:rFonts w:ascii="Times New Roman" w:hAnsi="Times New Roman" w:cs="Times New Roman"/>
          <w:sz w:val="24"/>
          <w:szCs w:val="24"/>
        </w:rPr>
        <w:t xml:space="preserve"> upon Brexit the EU will be entitled to treat goods from the UK as from any third state, meaning that exporters will have to prove they are entitled to enter the EU market and until they do so there will be burdensome additional inspections by EU authorities at the border. </w:t>
      </w:r>
      <w:r w:rsidR="005B2C84" w:rsidRPr="006E0872">
        <w:rPr>
          <w:rFonts w:ascii="Times New Roman" w:hAnsi="Times New Roman" w:cs="Times New Roman"/>
          <w:sz w:val="24"/>
          <w:szCs w:val="24"/>
        </w:rPr>
        <w:t>T</w:t>
      </w:r>
      <w:r w:rsidR="007E4F4E" w:rsidRPr="006E0872">
        <w:rPr>
          <w:rFonts w:ascii="Times New Roman" w:hAnsi="Times New Roman" w:cs="Times New Roman"/>
          <w:sz w:val="24"/>
          <w:szCs w:val="24"/>
        </w:rPr>
        <w:t xml:space="preserve">his approach </w:t>
      </w:r>
      <w:r w:rsidR="005B2C84" w:rsidRPr="006E0872">
        <w:rPr>
          <w:rFonts w:ascii="Times New Roman" w:hAnsi="Times New Roman" w:cs="Times New Roman"/>
          <w:sz w:val="24"/>
          <w:szCs w:val="24"/>
        </w:rPr>
        <w:t xml:space="preserve">arguably </w:t>
      </w:r>
      <w:r w:rsidR="007E4F4E" w:rsidRPr="006E0872">
        <w:rPr>
          <w:rFonts w:ascii="Times New Roman" w:hAnsi="Times New Roman" w:cs="Times New Roman"/>
          <w:sz w:val="24"/>
          <w:szCs w:val="24"/>
        </w:rPr>
        <w:t xml:space="preserve">transgresses </w:t>
      </w:r>
      <w:r w:rsidR="00D35A68">
        <w:rPr>
          <w:rFonts w:ascii="Times New Roman" w:hAnsi="Times New Roman" w:cs="Times New Roman"/>
          <w:sz w:val="24"/>
          <w:szCs w:val="24"/>
        </w:rPr>
        <w:t>Article 2</w:t>
      </w:r>
      <w:r w:rsidR="00A77F7A">
        <w:rPr>
          <w:rFonts w:ascii="Times New Roman" w:hAnsi="Times New Roman" w:cs="Times New Roman"/>
          <w:sz w:val="24"/>
          <w:szCs w:val="24"/>
        </w:rPr>
        <w:t>.3</w:t>
      </w:r>
      <w:r w:rsidR="00D35A68">
        <w:rPr>
          <w:rFonts w:ascii="Times New Roman" w:hAnsi="Times New Roman" w:cs="Times New Roman"/>
          <w:sz w:val="24"/>
          <w:szCs w:val="24"/>
        </w:rPr>
        <w:t xml:space="preserve"> of the</w:t>
      </w:r>
      <w:r w:rsidR="00F515E4">
        <w:rPr>
          <w:rFonts w:ascii="Times New Roman" w:hAnsi="Times New Roman" w:cs="Times New Roman"/>
          <w:sz w:val="24"/>
          <w:szCs w:val="24"/>
        </w:rPr>
        <w:t xml:space="preserve"> </w:t>
      </w:r>
      <w:r w:rsidR="000D0CDE">
        <w:rPr>
          <w:rFonts w:ascii="Times New Roman" w:hAnsi="Times New Roman" w:cs="Times New Roman"/>
          <w:sz w:val="24"/>
          <w:szCs w:val="24"/>
        </w:rPr>
        <w:t>S</w:t>
      </w:r>
      <w:r w:rsidR="007E4F4E" w:rsidRPr="006E0872">
        <w:rPr>
          <w:rFonts w:ascii="Times New Roman" w:hAnsi="Times New Roman" w:cs="Times New Roman"/>
          <w:sz w:val="24"/>
          <w:szCs w:val="24"/>
        </w:rPr>
        <w:t>PS</w:t>
      </w:r>
      <w:r w:rsidR="00F515E4">
        <w:rPr>
          <w:rFonts w:ascii="Times New Roman" w:hAnsi="Times New Roman" w:cs="Times New Roman"/>
          <w:sz w:val="24"/>
          <w:szCs w:val="24"/>
        </w:rPr>
        <w:t xml:space="preserve"> Agreement</w:t>
      </w:r>
      <w:r w:rsidR="007E4F4E" w:rsidRPr="006E0872">
        <w:rPr>
          <w:rFonts w:ascii="Times New Roman" w:hAnsi="Times New Roman" w:cs="Times New Roman"/>
          <w:sz w:val="24"/>
          <w:szCs w:val="24"/>
        </w:rPr>
        <w:t xml:space="preserve"> and </w:t>
      </w:r>
      <w:r w:rsidR="00491551">
        <w:rPr>
          <w:rFonts w:ascii="Times New Roman" w:hAnsi="Times New Roman" w:cs="Times New Roman"/>
          <w:sz w:val="24"/>
          <w:szCs w:val="24"/>
        </w:rPr>
        <w:t xml:space="preserve">Art 2.2 </w:t>
      </w:r>
      <w:r w:rsidR="00BD23E4">
        <w:rPr>
          <w:rFonts w:ascii="Times New Roman" w:hAnsi="Times New Roman" w:cs="Times New Roman"/>
          <w:sz w:val="24"/>
          <w:szCs w:val="24"/>
        </w:rPr>
        <w:t>of the</w:t>
      </w:r>
      <w:r w:rsidR="00F515E4">
        <w:rPr>
          <w:rFonts w:ascii="Times New Roman" w:hAnsi="Times New Roman" w:cs="Times New Roman"/>
          <w:sz w:val="24"/>
          <w:szCs w:val="24"/>
        </w:rPr>
        <w:t xml:space="preserve"> </w:t>
      </w:r>
      <w:r w:rsidR="000D0CDE">
        <w:rPr>
          <w:rFonts w:ascii="Times New Roman" w:hAnsi="Times New Roman" w:cs="Times New Roman"/>
          <w:sz w:val="24"/>
          <w:szCs w:val="24"/>
        </w:rPr>
        <w:t>T</w:t>
      </w:r>
      <w:r w:rsidR="007E4F4E" w:rsidRPr="006E0872">
        <w:rPr>
          <w:rFonts w:ascii="Times New Roman" w:hAnsi="Times New Roman" w:cs="Times New Roman"/>
          <w:sz w:val="24"/>
          <w:szCs w:val="24"/>
        </w:rPr>
        <w:t>BT Agreement because it is arbitrary</w:t>
      </w:r>
      <w:r w:rsidR="002A382F">
        <w:rPr>
          <w:rFonts w:ascii="Times New Roman" w:hAnsi="Times New Roman" w:cs="Times New Roman"/>
          <w:sz w:val="24"/>
          <w:szCs w:val="24"/>
        </w:rPr>
        <w:t xml:space="preserve">, as noted above. </w:t>
      </w:r>
      <w:r w:rsidR="007E4F4E" w:rsidRPr="006E0872">
        <w:rPr>
          <w:rFonts w:ascii="Times New Roman" w:hAnsi="Times New Roman" w:cs="Times New Roman"/>
          <w:sz w:val="24"/>
          <w:szCs w:val="24"/>
        </w:rPr>
        <w:t>These agreements provide that non-tariff barriers should be based on the level of scientifically determinable risk in the product, which will not change in the days after Brexit because the products themselves will not change. This was one of the purposes of incorporating EU regulations into the law of the UK after Brexit through the European Union (Withdrawal Act) 2018</w:t>
      </w:r>
      <w:r w:rsidR="002A382F">
        <w:rPr>
          <w:rFonts w:ascii="Times New Roman" w:hAnsi="Times New Roman" w:cs="Times New Roman"/>
          <w:sz w:val="24"/>
          <w:szCs w:val="24"/>
        </w:rPr>
        <w:t xml:space="preserve">. </w:t>
      </w:r>
      <w:r w:rsidR="00FD65D5">
        <w:rPr>
          <w:rFonts w:ascii="Times New Roman" w:hAnsi="Times New Roman" w:cs="Times New Roman"/>
          <w:sz w:val="24"/>
          <w:szCs w:val="24"/>
        </w:rPr>
        <w:t xml:space="preserve">As </w:t>
      </w:r>
      <w:r w:rsidR="00152345">
        <w:rPr>
          <w:rFonts w:ascii="Times New Roman" w:hAnsi="Times New Roman" w:cs="Times New Roman"/>
          <w:sz w:val="24"/>
          <w:szCs w:val="24"/>
        </w:rPr>
        <w:t>regulatory circumstances</w:t>
      </w:r>
      <w:r w:rsidR="00FD65D5">
        <w:rPr>
          <w:rFonts w:ascii="Times New Roman" w:hAnsi="Times New Roman" w:cs="Times New Roman"/>
          <w:sz w:val="24"/>
          <w:szCs w:val="24"/>
        </w:rPr>
        <w:t xml:space="preserve"> change</w:t>
      </w:r>
      <w:r w:rsidR="00152345">
        <w:rPr>
          <w:rFonts w:ascii="Times New Roman" w:hAnsi="Times New Roman" w:cs="Times New Roman"/>
          <w:sz w:val="24"/>
          <w:szCs w:val="24"/>
        </w:rPr>
        <w:t xml:space="preserve"> over time</w:t>
      </w:r>
      <w:r w:rsidR="00FD65D5">
        <w:rPr>
          <w:rFonts w:ascii="Times New Roman" w:hAnsi="Times New Roman" w:cs="Times New Roman"/>
          <w:sz w:val="24"/>
          <w:szCs w:val="24"/>
        </w:rPr>
        <w:t>, the EU may apply</w:t>
      </w:r>
      <w:r w:rsidR="00F515E4">
        <w:rPr>
          <w:rFonts w:ascii="Times New Roman" w:hAnsi="Times New Roman" w:cs="Times New Roman"/>
          <w:sz w:val="24"/>
          <w:szCs w:val="24"/>
        </w:rPr>
        <w:t xml:space="preserve"> some</w:t>
      </w:r>
      <w:r w:rsidR="00FD65D5">
        <w:rPr>
          <w:rFonts w:ascii="Times New Roman" w:hAnsi="Times New Roman" w:cs="Times New Roman"/>
          <w:sz w:val="24"/>
          <w:szCs w:val="24"/>
        </w:rPr>
        <w:t xml:space="preserve"> checks on UK products, </w:t>
      </w:r>
      <w:r w:rsidR="00152345">
        <w:rPr>
          <w:rFonts w:ascii="Times New Roman" w:hAnsi="Times New Roman" w:cs="Times New Roman"/>
          <w:sz w:val="24"/>
          <w:szCs w:val="24"/>
        </w:rPr>
        <w:t>but</w:t>
      </w:r>
      <w:r w:rsidR="00FD65D5">
        <w:rPr>
          <w:rFonts w:ascii="Times New Roman" w:hAnsi="Times New Roman" w:cs="Times New Roman"/>
          <w:sz w:val="24"/>
          <w:szCs w:val="24"/>
        </w:rPr>
        <w:t xml:space="preserve"> again </w:t>
      </w:r>
      <w:r w:rsidR="00152345">
        <w:rPr>
          <w:rFonts w:ascii="Times New Roman" w:hAnsi="Times New Roman" w:cs="Times New Roman"/>
          <w:sz w:val="24"/>
          <w:szCs w:val="24"/>
        </w:rPr>
        <w:t xml:space="preserve">they </w:t>
      </w:r>
      <w:r w:rsidR="00FD65D5">
        <w:rPr>
          <w:rFonts w:ascii="Times New Roman" w:hAnsi="Times New Roman" w:cs="Times New Roman"/>
          <w:sz w:val="24"/>
          <w:szCs w:val="24"/>
        </w:rPr>
        <w:t xml:space="preserve">must be </w:t>
      </w:r>
      <w:r w:rsidR="00F515E4">
        <w:rPr>
          <w:rFonts w:ascii="Times New Roman" w:hAnsi="Times New Roman" w:cs="Times New Roman"/>
          <w:sz w:val="24"/>
          <w:szCs w:val="24"/>
        </w:rPr>
        <w:t xml:space="preserve">risk-led and </w:t>
      </w:r>
      <w:r w:rsidR="00FD65D5">
        <w:rPr>
          <w:rFonts w:ascii="Times New Roman" w:hAnsi="Times New Roman" w:cs="Times New Roman"/>
          <w:sz w:val="24"/>
          <w:szCs w:val="24"/>
        </w:rPr>
        <w:t>no more restrictive than necessary.</w:t>
      </w:r>
      <w:r w:rsidR="00152345">
        <w:rPr>
          <w:rFonts w:ascii="Times New Roman" w:hAnsi="Times New Roman" w:cs="Times New Roman"/>
          <w:sz w:val="24"/>
          <w:szCs w:val="24"/>
        </w:rPr>
        <w:t xml:space="preserve"> </w:t>
      </w:r>
      <w:r w:rsidR="00C80FE6">
        <w:rPr>
          <w:rFonts w:ascii="Times New Roman" w:hAnsi="Times New Roman" w:cs="Times New Roman"/>
          <w:sz w:val="24"/>
          <w:szCs w:val="24"/>
        </w:rPr>
        <w:t>Clearly t</w:t>
      </w:r>
      <w:r w:rsidR="007E4F4E" w:rsidRPr="006E0872">
        <w:rPr>
          <w:rFonts w:ascii="Times New Roman" w:hAnsi="Times New Roman" w:cs="Times New Roman"/>
          <w:sz w:val="24"/>
          <w:szCs w:val="24"/>
        </w:rPr>
        <w:t>he EU is notionally free to do as it wishes</w:t>
      </w:r>
      <w:r w:rsidR="00F515E4">
        <w:rPr>
          <w:rFonts w:ascii="Times New Roman" w:hAnsi="Times New Roman" w:cs="Times New Roman"/>
          <w:sz w:val="24"/>
          <w:szCs w:val="24"/>
        </w:rPr>
        <w:t xml:space="preserve"> regardless of legality</w:t>
      </w:r>
      <w:r w:rsidR="007E4F4E" w:rsidRPr="006E0872">
        <w:rPr>
          <w:rFonts w:ascii="Times New Roman" w:hAnsi="Times New Roman" w:cs="Times New Roman"/>
          <w:sz w:val="24"/>
          <w:szCs w:val="24"/>
        </w:rPr>
        <w:t xml:space="preserve"> because international law, of which the WTO is a category, has weak compliance mechanisms.</w:t>
      </w:r>
      <w:r w:rsidR="00900D4F">
        <w:rPr>
          <w:rStyle w:val="FootnoteReference"/>
          <w:rFonts w:ascii="Times New Roman" w:hAnsi="Times New Roman" w:cs="Times New Roman"/>
          <w:sz w:val="24"/>
          <w:szCs w:val="24"/>
        </w:rPr>
        <w:footnoteReference w:id="12"/>
      </w:r>
      <w:r w:rsidR="007E4F4E" w:rsidRPr="006E0872">
        <w:rPr>
          <w:rFonts w:ascii="Times New Roman" w:hAnsi="Times New Roman" w:cs="Times New Roman"/>
          <w:sz w:val="24"/>
          <w:szCs w:val="24"/>
        </w:rPr>
        <w:t xml:space="preserve"> </w:t>
      </w:r>
      <w:r w:rsidR="002A382F">
        <w:rPr>
          <w:rFonts w:ascii="Times New Roman" w:hAnsi="Times New Roman" w:cs="Times New Roman"/>
          <w:sz w:val="24"/>
          <w:szCs w:val="24"/>
        </w:rPr>
        <w:t xml:space="preserve">At the time of writing, it appears as though there will be an emphasis on </w:t>
      </w:r>
      <w:r w:rsidR="00DC299A">
        <w:rPr>
          <w:rFonts w:ascii="Times New Roman" w:hAnsi="Times New Roman" w:cs="Times New Roman"/>
          <w:sz w:val="24"/>
          <w:szCs w:val="24"/>
        </w:rPr>
        <w:t xml:space="preserve">pragmatism </w:t>
      </w:r>
      <w:r w:rsidR="00F515E4">
        <w:rPr>
          <w:rFonts w:ascii="Times New Roman" w:hAnsi="Times New Roman" w:cs="Times New Roman"/>
          <w:sz w:val="24"/>
          <w:szCs w:val="24"/>
        </w:rPr>
        <w:t xml:space="preserve">on both sides </w:t>
      </w:r>
      <w:r w:rsidR="00DC299A">
        <w:rPr>
          <w:rFonts w:ascii="Times New Roman" w:hAnsi="Times New Roman" w:cs="Times New Roman"/>
          <w:sz w:val="24"/>
          <w:szCs w:val="24"/>
        </w:rPr>
        <w:t xml:space="preserve">by </w:t>
      </w:r>
      <w:r w:rsidR="002A382F">
        <w:rPr>
          <w:rFonts w:ascii="Times New Roman" w:hAnsi="Times New Roman" w:cs="Times New Roman"/>
          <w:sz w:val="24"/>
          <w:szCs w:val="24"/>
        </w:rPr>
        <w:t>maintaining smooth customs inspections</w:t>
      </w:r>
      <w:r w:rsidR="00152345">
        <w:rPr>
          <w:rFonts w:ascii="Times New Roman" w:hAnsi="Times New Roman" w:cs="Times New Roman"/>
          <w:sz w:val="24"/>
          <w:szCs w:val="24"/>
        </w:rPr>
        <w:t xml:space="preserve"> bolstered by enhanced infrastructure.</w:t>
      </w:r>
      <w:r w:rsidR="00DC299A">
        <w:rPr>
          <w:rStyle w:val="FootnoteReference"/>
          <w:rFonts w:ascii="Times New Roman" w:hAnsi="Times New Roman" w:cs="Times New Roman"/>
          <w:sz w:val="24"/>
          <w:szCs w:val="24"/>
        </w:rPr>
        <w:footnoteReference w:id="13"/>
      </w:r>
      <w:r w:rsidR="00152345">
        <w:rPr>
          <w:rFonts w:ascii="Times New Roman" w:hAnsi="Times New Roman" w:cs="Times New Roman"/>
          <w:sz w:val="24"/>
          <w:szCs w:val="24"/>
        </w:rPr>
        <w:t xml:space="preserve"> </w:t>
      </w:r>
    </w:p>
    <w:p w14:paraId="342EE235" w14:textId="3FF1B7F7" w:rsidR="002D7150" w:rsidRPr="006A3D89" w:rsidRDefault="00152345" w:rsidP="000D0CDE">
      <w:pPr>
        <w:ind w:firstLine="720"/>
        <w:jc w:val="both"/>
        <w:rPr>
          <w:rFonts w:ascii="Times New Roman" w:hAnsi="Times New Roman" w:cs="Times New Roman"/>
          <w:sz w:val="24"/>
          <w:szCs w:val="24"/>
        </w:rPr>
      </w:pPr>
      <w:r>
        <w:rPr>
          <w:rFonts w:ascii="Times New Roman" w:hAnsi="Times New Roman" w:cs="Times New Roman"/>
          <w:sz w:val="24"/>
          <w:szCs w:val="24"/>
        </w:rPr>
        <w:t>Neither party has any interest in frustrating border crossings upon a WTO-Brexit given the high volume of traded goods (especially from the EU to the UK).</w:t>
      </w:r>
      <w:r w:rsidR="006A3D89">
        <w:rPr>
          <w:rFonts w:ascii="Times New Roman" w:hAnsi="Times New Roman" w:cs="Times New Roman"/>
          <w:sz w:val="24"/>
          <w:szCs w:val="24"/>
        </w:rPr>
        <w:t xml:space="preserve"> </w:t>
      </w:r>
      <w:r w:rsidR="006A3D89" w:rsidRPr="006A3D89">
        <w:rPr>
          <w:rFonts w:ascii="Times New Roman" w:hAnsi="Times New Roman" w:cs="Times New Roman"/>
          <w:bCs/>
          <w:sz w:val="24"/>
          <w:szCs w:val="24"/>
        </w:rPr>
        <w:t xml:space="preserve">Many UK firms have acted to transfer product registration and safety certification </w:t>
      </w:r>
      <w:r w:rsidR="006A3D89" w:rsidRPr="006A3D89">
        <w:rPr>
          <w:rFonts w:ascii="Times New Roman" w:hAnsi="Times New Roman" w:cs="Times New Roman"/>
          <w:sz w:val="24"/>
          <w:szCs w:val="24"/>
        </w:rPr>
        <w:t>to EU approved bodies</w:t>
      </w:r>
      <w:r w:rsidR="000D0CDE">
        <w:rPr>
          <w:rFonts w:ascii="Times New Roman" w:hAnsi="Times New Roman" w:cs="Times New Roman"/>
          <w:sz w:val="24"/>
          <w:szCs w:val="24"/>
        </w:rPr>
        <w:t>, precluding the need for additional inspections at the border</w:t>
      </w:r>
      <w:r w:rsidR="006A3D89" w:rsidRPr="006A3D89">
        <w:rPr>
          <w:rFonts w:ascii="Times New Roman" w:hAnsi="Times New Roman" w:cs="Times New Roman"/>
          <w:sz w:val="24"/>
          <w:szCs w:val="24"/>
        </w:rPr>
        <w:t xml:space="preserve">. </w:t>
      </w:r>
      <w:r w:rsidR="006A3D89" w:rsidRPr="006A3D89">
        <w:rPr>
          <w:rFonts w:ascii="Times New Roman" w:hAnsi="Times New Roman" w:cs="Times New Roman"/>
          <w:bCs/>
          <w:sz w:val="24"/>
          <w:szCs w:val="24"/>
        </w:rPr>
        <w:t>The UK has retained its membership of the Common Transit Convention</w:t>
      </w:r>
      <w:r w:rsidR="006A3D89" w:rsidRPr="006A3D89">
        <w:rPr>
          <w:rFonts w:ascii="Times New Roman" w:hAnsi="Times New Roman" w:cs="Times New Roman"/>
          <w:sz w:val="24"/>
          <w:szCs w:val="24"/>
        </w:rPr>
        <w:t>, allowing simplified cross-border goods trade. T</w:t>
      </w:r>
      <w:r w:rsidR="006A3D89" w:rsidRPr="006A3D89">
        <w:rPr>
          <w:rFonts w:ascii="Times New Roman" w:hAnsi="Times New Roman" w:cs="Times New Roman"/>
          <w:bCs/>
          <w:sz w:val="24"/>
          <w:szCs w:val="24"/>
        </w:rPr>
        <w:t>he UK government has introduced a range of procedures to simplify customs and VAT procedures for cross-border traders</w:t>
      </w:r>
      <w:r w:rsidR="00B52406">
        <w:rPr>
          <w:rFonts w:ascii="Times New Roman" w:hAnsi="Times New Roman" w:cs="Times New Roman"/>
          <w:bCs/>
          <w:sz w:val="24"/>
          <w:szCs w:val="24"/>
        </w:rPr>
        <w:t>, belying claims of embargoes on EU-origin medicines and other essential EU imports</w:t>
      </w:r>
      <w:r w:rsidR="006A3D89" w:rsidRPr="006A3D89">
        <w:rPr>
          <w:rFonts w:ascii="Times New Roman" w:hAnsi="Times New Roman" w:cs="Times New Roman"/>
          <w:sz w:val="24"/>
          <w:szCs w:val="24"/>
        </w:rPr>
        <w:t xml:space="preserve">. From the EU’s perspective, ports such as Rotterdam and Calais have made significant preparations for a WTO Brexit. Notably, </w:t>
      </w:r>
      <w:r w:rsidR="006A3D89" w:rsidRPr="006A3D89">
        <w:rPr>
          <w:rFonts w:ascii="Times New Roman" w:hAnsi="Times New Roman" w:cs="Times New Roman"/>
          <w:bCs/>
          <w:sz w:val="24"/>
          <w:szCs w:val="24"/>
        </w:rPr>
        <w:t xml:space="preserve">Calais is launching a </w:t>
      </w:r>
      <w:hyperlink r:id="rId8" w:history="1">
        <w:r w:rsidR="006A3D89" w:rsidRPr="006A3D89">
          <w:rPr>
            <w:rStyle w:val="Hyperlink"/>
            <w:rFonts w:ascii="Times New Roman" w:hAnsi="Times New Roman" w:cs="Times New Roman"/>
            <w:color w:val="auto"/>
            <w:sz w:val="24"/>
            <w:szCs w:val="24"/>
            <w:u w:val="none"/>
          </w:rPr>
          <w:t>‘smart border’</w:t>
        </w:r>
      </w:hyperlink>
      <w:r w:rsidR="006A3D89" w:rsidRPr="006A3D89">
        <w:rPr>
          <w:rFonts w:ascii="Times New Roman" w:hAnsi="Times New Roman" w:cs="Times New Roman"/>
          <w:bCs/>
          <w:sz w:val="24"/>
          <w:szCs w:val="24"/>
        </w:rPr>
        <w:t xml:space="preserve"> scheme that will prevent delays </w:t>
      </w:r>
      <w:r w:rsidR="006A3D89" w:rsidRPr="006A3D89">
        <w:rPr>
          <w:rFonts w:ascii="Times New Roman" w:hAnsi="Times New Roman" w:cs="Times New Roman"/>
          <w:sz w:val="24"/>
          <w:szCs w:val="24"/>
        </w:rPr>
        <w:t>using a combination of pre-clearance of goods, number plate recognition and away-from-the-border checks.</w:t>
      </w:r>
      <w:r w:rsidR="006A3D89" w:rsidRPr="006A3D89">
        <w:rPr>
          <w:rStyle w:val="FootnoteReference"/>
          <w:rFonts w:ascii="Times New Roman" w:hAnsi="Times New Roman" w:cs="Times New Roman"/>
          <w:sz w:val="24"/>
          <w:szCs w:val="24"/>
        </w:rPr>
        <w:footnoteReference w:id="14"/>
      </w:r>
    </w:p>
    <w:p w14:paraId="0777D7C0" w14:textId="25558D9F" w:rsidR="00095F93" w:rsidRPr="006E0872" w:rsidRDefault="00095F93" w:rsidP="00762786">
      <w:pPr>
        <w:jc w:val="both"/>
        <w:rPr>
          <w:rFonts w:ascii="Times New Roman" w:hAnsi="Times New Roman" w:cs="Times New Roman"/>
          <w:sz w:val="24"/>
          <w:szCs w:val="24"/>
        </w:rPr>
      </w:pPr>
    </w:p>
    <w:p w14:paraId="5E26C8A1" w14:textId="423FDC44" w:rsidR="00C87CE1" w:rsidRPr="006E0872" w:rsidRDefault="00843976" w:rsidP="00762786">
      <w:pPr>
        <w:jc w:val="both"/>
        <w:rPr>
          <w:rFonts w:ascii="Times New Roman" w:hAnsi="Times New Roman" w:cs="Times New Roman"/>
          <w:b/>
          <w:sz w:val="24"/>
          <w:szCs w:val="24"/>
        </w:rPr>
      </w:pPr>
      <w:r w:rsidRPr="006E0872">
        <w:rPr>
          <w:rFonts w:ascii="Times New Roman" w:hAnsi="Times New Roman" w:cs="Times New Roman"/>
          <w:b/>
          <w:sz w:val="24"/>
          <w:szCs w:val="24"/>
        </w:rPr>
        <w:t>I</w:t>
      </w:r>
      <w:r w:rsidR="00222FC4">
        <w:rPr>
          <w:rFonts w:ascii="Times New Roman" w:hAnsi="Times New Roman" w:cs="Times New Roman"/>
          <w:b/>
          <w:sz w:val="24"/>
          <w:szCs w:val="24"/>
        </w:rPr>
        <w:t>V</w:t>
      </w:r>
      <w:r w:rsidRPr="006E0872">
        <w:rPr>
          <w:rFonts w:ascii="Times New Roman" w:hAnsi="Times New Roman" w:cs="Times New Roman"/>
          <w:b/>
          <w:sz w:val="24"/>
          <w:szCs w:val="24"/>
        </w:rPr>
        <w:t xml:space="preserve">  </w:t>
      </w:r>
      <w:r w:rsidR="00222FC4">
        <w:rPr>
          <w:rFonts w:ascii="Times New Roman" w:hAnsi="Times New Roman" w:cs="Times New Roman"/>
          <w:b/>
          <w:sz w:val="24"/>
          <w:szCs w:val="24"/>
        </w:rPr>
        <w:t xml:space="preserve"> A</w:t>
      </w:r>
      <w:r w:rsidRPr="006E0872">
        <w:rPr>
          <w:rFonts w:ascii="Times New Roman" w:hAnsi="Times New Roman" w:cs="Times New Roman"/>
          <w:b/>
          <w:sz w:val="24"/>
          <w:szCs w:val="24"/>
        </w:rPr>
        <w:t xml:space="preserve"> </w:t>
      </w:r>
      <w:r w:rsidR="00C87CE1" w:rsidRPr="006E0872">
        <w:rPr>
          <w:rFonts w:ascii="Times New Roman" w:hAnsi="Times New Roman" w:cs="Times New Roman"/>
          <w:b/>
          <w:sz w:val="24"/>
          <w:szCs w:val="24"/>
        </w:rPr>
        <w:t>UK</w:t>
      </w:r>
      <w:r w:rsidRPr="006E0872">
        <w:rPr>
          <w:rFonts w:ascii="Times New Roman" w:hAnsi="Times New Roman" w:cs="Times New Roman"/>
          <w:b/>
          <w:sz w:val="24"/>
          <w:szCs w:val="24"/>
        </w:rPr>
        <w:t>–EU FTA</w:t>
      </w:r>
      <w:r w:rsidR="00C87CE1" w:rsidRPr="006E0872">
        <w:rPr>
          <w:rFonts w:ascii="Times New Roman" w:hAnsi="Times New Roman" w:cs="Times New Roman"/>
          <w:b/>
          <w:sz w:val="24"/>
          <w:szCs w:val="24"/>
        </w:rPr>
        <w:t xml:space="preserve"> </w:t>
      </w:r>
    </w:p>
    <w:p w14:paraId="34FCF78C" w14:textId="1E69690D" w:rsidR="00222FC4" w:rsidRDefault="00E43AE2" w:rsidP="000528FA">
      <w:pPr>
        <w:jc w:val="both"/>
        <w:rPr>
          <w:rFonts w:ascii="Times New Roman" w:hAnsi="Times New Roman" w:cs="Times New Roman"/>
          <w:sz w:val="24"/>
          <w:szCs w:val="24"/>
        </w:rPr>
      </w:pPr>
      <w:r w:rsidRPr="006E0872">
        <w:rPr>
          <w:rFonts w:ascii="Times New Roman" w:hAnsi="Times New Roman" w:cs="Times New Roman"/>
          <w:sz w:val="24"/>
          <w:szCs w:val="24"/>
        </w:rPr>
        <w:lastRenderedPageBreak/>
        <w:t>Considering</w:t>
      </w:r>
      <w:r w:rsidR="00FF256F" w:rsidRPr="006E0872">
        <w:rPr>
          <w:rFonts w:ascii="Times New Roman" w:hAnsi="Times New Roman" w:cs="Times New Roman"/>
          <w:sz w:val="24"/>
          <w:szCs w:val="24"/>
        </w:rPr>
        <w:t xml:space="preserve"> developments at the time of writing in which the </w:t>
      </w:r>
      <w:r w:rsidR="00AE6EB7">
        <w:rPr>
          <w:rFonts w:ascii="Times New Roman" w:hAnsi="Times New Roman" w:cs="Times New Roman"/>
          <w:sz w:val="24"/>
          <w:szCs w:val="24"/>
        </w:rPr>
        <w:t>WA</w:t>
      </w:r>
      <w:r w:rsidR="00FF256F" w:rsidRPr="006E0872">
        <w:rPr>
          <w:rFonts w:ascii="Times New Roman" w:hAnsi="Times New Roman" w:cs="Times New Roman"/>
          <w:sz w:val="24"/>
          <w:szCs w:val="24"/>
        </w:rPr>
        <w:t xml:space="preserve"> </w:t>
      </w:r>
      <w:r w:rsidR="00AE6EB7">
        <w:rPr>
          <w:rFonts w:ascii="Times New Roman" w:hAnsi="Times New Roman" w:cs="Times New Roman"/>
          <w:sz w:val="24"/>
          <w:szCs w:val="24"/>
        </w:rPr>
        <w:t>has</w:t>
      </w:r>
      <w:r w:rsidR="005A1A31">
        <w:rPr>
          <w:rFonts w:ascii="Times New Roman" w:hAnsi="Times New Roman" w:cs="Times New Roman"/>
          <w:sz w:val="24"/>
          <w:szCs w:val="24"/>
        </w:rPr>
        <w:t xml:space="preserve"> </w:t>
      </w:r>
      <w:r w:rsidR="00FF256F" w:rsidRPr="006E0872">
        <w:rPr>
          <w:rFonts w:ascii="Times New Roman" w:hAnsi="Times New Roman" w:cs="Times New Roman"/>
          <w:sz w:val="24"/>
          <w:szCs w:val="24"/>
        </w:rPr>
        <w:t xml:space="preserve">been rejected </w:t>
      </w:r>
      <w:r w:rsidR="006A3D89">
        <w:rPr>
          <w:rFonts w:ascii="Times New Roman" w:hAnsi="Times New Roman" w:cs="Times New Roman"/>
          <w:sz w:val="24"/>
          <w:szCs w:val="24"/>
        </w:rPr>
        <w:t xml:space="preserve">twice </w:t>
      </w:r>
      <w:r w:rsidR="008D07A8">
        <w:rPr>
          <w:rFonts w:ascii="Times New Roman" w:hAnsi="Times New Roman" w:cs="Times New Roman"/>
          <w:sz w:val="24"/>
          <w:szCs w:val="24"/>
        </w:rPr>
        <w:t xml:space="preserve">by the </w:t>
      </w:r>
      <w:r w:rsidR="00AE6EB7">
        <w:rPr>
          <w:rFonts w:ascii="Times New Roman" w:hAnsi="Times New Roman" w:cs="Times New Roman"/>
          <w:sz w:val="24"/>
          <w:szCs w:val="24"/>
        </w:rPr>
        <w:t xml:space="preserve">UK parliament and </w:t>
      </w:r>
      <w:r w:rsidR="00F515E4">
        <w:rPr>
          <w:rFonts w:ascii="Times New Roman" w:hAnsi="Times New Roman" w:cs="Times New Roman"/>
          <w:sz w:val="24"/>
          <w:szCs w:val="24"/>
        </w:rPr>
        <w:t>(</w:t>
      </w:r>
      <w:r w:rsidR="00152345">
        <w:rPr>
          <w:rFonts w:ascii="Times New Roman" w:hAnsi="Times New Roman" w:cs="Times New Roman"/>
          <w:sz w:val="24"/>
          <w:szCs w:val="24"/>
        </w:rPr>
        <w:t>largely unfounded</w:t>
      </w:r>
      <w:r w:rsidR="00F515E4">
        <w:rPr>
          <w:rFonts w:ascii="Times New Roman" w:hAnsi="Times New Roman" w:cs="Times New Roman"/>
          <w:sz w:val="24"/>
          <w:szCs w:val="24"/>
        </w:rPr>
        <w:t>)</w:t>
      </w:r>
      <w:r w:rsidR="00152345">
        <w:rPr>
          <w:rFonts w:ascii="Times New Roman" w:hAnsi="Times New Roman" w:cs="Times New Roman"/>
          <w:sz w:val="24"/>
          <w:szCs w:val="24"/>
        </w:rPr>
        <w:t xml:space="preserve"> </w:t>
      </w:r>
      <w:r w:rsidR="00AE6EB7">
        <w:rPr>
          <w:rFonts w:ascii="Times New Roman" w:hAnsi="Times New Roman" w:cs="Times New Roman"/>
          <w:sz w:val="24"/>
          <w:szCs w:val="24"/>
        </w:rPr>
        <w:t>concerns</w:t>
      </w:r>
      <w:r w:rsidR="00152345">
        <w:rPr>
          <w:rFonts w:ascii="Times New Roman" w:hAnsi="Times New Roman" w:cs="Times New Roman"/>
          <w:sz w:val="24"/>
          <w:szCs w:val="24"/>
        </w:rPr>
        <w:t xml:space="preserve"> </w:t>
      </w:r>
      <w:r w:rsidR="00AE6EB7">
        <w:rPr>
          <w:rFonts w:ascii="Times New Roman" w:hAnsi="Times New Roman" w:cs="Times New Roman"/>
          <w:sz w:val="24"/>
          <w:szCs w:val="24"/>
        </w:rPr>
        <w:t xml:space="preserve">regarding trading on WTO terms </w:t>
      </w:r>
      <w:r w:rsidR="00DC299A">
        <w:rPr>
          <w:rFonts w:ascii="Times New Roman" w:hAnsi="Times New Roman" w:cs="Times New Roman"/>
          <w:sz w:val="24"/>
          <w:szCs w:val="24"/>
        </w:rPr>
        <w:t>persist</w:t>
      </w:r>
      <w:r w:rsidR="00FF256F" w:rsidRPr="006E0872">
        <w:rPr>
          <w:rFonts w:ascii="Times New Roman" w:hAnsi="Times New Roman" w:cs="Times New Roman"/>
          <w:sz w:val="24"/>
          <w:szCs w:val="24"/>
        </w:rPr>
        <w:t xml:space="preserve">, the conclusion of a comprehensive FTA has emerged as the </w:t>
      </w:r>
      <w:r w:rsidR="008B6881" w:rsidRPr="006E0872">
        <w:rPr>
          <w:rFonts w:ascii="Times New Roman" w:hAnsi="Times New Roman" w:cs="Times New Roman"/>
          <w:sz w:val="24"/>
          <w:szCs w:val="24"/>
        </w:rPr>
        <w:t xml:space="preserve">most </w:t>
      </w:r>
      <w:r w:rsidR="004C7B50">
        <w:rPr>
          <w:rFonts w:ascii="Times New Roman" w:hAnsi="Times New Roman" w:cs="Times New Roman"/>
          <w:sz w:val="24"/>
          <w:szCs w:val="24"/>
        </w:rPr>
        <w:t>sensible</w:t>
      </w:r>
      <w:r w:rsidR="008B6881" w:rsidRPr="006E0872">
        <w:rPr>
          <w:rFonts w:ascii="Times New Roman" w:hAnsi="Times New Roman" w:cs="Times New Roman"/>
          <w:sz w:val="24"/>
          <w:szCs w:val="24"/>
        </w:rPr>
        <w:t xml:space="preserve"> outcome in the Brexit negotiations. </w:t>
      </w:r>
    </w:p>
    <w:p w14:paraId="1FB7D0A9" w14:textId="69CCB284" w:rsidR="00222FC4" w:rsidRDefault="00222FC4" w:rsidP="000528FA">
      <w:pPr>
        <w:jc w:val="both"/>
        <w:rPr>
          <w:rFonts w:ascii="Times New Roman" w:hAnsi="Times New Roman" w:cs="Times New Roman"/>
          <w:sz w:val="24"/>
          <w:szCs w:val="24"/>
        </w:rPr>
      </w:pPr>
    </w:p>
    <w:p w14:paraId="6CE96AF6" w14:textId="449DEC38" w:rsidR="00222FC4" w:rsidRPr="00222FC4" w:rsidRDefault="00222FC4" w:rsidP="00222FC4">
      <w:pPr>
        <w:jc w:val="both"/>
        <w:rPr>
          <w:rFonts w:ascii="Times New Roman" w:hAnsi="Times New Roman" w:cs="Times New Roman"/>
          <w:i/>
          <w:sz w:val="24"/>
          <w:szCs w:val="24"/>
        </w:rPr>
      </w:pPr>
      <w:r>
        <w:rPr>
          <w:rFonts w:ascii="Times New Roman" w:hAnsi="Times New Roman" w:cs="Times New Roman"/>
          <w:i/>
          <w:sz w:val="24"/>
          <w:szCs w:val="24"/>
        </w:rPr>
        <w:t>i) Interim Agreement</w:t>
      </w:r>
    </w:p>
    <w:p w14:paraId="63259341" w14:textId="60194266" w:rsidR="000528FA" w:rsidRPr="000528FA" w:rsidRDefault="00DC299A" w:rsidP="000528FA">
      <w:pPr>
        <w:jc w:val="both"/>
        <w:rPr>
          <w:rFonts w:ascii="Times New Roman" w:hAnsi="Times New Roman" w:cs="Times New Roman"/>
          <w:sz w:val="24"/>
          <w:szCs w:val="24"/>
        </w:rPr>
      </w:pPr>
      <w:r>
        <w:rPr>
          <w:rFonts w:ascii="Times New Roman" w:hAnsi="Times New Roman" w:cs="Times New Roman"/>
          <w:sz w:val="24"/>
          <w:szCs w:val="24"/>
        </w:rPr>
        <w:t>It can take several years to conclude a formal FTA</w:t>
      </w:r>
      <w:r w:rsidR="00152345">
        <w:rPr>
          <w:rFonts w:ascii="Times New Roman" w:hAnsi="Times New Roman" w:cs="Times New Roman"/>
          <w:sz w:val="24"/>
          <w:szCs w:val="24"/>
        </w:rPr>
        <w:t>, even between countries with as close regulatory alignment as the UK and the EU</w:t>
      </w:r>
      <w:r>
        <w:rPr>
          <w:rFonts w:ascii="Times New Roman" w:hAnsi="Times New Roman" w:cs="Times New Roman"/>
          <w:sz w:val="24"/>
          <w:szCs w:val="24"/>
        </w:rPr>
        <w:t>. But s</w:t>
      </w:r>
      <w:r w:rsidR="00222FC4">
        <w:rPr>
          <w:rFonts w:ascii="Times New Roman" w:hAnsi="Times New Roman" w:cs="Times New Roman"/>
          <w:sz w:val="24"/>
          <w:szCs w:val="24"/>
        </w:rPr>
        <w:t>uch an agreement need not be concluded in its entirety in time for 29 March 2019</w:t>
      </w:r>
      <w:r w:rsidR="00F515E4">
        <w:rPr>
          <w:rFonts w:ascii="Times New Roman" w:hAnsi="Times New Roman" w:cs="Times New Roman"/>
          <w:sz w:val="24"/>
          <w:szCs w:val="24"/>
        </w:rPr>
        <w:t>.</w:t>
      </w:r>
      <w:r w:rsidR="00222FC4">
        <w:rPr>
          <w:rFonts w:ascii="Times New Roman" w:hAnsi="Times New Roman" w:cs="Times New Roman"/>
          <w:sz w:val="24"/>
          <w:szCs w:val="24"/>
        </w:rPr>
        <w:t xml:space="preserve"> </w:t>
      </w:r>
      <w:r w:rsidR="00F515E4">
        <w:rPr>
          <w:rFonts w:ascii="Times New Roman" w:hAnsi="Times New Roman" w:cs="Times New Roman"/>
          <w:sz w:val="24"/>
          <w:szCs w:val="24"/>
        </w:rPr>
        <w:t xml:space="preserve">A </w:t>
      </w:r>
      <w:r w:rsidR="00222FC4">
        <w:rPr>
          <w:rFonts w:ascii="Times New Roman" w:hAnsi="Times New Roman" w:cs="Times New Roman"/>
          <w:sz w:val="24"/>
          <w:szCs w:val="24"/>
        </w:rPr>
        <w:t xml:space="preserve">transition or interim stage is possible to put into operation on reasonably short notice. </w:t>
      </w:r>
      <w:r w:rsidR="000528FA" w:rsidRPr="000528FA">
        <w:rPr>
          <w:rFonts w:ascii="Times New Roman" w:hAnsi="Times New Roman" w:cs="Times New Roman"/>
          <w:sz w:val="24"/>
          <w:szCs w:val="24"/>
        </w:rPr>
        <w:t>A</w:t>
      </w:r>
      <w:r w:rsidR="00222FC4">
        <w:rPr>
          <w:rFonts w:ascii="Times New Roman" w:hAnsi="Times New Roman" w:cs="Times New Roman"/>
          <w:sz w:val="24"/>
          <w:szCs w:val="24"/>
        </w:rPr>
        <w:t>t first glance, a</w:t>
      </w:r>
      <w:r w:rsidR="000528FA" w:rsidRPr="000528FA">
        <w:rPr>
          <w:rFonts w:ascii="Times New Roman" w:hAnsi="Times New Roman" w:cs="Times New Roman"/>
          <w:sz w:val="24"/>
          <w:szCs w:val="24"/>
        </w:rPr>
        <w:t xml:space="preserve"> transition period before the conclusion of a forma</w:t>
      </w:r>
      <w:r w:rsidR="00F515E4">
        <w:rPr>
          <w:rFonts w:ascii="Times New Roman" w:hAnsi="Times New Roman" w:cs="Times New Roman"/>
          <w:sz w:val="24"/>
          <w:szCs w:val="24"/>
        </w:rPr>
        <w:t>l</w:t>
      </w:r>
      <w:r w:rsidR="000528FA" w:rsidRPr="000528FA">
        <w:rPr>
          <w:rFonts w:ascii="Times New Roman" w:hAnsi="Times New Roman" w:cs="Times New Roman"/>
          <w:sz w:val="24"/>
          <w:szCs w:val="24"/>
        </w:rPr>
        <w:t xml:space="preserve"> FTA could transgress the MFN principle of GATT Article I and GATS Article II because it would accord preferential treatment to one country outside of a formal FTA</w:t>
      </w:r>
      <w:r w:rsidR="009D199E">
        <w:rPr>
          <w:rFonts w:ascii="Times New Roman" w:hAnsi="Times New Roman" w:cs="Times New Roman"/>
          <w:sz w:val="24"/>
          <w:szCs w:val="24"/>
        </w:rPr>
        <w:t xml:space="preserve"> or Customs Union</w:t>
      </w:r>
      <w:r w:rsidR="000528FA" w:rsidRPr="000528FA">
        <w:rPr>
          <w:rFonts w:ascii="Times New Roman" w:hAnsi="Times New Roman" w:cs="Times New Roman"/>
          <w:sz w:val="24"/>
          <w:szCs w:val="24"/>
        </w:rPr>
        <w:t xml:space="preserve">, as per the regional trading exception of GATT Article XXIV and GATS Article V. But GATT Article XXIV.5 d) permits an </w:t>
      </w:r>
      <w:r w:rsidR="001476F6">
        <w:rPr>
          <w:rFonts w:ascii="Times New Roman" w:hAnsi="Times New Roman" w:cs="Times New Roman"/>
          <w:sz w:val="24"/>
          <w:szCs w:val="24"/>
        </w:rPr>
        <w:t>‘</w:t>
      </w:r>
      <w:r w:rsidR="000528FA" w:rsidRPr="000528FA">
        <w:rPr>
          <w:rFonts w:ascii="Times New Roman" w:hAnsi="Times New Roman" w:cs="Times New Roman"/>
          <w:sz w:val="24"/>
          <w:szCs w:val="24"/>
        </w:rPr>
        <w:t>interim agreement leading to the formation</w:t>
      </w:r>
      <w:r w:rsidR="001476F6">
        <w:rPr>
          <w:rFonts w:ascii="Times New Roman" w:hAnsi="Times New Roman" w:cs="Times New Roman"/>
          <w:sz w:val="24"/>
          <w:szCs w:val="24"/>
        </w:rPr>
        <w:t>’</w:t>
      </w:r>
      <w:r w:rsidR="000528FA" w:rsidRPr="000528FA">
        <w:rPr>
          <w:rFonts w:ascii="Times New Roman" w:hAnsi="Times New Roman" w:cs="Times New Roman"/>
          <w:sz w:val="24"/>
          <w:szCs w:val="24"/>
        </w:rPr>
        <w:t xml:space="preserve"> of a </w:t>
      </w:r>
      <w:r w:rsidR="009D199E">
        <w:rPr>
          <w:rFonts w:ascii="Times New Roman" w:hAnsi="Times New Roman" w:cs="Times New Roman"/>
          <w:sz w:val="24"/>
          <w:szCs w:val="24"/>
        </w:rPr>
        <w:t>C</w:t>
      </w:r>
      <w:r w:rsidR="000528FA" w:rsidRPr="000528FA">
        <w:rPr>
          <w:rFonts w:ascii="Times New Roman" w:hAnsi="Times New Roman" w:cs="Times New Roman"/>
          <w:sz w:val="24"/>
          <w:szCs w:val="24"/>
        </w:rPr>
        <w:t xml:space="preserve">ustoms </w:t>
      </w:r>
      <w:r w:rsidR="009D199E">
        <w:rPr>
          <w:rFonts w:ascii="Times New Roman" w:hAnsi="Times New Roman" w:cs="Times New Roman"/>
          <w:sz w:val="24"/>
          <w:szCs w:val="24"/>
        </w:rPr>
        <w:t>U</w:t>
      </w:r>
      <w:r w:rsidR="000528FA" w:rsidRPr="000528FA">
        <w:rPr>
          <w:rFonts w:ascii="Times New Roman" w:hAnsi="Times New Roman" w:cs="Times New Roman"/>
          <w:sz w:val="24"/>
          <w:szCs w:val="24"/>
        </w:rPr>
        <w:t>nion or FTA</w:t>
      </w:r>
      <w:r w:rsidR="00152345">
        <w:rPr>
          <w:rFonts w:ascii="Times New Roman" w:hAnsi="Times New Roman" w:cs="Times New Roman"/>
          <w:sz w:val="24"/>
          <w:szCs w:val="24"/>
        </w:rPr>
        <w:t>,</w:t>
      </w:r>
      <w:r w:rsidR="000528FA" w:rsidRPr="000528FA">
        <w:rPr>
          <w:rFonts w:ascii="Times New Roman" w:hAnsi="Times New Roman" w:cs="Times New Roman"/>
          <w:sz w:val="24"/>
          <w:szCs w:val="24"/>
          <w:vertAlign w:val="superscript"/>
        </w:rPr>
        <w:footnoteReference w:id="15"/>
      </w:r>
      <w:r w:rsidR="000528FA" w:rsidRPr="000528FA">
        <w:rPr>
          <w:rFonts w:ascii="Times New Roman" w:hAnsi="Times New Roman" w:cs="Times New Roman"/>
          <w:sz w:val="24"/>
          <w:szCs w:val="24"/>
        </w:rPr>
        <w:t xml:space="preserve"> </w:t>
      </w:r>
      <w:r w:rsidR="00152345">
        <w:rPr>
          <w:rFonts w:ascii="Times New Roman" w:hAnsi="Times New Roman" w:cs="Times New Roman"/>
          <w:sz w:val="24"/>
          <w:szCs w:val="24"/>
        </w:rPr>
        <w:t>as long as it is</w:t>
      </w:r>
      <w:r>
        <w:rPr>
          <w:rFonts w:ascii="Times New Roman" w:hAnsi="Times New Roman" w:cs="Times New Roman"/>
          <w:sz w:val="24"/>
          <w:szCs w:val="24"/>
        </w:rPr>
        <w:t xml:space="preserve"> done within </w:t>
      </w:r>
      <w:r w:rsidR="001476F6">
        <w:rPr>
          <w:rFonts w:ascii="Times New Roman" w:hAnsi="Times New Roman" w:cs="Times New Roman"/>
          <w:sz w:val="24"/>
          <w:szCs w:val="24"/>
        </w:rPr>
        <w:t>‘</w:t>
      </w:r>
      <w:r>
        <w:rPr>
          <w:rFonts w:ascii="Times New Roman" w:hAnsi="Times New Roman" w:cs="Times New Roman"/>
          <w:sz w:val="24"/>
          <w:szCs w:val="24"/>
        </w:rPr>
        <w:t>a reasonable length of time</w:t>
      </w:r>
      <w:r w:rsidR="001476F6">
        <w:rPr>
          <w:rFonts w:ascii="Times New Roman" w:hAnsi="Times New Roman" w:cs="Times New Roman"/>
          <w:sz w:val="24"/>
          <w:szCs w:val="24"/>
        </w:rPr>
        <w:t>’</w:t>
      </w:r>
      <w:r w:rsidR="009D199E">
        <w:rPr>
          <w:rFonts w:ascii="Times New Roman" w:hAnsi="Times New Roman" w:cs="Times New Roman"/>
          <w:sz w:val="24"/>
          <w:szCs w:val="24"/>
        </w:rPr>
        <w:t xml:space="preserve"> as specified in paragraph 5 c).</w:t>
      </w:r>
      <w:r>
        <w:rPr>
          <w:rFonts w:ascii="Times New Roman" w:hAnsi="Times New Roman" w:cs="Times New Roman"/>
          <w:sz w:val="24"/>
          <w:szCs w:val="24"/>
        </w:rPr>
        <w:t xml:space="preserve"> </w:t>
      </w:r>
      <w:r w:rsidR="000528FA" w:rsidRPr="000528FA">
        <w:rPr>
          <w:rFonts w:ascii="Times New Roman" w:hAnsi="Times New Roman" w:cs="Times New Roman"/>
          <w:sz w:val="24"/>
          <w:szCs w:val="24"/>
        </w:rPr>
        <w:t xml:space="preserve">According to the Understanding on the Interpretation of Article XXIV of the GATT 1994 the </w:t>
      </w:r>
      <w:r w:rsidR="001476F6">
        <w:rPr>
          <w:rFonts w:ascii="Times New Roman" w:hAnsi="Times New Roman" w:cs="Times New Roman"/>
          <w:sz w:val="24"/>
          <w:szCs w:val="24"/>
        </w:rPr>
        <w:t>‘</w:t>
      </w:r>
      <w:r w:rsidR="000528FA" w:rsidRPr="000528FA">
        <w:rPr>
          <w:rFonts w:ascii="Times New Roman" w:hAnsi="Times New Roman" w:cs="Times New Roman"/>
          <w:sz w:val="24"/>
          <w:szCs w:val="24"/>
        </w:rPr>
        <w:t>reasonable length of time</w:t>
      </w:r>
      <w:r w:rsidR="001476F6">
        <w:rPr>
          <w:rFonts w:ascii="Times New Roman" w:hAnsi="Times New Roman" w:cs="Times New Roman"/>
          <w:sz w:val="24"/>
          <w:szCs w:val="24"/>
        </w:rPr>
        <w:t>’</w:t>
      </w:r>
      <w:r w:rsidR="000528FA" w:rsidRPr="000528FA">
        <w:rPr>
          <w:rFonts w:ascii="Times New Roman" w:hAnsi="Times New Roman" w:cs="Times New Roman"/>
          <w:sz w:val="24"/>
          <w:szCs w:val="24"/>
        </w:rPr>
        <w:t xml:space="preserve"> should exceed </w:t>
      </w:r>
      <w:r>
        <w:rPr>
          <w:rFonts w:ascii="Times New Roman" w:hAnsi="Times New Roman" w:cs="Times New Roman"/>
          <w:sz w:val="24"/>
          <w:szCs w:val="24"/>
        </w:rPr>
        <w:t>ten</w:t>
      </w:r>
      <w:r w:rsidR="000528FA" w:rsidRPr="000528FA">
        <w:rPr>
          <w:rFonts w:ascii="Times New Roman" w:hAnsi="Times New Roman" w:cs="Times New Roman"/>
          <w:sz w:val="24"/>
          <w:szCs w:val="24"/>
        </w:rPr>
        <w:t xml:space="preserve"> years only in exceptional cases. Regardless of the duration, a transition agreement between the UK and the EU </w:t>
      </w:r>
      <w:r>
        <w:rPr>
          <w:rFonts w:ascii="Times New Roman" w:hAnsi="Times New Roman" w:cs="Times New Roman"/>
          <w:sz w:val="24"/>
          <w:szCs w:val="24"/>
        </w:rPr>
        <w:t xml:space="preserve">will </w:t>
      </w:r>
      <w:r w:rsidR="000528FA" w:rsidRPr="000528FA">
        <w:rPr>
          <w:rFonts w:ascii="Times New Roman" w:hAnsi="Times New Roman" w:cs="Times New Roman"/>
          <w:sz w:val="24"/>
          <w:szCs w:val="24"/>
        </w:rPr>
        <w:t xml:space="preserve">only be lawful (in terms of WTO compliance) if it results in a formal FTA with the EU. In other words, </w:t>
      </w:r>
      <w:r w:rsidR="00152345">
        <w:rPr>
          <w:rFonts w:ascii="Times New Roman" w:hAnsi="Times New Roman" w:cs="Times New Roman"/>
          <w:sz w:val="24"/>
          <w:szCs w:val="24"/>
        </w:rPr>
        <w:t>any transition /</w:t>
      </w:r>
      <w:r w:rsidR="000528FA" w:rsidRPr="000528FA">
        <w:rPr>
          <w:rFonts w:ascii="Times New Roman" w:hAnsi="Times New Roman" w:cs="Times New Roman"/>
          <w:sz w:val="24"/>
          <w:szCs w:val="24"/>
        </w:rPr>
        <w:t xml:space="preserve"> </w:t>
      </w:r>
      <w:r w:rsidR="00152345">
        <w:rPr>
          <w:rFonts w:ascii="Times New Roman" w:hAnsi="Times New Roman" w:cs="Times New Roman"/>
          <w:sz w:val="24"/>
          <w:szCs w:val="24"/>
        </w:rPr>
        <w:t>interim</w:t>
      </w:r>
      <w:r w:rsidR="000528FA" w:rsidRPr="000528FA">
        <w:rPr>
          <w:rFonts w:ascii="Times New Roman" w:hAnsi="Times New Roman" w:cs="Times New Roman"/>
          <w:sz w:val="24"/>
          <w:szCs w:val="24"/>
        </w:rPr>
        <w:t xml:space="preserve"> agreement must have a clearly articulated FTA as a point of conclusion or else it will not fulfil the regional trade exemption of WTO law and could represent a breach of MFN. </w:t>
      </w:r>
      <w:r w:rsidR="00152345">
        <w:rPr>
          <w:rFonts w:ascii="Times New Roman" w:hAnsi="Times New Roman" w:cs="Times New Roman"/>
          <w:sz w:val="24"/>
          <w:szCs w:val="24"/>
        </w:rPr>
        <w:t xml:space="preserve">It is important to add also that </w:t>
      </w:r>
      <w:r w:rsidR="000528FA" w:rsidRPr="000528FA">
        <w:rPr>
          <w:rFonts w:ascii="Times New Roman" w:hAnsi="Times New Roman" w:cs="Times New Roman"/>
          <w:sz w:val="24"/>
          <w:szCs w:val="24"/>
        </w:rPr>
        <w:t>an interim agreement under Article XXIV requires agreement from both parties; the UK cannot simply trigger Article XXIV of the GATT o</w:t>
      </w:r>
      <w:r w:rsidR="009D199E">
        <w:rPr>
          <w:rFonts w:ascii="Times New Roman" w:hAnsi="Times New Roman" w:cs="Times New Roman"/>
          <w:sz w:val="24"/>
          <w:szCs w:val="24"/>
        </w:rPr>
        <w:t>f its own accord</w:t>
      </w:r>
      <w:r w:rsidR="000528FA" w:rsidRPr="000528FA">
        <w:rPr>
          <w:rFonts w:ascii="Times New Roman" w:hAnsi="Times New Roman" w:cs="Times New Roman"/>
          <w:sz w:val="24"/>
          <w:szCs w:val="24"/>
        </w:rPr>
        <w:t>.</w:t>
      </w:r>
    </w:p>
    <w:p w14:paraId="2C2D4F16" w14:textId="77777777" w:rsidR="00222FC4" w:rsidRDefault="00222FC4" w:rsidP="000528FA">
      <w:pPr>
        <w:ind w:firstLine="720"/>
        <w:jc w:val="both"/>
        <w:rPr>
          <w:rFonts w:ascii="Times New Roman" w:hAnsi="Times New Roman" w:cs="Times New Roman"/>
          <w:sz w:val="24"/>
          <w:szCs w:val="24"/>
        </w:rPr>
      </w:pPr>
    </w:p>
    <w:p w14:paraId="670CD077" w14:textId="194C98E9" w:rsidR="00222FC4" w:rsidRPr="00222FC4" w:rsidRDefault="00222FC4" w:rsidP="00222FC4">
      <w:pPr>
        <w:jc w:val="both"/>
        <w:rPr>
          <w:rFonts w:ascii="Times New Roman" w:hAnsi="Times New Roman" w:cs="Times New Roman"/>
          <w:i/>
          <w:sz w:val="24"/>
          <w:szCs w:val="24"/>
        </w:rPr>
      </w:pPr>
      <w:r w:rsidRPr="00222FC4">
        <w:rPr>
          <w:rFonts w:ascii="Times New Roman" w:hAnsi="Times New Roman" w:cs="Times New Roman"/>
          <w:i/>
          <w:sz w:val="24"/>
          <w:szCs w:val="24"/>
        </w:rPr>
        <w:t>ii) Contents of the UK-EU FTA</w:t>
      </w:r>
    </w:p>
    <w:p w14:paraId="69B20634" w14:textId="5273C107" w:rsidR="00FF256F" w:rsidRPr="006E0872" w:rsidRDefault="00DC299A" w:rsidP="00222FC4">
      <w:pPr>
        <w:jc w:val="both"/>
        <w:rPr>
          <w:rFonts w:ascii="Times New Roman" w:hAnsi="Times New Roman" w:cs="Times New Roman"/>
          <w:sz w:val="24"/>
          <w:szCs w:val="24"/>
        </w:rPr>
      </w:pPr>
      <w:r>
        <w:rPr>
          <w:rFonts w:ascii="Times New Roman" w:hAnsi="Times New Roman" w:cs="Times New Roman"/>
          <w:sz w:val="24"/>
          <w:szCs w:val="24"/>
        </w:rPr>
        <w:t>Briefly t</w:t>
      </w:r>
      <w:r w:rsidR="00222FC4">
        <w:rPr>
          <w:rFonts w:ascii="Times New Roman" w:hAnsi="Times New Roman" w:cs="Times New Roman"/>
          <w:sz w:val="24"/>
          <w:szCs w:val="24"/>
        </w:rPr>
        <w:t xml:space="preserve">urning to the substance of the permanent trade agreement, </w:t>
      </w:r>
      <w:r w:rsidR="00152345">
        <w:rPr>
          <w:rFonts w:ascii="Times New Roman" w:hAnsi="Times New Roman" w:cs="Times New Roman"/>
          <w:sz w:val="24"/>
          <w:szCs w:val="24"/>
        </w:rPr>
        <w:t>the</w:t>
      </w:r>
      <w:r w:rsidR="000528FA">
        <w:rPr>
          <w:rFonts w:ascii="Times New Roman" w:hAnsi="Times New Roman" w:cs="Times New Roman"/>
          <w:sz w:val="24"/>
          <w:szCs w:val="24"/>
        </w:rPr>
        <w:t xml:space="preserve"> UK-EU FTA </w:t>
      </w:r>
      <w:r w:rsidR="006C7D5A">
        <w:rPr>
          <w:rFonts w:ascii="Times New Roman" w:hAnsi="Times New Roman" w:cs="Times New Roman"/>
          <w:sz w:val="24"/>
          <w:szCs w:val="24"/>
        </w:rPr>
        <w:t>sh</w:t>
      </w:r>
      <w:r w:rsidR="008B6881" w:rsidRPr="006E0872">
        <w:rPr>
          <w:rFonts w:ascii="Times New Roman" w:hAnsi="Times New Roman" w:cs="Times New Roman"/>
          <w:sz w:val="24"/>
          <w:szCs w:val="24"/>
        </w:rPr>
        <w:t>ould be modelled on that of the C</w:t>
      </w:r>
      <w:r>
        <w:rPr>
          <w:rFonts w:ascii="Times New Roman" w:hAnsi="Times New Roman" w:cs="Times New Roman"/>
          <w:sz w:val="24"/>
          <w:szCs w:val="24"/>
        </w:rPr>
        <w:t>omprehensive Economic and Trade Agreement (C</w:t>
      </w:r>
      <w:r w:rsidR="008B6881" w:rsidRPr="006E0872">
        <w:rPr>
          <w:rFonts w:ascii="Times New Roman" w:hAnsi="Times New Roman" w:cs="Times New Roman"/>
          <w:sz w:val="24"/>
          <w:szCs w:val="24"/>
        </w:rPr>
        <w:t>ETA</w:t>
      </w:r>
      <w:r>
        <w:rPr>
          <w:rFonts w:ascii="Times New Roman" w:hAnsi="Times New Roman" w:cs="Times New Roman"/>
          <w:sz w:val="24"/>
          <w:szCs w:val="24"/>
        </w:rPr>
        <w:t>)</w:t>
      </w:r>
      <w:r w:rsidR="008B6881" w:rsidRPr="006E0872">
        <w:rPr>
          <w:rFonts w:ascii="Times New Roman" w:hAnsi="Times New Roman" w:cs="Times New Roman"/>
          <w:sz w:val="24"/>
          <w:szCs w:val="24"/>
        </w:rPr>
        <w:t xml:space="preserve"> between the UK and Canada</w:t>
      </w:r>
      <w:r>
        <w:rPr>
          <w:rFonts w:ascii="Times New Roman" w:hAnsi="Times New Roman" w:cs="Times New Roman"/>
          <w:sz w:val="24"/>
          <w:szCs w:val="24"/>
        </w:rPr>
        <w:t>. I</w:t>
      </w:r>
      <w:r w:rsidR="008B6881" w:rsidRPr="006E0872">
        <w:rPr>
          <w:rFonts w:ascii="Times New Roman" w:hAnsi="Times New Roman" w:cs="Times New Roman"/>
          <w:sz w:val="24"/>
          <w:szCs w:val="24"/>
        </w:rPr>
        <w:t xml:space="preserve">t would be deeper, eliminating tariffs on all goods and facilitating </w:t>
      </w:r>
      <w:r w:rsidR="003F7441">
        <w:rPr>
          <w:rFonts w:ascii="Times New Roman" w:hAnsi="Times New Roman" w:cs="Times New Roman"/>
          <w:sz w:val="24"/>
          <w:szCs w:val="24"/>
        </w:rPr>
        <w:t xml:space="preserve">greater </w:t>
      </w:r>
      <w:r w:rsidR="008B6881" w:rsidRPr="006E0872">
        <w:rPr>
          <w:rFonts w:ascii="Times New Roman" w:hAnsi="Times New Roman" w:cs="Times New Roman"/>
          <w:sz w:val="24"/>
          <w:szCs w:val="24"/>
        </w:rPr>
        <w:t>mutual recognition of</w:t>
      </w:r>
      <w:r w:rsidR="00976651" w:rsidRPr="006E0872">
        <w:rPr>
          <w:rFonts w:ascii="Times New Roman" w:hAnsi="Times New Roman" w:cs="Times New Roman"/>
          <w:sz w:val="24"/>
          <w:szCs w:val="24"/>
        </w:rPr>
        <w:t xml:space="preserve"> standards and conformity assessment procedures on a wide range of both goods and services</w:t>
      </w:r>
      <w:r w:rsidR="00856ECC">
        <w:rPr>
          <w:rFonts w:ascii="Times New Roman" w:hAnsi="Times New Roman" w:cs="Times New Roman"/>
          <w:sz w:val="24"/>
          <w:szCs w:val="24"/>
        </w:rPr>
        <w:t xml:space="preserve">, </w:t>
      </w:r>
      <w:r w:rsidR="002450C9">
        <w:rPr>
          <w:rFonts w:ascii="Times New Roman" w:hAnsi="Times New Roman" w:cs="Times New Roman"/>
          <w:sz w:val="24"/>
          <w:szCs w:val="24"/>
        </w:rPr>
        <w:t>along with</w:t>
      </w:r>
      <w:r w:rsidR="00856ECC">
        <w:rPr>
          <w:rFonts w:ascii="Times New Roman" w:hAnsi="Times New Roman" w:cs="Times New Roman"/>
          <w:sz w:val="24"/>
          <w:szCs w:val="24"/>
        </w:rPr>
        <w:t xml:space="preserve"> greater </w:t>
      </w:r>
      <w:r w:rsidR="002450C9">
        <w:rPr>
          <w:rFonts w:ascii="Times New Roman" w:hAnsi="Times New Roman" w:cs="Times New Roman"/>
          <w:sz w:val="24"/>
          <w:szCs w:val="24"/>
        </w:rPr>
        <w:t xml:space="preserve">liberalization for financial services </w:t>
      </w:r>
      <w:r w:rsidR="000528FA">
        <w:rPr>
          <w:rFonts w:ascii="Times New Roman" w:hAnsi="Times New Roman" w:cs="Times New Roman"/>
          <w:sz w:val="24"/>
          <w:szCs w:val="24"/>
        </w:rPr>
        <w:t xml:space="preserve">under a principle of </w:t>
      </w:r>
      <w:r w:rsidR="001476F6">
        <w:rPr>
          <w:rFonts w:ascii="Times New Roman" w:hAnsi="Times New Roman" w:cs="Times New Roman"/>
          <w:sz w:val="24"/>
          <w:szCs w:val="24"/>
        </w:rPr>
        <w:lastRenderedPageBreak/>
        <w:t>‘</w:t>
      </w:r>
      <w:r w:rsidR="000528FA">
        <w:rPr>
          <w:rFonts w:ascii="Times New Roman" w:hAnsi="Times New Roman" w:cs="Times New Roman"/>
          <w:sz w:val="24"/>
          <w:szCs w:val="24"/>
        </w:rPr>
        <w:t>enhanced equivalence.</w:t>
      </w:r>
      <w:r w:rsidR="001476F6">
        <w:rPr>
          <w:rFonts w:ascii="Times New Roman" w:hAnsi="Times New Roman" w:cs="Times New Roman"/>
          <w:sz w:val="24"/>
          <w:szCs w:val="24"/>
        </w:rPr>
        <w:t>’</w:t>
      </w:r>
      <w:r w:rsidR="005E2DF7">
        <w:rPr>
          <w:rStyle w:val="FootnoteReference"/>
          <w:rFonts w:ascii="Times New Roman" w:hAnsi="Times New Roman" w:cs="Times New Roman"/>
          <w:sz w:val="24"/>
          <w:szCs w:val="24"/>
        </w:rPr>
        <w:footnoteReference w:id="16"/>
      </w:r>
      <w:r w:rsidR="00002884" w:rsidRPr="006E0872">
        <w:rPr>
          <w:rFonts w:ascii="Times New Roman" w:hAnsi="Times New Roman" w:cs="Times New Roman"/>
          <w:sz w:val="24"/>
          <w:szCs w:val="24"/>
        </w:rPr>
        <w:t xml:space="preserve"> </w:t>
      </w:r>
      <w:r w:rsidR="007B2B62" w:rsidRPr="006E0872">
        <w:rPr>
          <w:rFonts w:ascii="Times New Roman" w:hAnsi="Times New Roman" w:cs="Times New Roman"/>
          <w:sz w:val="24"/>
          <w:szCs w:val="24"/>
        </w:rPr>
        <w:t>Mutual r</w:t>
      </w:r>
      <w:r w:rsidR="00976651" w:rsidRPr="006E0872">
        <w:rPr>
          <w:rFonts w:ascii="Times New Roman" w:hAnsi="Times New Roman" w:cs="Times New Roman"/>
          <w:sz w:val="24"/>
          <w:szCs w:val="24"/>
        </w:rPr>
        <w:t>ecognition</w:t>
      </w:r>
      <w:r w:rsidR="002C671C" w:rsidRPr="006E0872">
        <w:rPr>
          <w:rFonts w:ascii="Times New Roman" w:hAnsi="Times New Roman" w:cs="Times New Roman"/>
          <w:sz w:val="24"/>
          <w:szCs w:val="24"/>
        </w:rPr>
        <w:t xml:space="preserve"> </w:t>
      </w:r>
      <w:r w:rsidR="00C4685C">
        <w:rPr>
          <w:rFonts w:ascii="Times New Roman" w:hAnsi="Times New Roman" w:cs="Times New Roman"/>
          <w:sz w:val="24"/>
          <w:szCs w:val="24"/>
        </w:rPr>
        <w:t xml:space="preserve">of regulations </w:t>
      </w:r>
      <w:r w:rsidR="002C671C" w:rsidRPr="006E0872">
        <w:rPr>
          <w:rFonts w:ascii="Times New Roman" w:hAnsi="Times New Roman" w:cs="Times New Roman"/>
          <w:sz w:val="24"/>
          <w:szCs w:val="24"/>
        </w:rPr>
        <w:t>and divergence therefrom over time</w:t>
      </w:r>
      <w:r w:rsidR="00976651" w:rsidRPr="006E0872">
        <w:rPr>
          <w:rFonts w:ascii="Times New Roman" w:hAnsi="Times New Roman" w:cs="Times New Roman"/>
          <w:sz w:val="24"/>
          <w:szCs w:val="24"/>
        </w:rPr>
        <w:t xml:space="preserve"> would be managed by </w:t>
      </w:r>
      <w:r w:rsidR="00E35ADF">
        <w:rPr>
          <w:rFonts w:ascii="Times New Roman" w:hAnsi="Times New Roman" w:cs="Times New Roman"/>
          <w:sz w:val="24"/>
          <w:szCs w:val="24"/>
        </w:rPr>
        <w:t>j</w:t>
      </w:r>
      <w:r w:rsidR="00976651" w:rsidRPr="006E0872">
        <w:rPr>
          <w:rFonts w:ascii="Times New Roman" w:hAnsi="Times New Roman" w:cs="Times New Roman"/>
          <w:sz w:val="24"/>
          <w:szCs w:val="24"/>
        </w:rPr>
        <w:t xml:space="preserve">oint </w:t>
      </w:r>
      <w:r w:rsidR="00E35ADF">
        <w:rPr>
          <w:rFonts w:ascii="Times New Roman" w:hAnsi="Times New Roman" w:cs="Times New Roman"/>
          <w:sz w:val="24"/>
          <w:szCs w:val="24"/>
        </w:rPr>
        <w:t>c</w:t>
      </w:r>
      <w:r w:rsidR="00976651" w:rsidRPr="006E0872">
        <w:rPr>
          <w:rFonts w:ascii="Times New Roman" w:hAnsi="Times New Roman" w:cs="Times New Roman"/>
          <w:sz w:val="24"/>
          <w:szCs w:val="24"/>
        </w:rPr>
        <w:t>ommittee</w:t>
      </w:r>
      <w:r w:rsidR="00E35ADF">
        <w:rPr>
          <w:rFonts w:ascii="Times New Roman" w:hAnsi="Times New Roman" w:cs="Times New Roman"/>
          <w:sz w:val="24"/>
          <w:szCs w:val="24"/>
        </w:rPr>
        <w:t>s</w:t>
      </w:r>
      <w:r w:rsidR="00976651" w:rsidRPr="006E0872">
        <w:rPr>
          <w:rFonts w:ascii="Times New Roman" w:hAnsi="Times New Roman" w:cs="Times New Roman"/>
          <w:sz w:val="24"/>
          <w:szCs w:val="24"/>
        </w:rPr>
        <w:t xml:space="preserve"> composed of representatives of both countries</w:t>
      </w:r>
      <w:r w:rsidR="009B2E16">
        <w:rPr>
          <w:rFonts w:ascii="Times New Roman" w:hAnsi="Times New Roman" w:cs="Times New Roman"/>
          <w:sz w:val="24"/>
          <w:szCs w:val="24"/>
        </w:rPr>
        <w:t xml:space="preserve"> and experts in each sector</w:t>
      </w:r>
      <w:r w:rsidR="00976651" w:rsidRPr="006E0872">
        <w:rPr>
          <w:rFonts w:ascii="Times New Roman" w:hAnsi="Times New Roman" w:cs="Times New Roman"/>
          <w:sz w:val="24"/>
          <w:szCs w:val="24"/>
        </w:rPr>
        <w:t xml:space="preserve">, as envisaged by </w:t>
      </w:r>
      <w:r w:rsidR="00A535DF">
        <w:rPr>
          <w:rFonts w:ascii="Times New Roman" w:hAnsi="Times New Roman" w:cs="Times New Roman"/>
          <w:sz w:val="24"/>
          <w:szCs w:val="24"/>
        </w:rPr>
        <w:t xml:space="preserve">various </w:t>
      </w:r>
      <w:r w:rsidR="00843A64">
        <w:rPr>
          <w:rFonts w:ascii="Times New Roman" w:hAnsi="Times New Roman" w:cs="Times New Roman"/>
          <w:sz w:val="24"/>
          <w:szCs w:val="24"/>
        </w:rPr>
        <w:t xml:space="preserve">provisions in the </w:t>
      </w:r>
      <w:r w:rsidR="00976651" w:rsidRPr="006E0872">
        <w:rPr>
          <w:rFonts w:ascii="Times New Roman" w:hAnsi="Times New Roman" w:cs="Times New Roman"/>
          <w:sz w:val="24"/>
          <w:szCs w:val="24"/>
        </w:rPr>
        <w:t>CETA</w:t>
      </w:r>
      <w:r w:rsidR="00843A64">
        <w:rPr>
          <w:rFonts w:ascii="Times New Roman" w:hAnsi="Times New Roman" w:cs="Times New Roman"/>
          <w:sz w:val="24"/>
          <w:szCs w:val="24"/>
        </w:rPr>
        <w:t xml:space="preserve"> on regulatory cooperation for goods and services</w:t>
      </w:r>
      <w:r w:rsidR="00976651" w:rsidRPr="006E0872">
        <w:rPr>
          <w:rFonts w:ascii="Times New Roman" w:hAnsi="Times New Roman" w:cs="Times New Roman"/>
          <w:sz w:val="24"/>
          <w:szCs w:val="24"/>
        </w:rPr>
        <w:t>.</w:t>
      </w:r>
      <w:r w:rsidR="00BE62CE">
        <w:rPr>
          <w:rStyle w:val="FootnoteReference"/>
          <w:rFonts w:ascii="Times New Roman" w:hAnsi="Times New Roman" w:cs="Times New Roman"/>
          <w:sz w:val="24"/>
          <w:szCs w:val="24"/>
        </w:rPr>
        <w:footnoteReference w:id="17"/>
      </w:r>
      <w:r w:rsidR="00976651" w:rsidRPr="006E0872">
        <w:rPr>
          <w:rFonts w:ascii="Times New Roman" w:hAnsi="Times New Roman" w:cs="Times New Roman"/>
          <w:sz w:val="24"/>
          <w:szCs w:val="24"/>
        </w:rPr>
        <w:t xml:space="preserve"> </w:t>
      </w:r>
      <w:r>
        <w:rPr>
          <w:rFonts w:ascii="Times New Roman" w:hAnsi="Times New Roman" w:cs="Times New Roman"/>
          <w:sz w:val="24"/>
          <w:szCs w:val="24"/>
        </w:rPr>
        <w:t>The FTA</w:t>
      </w:r>
      <w:r w:rsidR="00976651" w:rsidRPr="006E0872">
        <w:rPr>
          <w:rFonts w:ascii="Times New Roman" w:hAnsi="Times New Roman" w:cs="Times New Roman"/>
          <w:sz w:val="24"/>
          <w:szCs w:val="24"/>
        </w:rPr>
        <w:t xml:space="preserve"> </w:t>
      </w:r>
      <w:r>
        <w:rPr>
          <w:rFonts w:ascii="Times New Roman" w:hAnsi="Times New Roman" w:cs="Times New Roman"/>
          <w:sz w:val="24"/>
          <w:szCs w:val="24"/>
        </w:rPr>
        <w:t>w</w:t>
      </w:r>
      <w:r w:rsidR="00976651" w:rsidRPr="006E0872">
        <w:rPr>
          <w:rFonts w:ascii="Times New Roman" w:hAnsi="Times New Roman" w:cs="Times New Roman"/>
          <w:sz w:val="24"/>
          <w:szCs w:val="24"/>
        </w:rPr>
        <w:t xml:space="preserve">ould also involve the creation of a bi-national judicial body to oversee </w:t>
      </w:r>
      <w:r w:rsidR="006D7765">
        <w:rPr>
          <w:rFonts w:ascii="Times New Roman" w:hAnsi="Times New Roman" w:cs="Times New Roman"/>
          <w:sz w:val="24"/>
          <w:szCs w:val="24"/>
        </w:rPr>
        <w:t>decisions of these committees</w:t>
      </w:r>
      <w:r w:rsidR="009C4F85">
        <w:rPr>
          <w:rFonts w:ascii="Times New Roman" w:hAnsi="Times New Roman" w:cs="Times New Roman"/>
          <w:sz w:val="24"/>
          <w:szCs w:val="24"/>
        </w:rPr>
        <w:t xml:space="preserve"> and other aspects of the agreement</w:t>
      </w:r>
      <w:r w:rsidR="00976651" w:rsidRPr="006E0872">
        <w:rPr>
          <w:rFonts w:ascii="Times New Roman" w:hAnsi="Times New Roman" w:cs="Times New Roman"/>
          <w:sz w:val="24"/>
          <w:szCs w:val="24"/>
        </w:rPr>
        <w:t xml:space="preserve">. </w:t>
      </w:r>
      <w:r w:rsidR="006D7765">
        <w:rPr>
          <w:rFonts w:ascii="Times New Roman" w:hAnsi="Times New Roman" w:cs="Times New Roman"/>
          <w:sz w:val="24"/>
          <w:szCs w:val="24"/>
        </w:rPr>
        <w:t>Rulings</w:t>
      </w:r>
      <w:r w:rsidR="00976651" w:rsidRPr="006E0872">
        <w:rPr>
          <w:rFonts w:ascii="Times New Roman" w:hAnsi="Times New Roman" w:cs="Times New Roman"/>
          <w:sz w:val="24"/>
          <w:szCs w:val="24"/>
        </w:rPr>
        <w:t xml:space="preserve"> of this </w:t>
      </w:r>
      <w:r w:rsidR="00C65B3F">
        <w:rPr>
          <w:rFonts w:ascii="Times New Roman" w:hAnsi="Times New Roman" w:cs="Times New Roman"/>
          <w:sz w:val="24"/>
          <w:szCs w:val="24"/>
        </w:rPr>
        <w:t>tribunal</w:t>
      </w:r>
      <w:r w:rsidR="00976651" w:rsidRPr="006E0872">
        <w:rPr>
          <w:rFonts w:ascii="Times New Roman" w:hAnsi="Times New Roman" w:cs="Times New Roman"/>
          <w:sz w:val="24"/>
          <w:szCs w:val="24"/>
        </w:rPr>
        <w:t xml:space="preserve">, which would be composed by </w:t>
      </w:r>
      <w:r w:rsidR="003F0B8B">
        <w:rPr>
          <w:rFonts w:ascii="Times New Roman" w:hAnsi="Times New Roman" w:cs="Times New Roman"/>
          <w:sz w:val="24"/>
          <w:szCs w:val="24"/>
        </w:rPr>
        <w:t xml:space="preserve">highly qualified </w:t>
      </w:r>
      <w:r w:rsidR="00976651" w:rsidRPr="006E0872">
        <w:rPr>
          <w:rFonts w:ascii="Times New Roman" w:hAnsi="Times New Roman" w:cs="Times New Roman"/>
          <w:sz w:val="24"/>
          <w:szCs w:val="24"/>
        </w:rPr>
        <w:t xml:space="preserve">individuals from both the UK and the EU, would be </w:t>
      </w:r>
      <w:r w:rsidR="003F0B8B">
        <w:rPr>
          <w:rFonts w:ascii="Times New Roman" w:hAnsi="Times New Roman" w:cs="Times New Roman"/>
          <w:sz w:val="24"/>
          <w:szCs w:val="24"/>
        </w:rPr>
        <w:t xml:space="preserve">final, </w:t>
      </w:r>
      <w:r w:rsidR="00976651" w:rsidRPr="006E0872">
        <w:rPr>
          <w:rFonts w:ascii="Times New Roman" w:hAnsi="Times New Roman" w:cs="Times New Roman"/>
          <w:sz w:val="24"/>
          <w:szCs w:val="24"/>
        </w:rPr>
        <w:t>reviewable by neither the CJEU or the UK Supreme Court. In that sense it would be a truly international</w:t>
      </w:r>
      <w:r w:rsidR="00C65B3F">
        <w:rPr>
          <w:rFonts w:ascii="Times New Roman" w:hAnsi="Times New Roman" w:cs="Times New Roman"/>
          <w:sz w:val="24"/>
          <w:szCs w:val="24"/>
        </w:rPr>
        <w:t xml:space="preserve"> adjudicatory body</w:t>
      </w:r>
      <w:r w:rsidR="00976651" w:rsidRPr="006E0872">
        <w:rPr>
          <w:rFonts w:ascii="Times New Roman" w:hAnsi="Times New Roman" w:cs="Times New Roman"/>
          <w:sz w:val="24"/>
          <w:szCs w:val="24"/>
        </w:rPr>
        <w:t xml:space="preserve">, along the lines of those contained in many FTAs around the world. </w:t>
      </w:r>
      <w:r w:rsidR="00152345">
        <w:rPr>
          <w:rFonts w:ascii="Times New Roman" w:hAnsi="Times New Roman" w:cs="Times New Roman"/>
          <w:sz w:val="24"/>
          <w:szCs w:val="24"/>
        </w:rPr>
        <w:t xml:space="preserve">It would also fulfil the UK </w:t>
      </w:r>
      <w:r w:rsidR="009D199E">
        <w:rPr>
          <w:rFonts w:ascii="Times New Roman" w:hAnsi="Times New Roman" w:cs="Times New Roman"/>
          <w:sz w:val="24"/>
          <w:szCs w:val="24"/>
        </w:rPr>
        <w:t>Prime Minister’s Mansion House</w:t>
      </w:r>
      <w:r w:rsidR="00152345">
        <w:rPr>
          <w:rFonts w:ascii="Times New Roman" w:hAnsi="Times New Roman" w:cs="Times New Roman"/>
          <w:sz w:val="24"/>
          <w:szCs w:val="24"/>
        </w:rPr>
        <w:t xml:space="preserve"> promise to end the jurisdiction of the CJEU in the UK.</w:t>
      </w:r>
    </w:p>
    <w:p w14:paraId="6A76BC19" w14:textId="2F8D5286" w:rsidR="00FF256F" w:rsidRPr="006E0872" w:rsidRDefault="00A8202D" w:rsidP="00762786">
      <w:pPr>
        <w:jc w:val="both"/>
        <w:rPr>
          <w:rFonts w:ascii="Times New Roman" w:hAnsi="Times New Roman" w:cs="Times New Roman"/>
          <w:sz w:val="24"/>
          <w:szCs w:val="24"/>
        </w:rPr>
      </w:pPr>
      <w:r w:rsidRPr="006E0872">
        <w:rPr>
          <w:rFonts w:ascii="Times New Roman" w:hAnsi="Times New Roman" w:cs="Times New Roman"/>
          <w:sz w:val="24"/>
          <w:szCs w:val="24"/>
        </w:rPr>
        <w:tab/>
      </w:r>
      <w:r w:rsidR="003F0B8B">
        <w:rPr>
          <w:rFonts w:ascii="Times New Roman" w:hAnsi="Times New Roman" w:cs="Times New Roman"/>
          <w:sz w:val="24"/>
          <w:szCs w:val="24"/>
        </w:rPr>
        <w:t>Again</w:t>
      </w:r>
      <w:r w:rsidR="00AC2218">
        <w:rPr>
          <w:rFonts w:ascii="Times New Roman" w:hAnsi="Times New Roman" w:cs="Times New Roman"/>
          <w:sz w:val="24"/>
          <w:szCs w:val="24"/>
        </w:rPr>
        <w:t>,</w:t>
      </w:r>
      <w:r w:rsidR="009C4F85">
        <w:rPr>
          <w:rFonts w:ascii="Times New Roman" w:hAnsi="Times New Roman" w:cs="Times New Roman"/>
          <w:sz w:val="24"/>
          <w:szCs w:val="24"/>
        </w:rPr>
        <w:t xml:space="preserve"> </w:t>
      </w:r>
      <w:r w:rsidR="003F0B8B">
        <w:rPr>
          <w:rFonts w:ascii="Times New Roman" w:hAnsi="Times New Roman" w:cs="Times New Roman"/>
          <w:sz w:val="24"/>
          <w:szCs w:val="24"/>
        </w:rPr>
        <w:t>like CETA, t</w:t>
      </w:r>
      <w:r w:rsidRPr="006E0872">
        <w:rPr>
          <w:rFonts w:ascii="Times New Roman" w:hAnsi="Times New Roman" w:cs="Times New Roman"/>
          <w:sz w:val="24"/>
          <w:szCs w:val="24"/>
        </w:rPr>
        <w:t>he UK-EU FTA would cover matters relating to intellectual property, competition</w:t>
      </w:r>
      <w:r w:rsidR="00391344">
        <w:rPr>
          <w:rFonts w:ascii="Times New Roman" w:hAnsi="Times New Roman" w:cs="Times New Roman"/>
          <w:sz w:val="24"/>
          <w:szCs w:val="24"/>
        </w:rPr>
        <w:t xml:space="preserve">, </w:t>
      </w:r>
      <w:r w:rsidR="00B21352">
        <w:rPr>
          <w:rFonts w:ascii="Times New Roman" w:hAnsi="Times New Roman" w:cs="Times New Roman"/>
          <w:sz w:val="24"/>
          <w:szCs w:val="24"/>
        </w:rPr>
        <w:t xml:space="preserve">government procurement and </w:t>
      </w:r>
      <w:r w:rsidRPr="006E0872">
        <w:rPr>
          <w:rFonts w:ascii="Times New Roman" w:hAnsi="Times New Roman" w:cs="Times New Roman"/>
          <w:sz w:val="24"/>
          <w:szCs w:val="24"/>
        </w:rPr>
        <w:t>investment</w:t>
      </w:r>
      <w:r w:rsidR="00B21352">
        <w:rPr>
          <w:rFonts w:ascii="Times New Roman" w:hAnsi="Times New Roman" w:cs="Times New Roman"/>
          <w:sz w:val="24"/>
          <w:szCs w:val="24"/>
        </w:rPr>
        <w:t>.</w:t>
      </w:r>
      <w:r w:rsidR="00E97B73" w:rsidRPr="006E0872">
        <w:rPr>
          <w:rFonts w:ascii="Times New Roman" w:hAnsi="Times New Roman" w:cs="Times New Roman"/>
          <w:sz w:val="24"/>
          <w:szCs w:val="24"/>
        </w:rPr>
        <w:t xml:space="preserve"> While it would be advisable for the UK to avoid including the EU’s </w:t>
      </w:r>
      <w:r w:rsidR="00AE1CF7">
        <w:rPr>
          <w:rFonts w:ascii="Times New Roman" w:hAnsi="Times New Roman" w:cs="Times New Roman"/>
          <w:sz w:val="24"/>
          <w:szCs w:val="24"/>
        </w:rPr>
        <w:t xml:space="preserve">untested </w:t>
      </w:r>
      <w:r w:rsidR="00E97B73" w:rsidRPr="006E0872">
        <w:rPr>
          <w:rFonts w:ascii="Times New Roman" w:hAnsi="Times New Roman" w:cs="Times New Roman"/>
          <w:sz w:val="24"/>
          <w:szCs w:val="24"/>
        </w:rPr>
        <w:t>Investment Court System</w:t>
      </w:r>
      <w:r w:rsidR="000C2725">
        <w:rPr>
          <w:rFonts w:ascii="Times New Roman" w:hAnsi="Times New Roman" w:cs="Times New Roman"/>
          <w:sz w:val="24"/>
          <w:szCs w:val="24"/>
        </w:rPr>
        <w:t xml:space="preserve"> dispute settlement system</w:t>
      </w:r>
      <w:r w:rsidR="00B3432F">
        <w:rPr>
          <w:rFonts w:ascii="Times New Roman" w:hAnsi="Times New Roman" w:cs="Times New Roman"/>
          <w:sz w:val="24"/>
          <w:szCs w:val="24"/>
        </w:rPr>
        <w:t>,</w:t>
      </w:r>
      <w:r w:rsidR="00EB2FF8">
        <w:rPr>
          <w:rStyle w:val="FootnoteReference"/>
          <w:rFonts w:ascii="Times New Roman" w:hAnsi="Times New Roman" w:cs="Times New Roman"/>
          <w:sz w:val="24"/>
          <w:szCs w:val="24"/>
        </w:rPr>
        <w:footnoteReference w:id="18"/>
      </w:r>
      <w:r w:rsidR="00B3432F">
        <w:rPr>
          <w:rFonts w:ascii="Times New Roman" w:hAnsi="Times New Roman" w:cs="Times New Roman"/>
          <w:sz w:val="24"/>
          <w:szCs w:val="24"/>
        </w:rPr>
        <w:t xml:space="preserve"> </w:t>
      </w:r>
      <w:r w:rsidR="00A425D7" w:rsidRPr="006E0872">
        <w:rPr>
          <w:rFonts w:ascii="Times New Roman" w:hAnsi="Times New Roman" w:cs="Times New Roman"/>
          <w:sz w:val="24"/>
          <w:szCs w:val="24"/>
        </w:rPr>
        <w:t>this should not be fatal to the agreement</w:t>
      </w:r>
      <w:r w:rsidR="00EB2FF8">
        <w:rPr>
          <w:rFonts w:ascii="Times New Roman" w:hAnsi="Times New Roman" w:cs="Times New Roman"/>
          <w:sz w:val="24"/>
          <w:szCs w:val="24"/>
        </w:rPr>
        <w:t xml:space="preserve"> should the EU insist on this mechanism</w:t>
      </w:r>
      <w:r w:rsidR="00414402">
        <w:rPr>
          <w:rFonts w:ascii="Times New Roman" w:hAnsi="Times New Roman" w:cs="Times New Roman"/>
          <w:sz w:val="24"/>
          <w:szCs w:val="24"/>
        </w:rPr>
        <w:t xml:space="preserve"> as a condition for deeper market access</w:t>
      </w:r>
      <w:r w:rsidR="00A425D7" w:rsidRPr="006E0872">
        <w:rPr>
          <w:rFonts w:ascii="Times New Roman" w:hAnsi="Times New Roman" w:cs="Times New Roman"/>
          <w:sz w:val="24"/>
          <w:szCs w:val="24"/>
        </w:rPr>
        <w:t xml:space="preserve">. </w:t>
      </w:r>
      <w:r w:rsidR="00492DC2" w:rsidRPr="006E0872">
        <w:rPr>
          <w:rFonts w:ascii="Times New Roman" w:hAnsi="Times New Roman" w:cs="Times New Roman"/>
          <w:sz w:val="24"/>
          <w:szCs w:val="24"/>
        </w:rPr>
        <w:t>The FTA would include material on e-commerce and digital trade</w:t>
      </w:r>
      <w:r w:rsidR="00133D6B" w:rsidRPr="006E0872">
        <w:rPr>
          <w:rFonts w:ascii="Times New Roman" w:hAnsi="Times New Roman" w:cs="Times New Roman"/>
          <w:sz w:val="24"/>
          <w:szCs w:val="24"/>
        </w:rPr>
        <w:t xml:space="preserve"> and would also contain an Annex on the Irish Border, either encapsulating the technological solutions </w:t>
      </w:r>
      <w:r w:rsidR="00222FC4">
        <w:rPr>
          <w:rFonts w:ascii="Times New Roman" w:hAnsi="Times New Roman" w:cs="Times New Roman"/>
          <w:sz w:val="24"/>
          <w:szCs w:val="24"/>
        </w:rPr>
        <w:t>mentioned earlier</w:t>
      </w:r>
      <w:r w:rsidR="00465C45">
        <w:rPr>
          <w:rFonts w:ascii="Times New Roman" w:hAnsi="Times New Roman" w:cs="Times New Roman"/>
          <w:sz w:val="24"/>
          <w:szCs w:val="24"/>
        </w:rPr>
        <w:t xml:space="preserve"> coupled with</w:t>
      </w:r>
      <w:r w:rsidR="00152345">
        <w:rPr>
          <w:rFonts w:ascii="Times New Roman" w:hAnsi="Times New Roman" w:cs="Times New Roman"/>
          <w:sz w:val="24"/>
          <w:szCs w:val="24"/>
        </w:rPr>
        <w:t xml:space="preserve"> transposing</w:t>
      </w:r>
      <w:r w:rsidR="00465C45">
        <w:rPr>
          <w:rFonts w:ascii="Times New Roman" w:hAnsi="Times New Roman" w:cs="Times New Roman"/>
          <w:sz w:val="24"/>
          <w:szCs w:val="24"/>
        </w:rPr>
        <w:t xml:space="preserve"> </w:t>
      </w:r>
      <w:r w:rsidR="00152345">
        <w:rPr>
          <w:rFonts w:ascii="Times New Roman" w:hAnsi="Times New Roman" w:cs="Times New Roman"/>
          <w:sz w:val="24"/>
          <w:szCs w:val="24"/>
        </w:rPr>
        <w:t xml:space="preserve">required </w:t>
      </w:r>
      <w:r w:rsidR="00465C45">
        <w:rPr>
          <w:rFonts w:ascii="Times New Roman" w:hAnsi="Times New Roman" w:cs="Times New Roman"/>
          <w:sz w:val="24"/>
          <w:szCs w:val="24"/>
        </w:rPr>
        <w:t xml:space="preserve">checks </w:t>
      </w:r>
      <w:r w:rsidR="00152345">
        <w:rPr>
          <w:rFonts w:ascii="Times New Roman" w:hAnsi="Times New Roman" w:cs="Times New Roman"/>
          <w:sz w:val="24"/>
          <w:szCs w:val="24"/>
        </w:rPr>
        <w:t>(such as R</w:t>
      </w:r>
      <w:r w:rsidR="00B52406">
        <w:rPr>
          <w:rFonts w:ascii="Times New Roman" w:hAnsi="Times New Roman" w:cs="Times New Roman"/>
          <w:sz w:val="24"/>
          <w:szCs w:val="24"/>
        </w:rPr>
        <w:t>OO</w:t>
      </w:r>
      <w:r w:rsidR="00152345">
        <w:rPr>
          <w:rFonts w:ascii="Times New Roman" w:hAnsi="Times New Roman" w:cs="Times New Roman"/>
          <w:sz w:val="24"/>
          <w:szCs w:val="24"/>
        </w:rPr>
        <w:t xml:space="preserve">, of which more below) </w:t>
      </w:r>
      <w:r w:rsidR="00465C45">
        <w:rPr>
          <w:rFonts w:ascii="Times New Roman" w:hAnsi="Times New Roman" w:cs="Times New Roman"/>
          <w:sz w:val="24"/>
          <w:szCs w:val="24"/>
        </w:rPr>
        <w:t>away from the border</w:t>
      </w:r>
      <w:r w:rsidR="00133D6B" w:rsidRPr="006E0872">
        <w:rPr>
          <w:rFonts w:ascii="Times New Roman" w:hAnsi="Times New Roman" w:cs="Times New Roman"/>
          <w:sz w:val="24"/>
          <w:szCs w:val="24"/>
        </w:rPr>
        <w:t xml:space="preserve">, or if needs be, an agreement to ignore the border entirely on the basis of national security. </w:t>
      </w:r>
      <w:r w:rsidR="00DC299A">
        <w:rPr>
          <w:rFonts w:ascii="Times New Roman" w:hAnsi="Times New Roman" w:cs="Times New Roman"/>
          <w:sz w:val="24"/>
          <w:szCs w:val="24"/>
        </w:rPr>
        <w:t xml:space="preserve">Given the low volume of goods crossing this border </w:t>
      </w:r>
      <w:r w:rsidR="009D199E">
        <w:rPr>
          <w:rFonts w:ascii="Times New Roman" w:hAnsi="Times New Roman" w:cs="Times New Roman"/>
          <w:sz w:val="24"/>
          <w:szCs w:val="24"/>
        </w:rPr>
        <w:t xml:space="preserve">either of </w:t>
      </w:r>
      <w:r w:rsidR="00465C45">
        <w:rPr>
          <w:rFonts w:ascii="Times New Roman" w:hAnsi="Times New Roman" w:cs="Times New Roman"/>
          <w:sz w:val="24"/>
          <w:szCs w:val="24"/>
        </w:rPr>
        <w:t>these solutions should be entirely feasible.</w:t>
      </w:r>
    </w:p>
    <w:p w14:paraId="60C816EE" w14:textId="77777777" w:rsidR="00222FC4" w:rsidRPr="006E0872" w:rsidRDefault="00222FC4" w:rsidP="00762786">
      <w:pPr>
        <w:jc w:val="both"/>
        <w:rPr>
          <w:rFonts w:ascii="Times New Roman" w:hAnsi="Times New Roman" w:cs="Times New Roman"/>
          <w:sz w:val="24"/>
          <w:szCs w:val="24"/>
        </w:rPr>
      </w:pPr>
    </w:p>
    <w:p w14:paraId="74FF3D91" w14:textId="2D29F18C" w:rsidR="00843976" w:rsidRPr="006E0872" w:rsidRDefault="00843976" w:rsidP="00762786">
      <w:pPr>
        <w:jc w:val="both"/>
        <w:rPr>
          <w:rFonts w:ascii="Times New Roman" w:hAnsi="Times New Roman" w:cs="Times New Roman"/>
          <w:b/>
          <w:sz w:val="24"/>
          <w:szCs w:val="24"/>
        </w:rPr>
      </w:pPr>
      <w:r w:rsidRPr="006E0872">
        <w:rPr>
          <w:rFonts w:ascii="Times New Roman" w:hAnsi="Times New Roman" w:cs="Times New Roman"/>
          <w:b/>
          <w:sz w:val="24"/>
          <w:szCs w:val="24"/>
        </w:rPr>
        <w:t xml:space="preserve">V </w:t>
      </w:r>
      <w:r w:rsidR="000528FA">
        <w:rPr>
          <w:rFonts w:ascii="Times New Roman" w:hAnsi="Times New Roman" w:cs="Times New Roman"/>
          <w:b/>
          <w:sz w:val="24"/>
          <w:szCs w:val="24"/>
        </w:rPr>
        <w:t xml:space="preserve">The UK’s </w:t>
      </w:r>
      <w:r w:rsidR="00A133EB" w:rsidRPr="006E0872">
        <w:rPr>
          <w:rFonts w:ascii="Times New Roman" w:hAnsi="Times New Roman" w:cs="Times New Roman"/>
          <w:b/>
          <w:sz w:val="24"/>
          <w:szCs w:val="24"/>
        </w:rPr>
        <w:t xml:space="preserve">Future Trade Policy </w:t>
      </w:r>
    </w:p>
    <w:p w14:paraId="4DF9EB79" w14:textId="10AA03A3" w:rsidR="00116931" w:rsidRPr="00116931" w:rsidRDefault="00DC299A" w:rsidP="00DC299A">
      <w:pPr>
        <w:jc w:val="both"/>
        <w:rPr>
          <w:rFonts w:ascii="Times New Roman" w:hAnsi="Times New Roman" w:cs="Times New Roman"/>
          <w:sz w:val="24"/>
          <w:szCs w:val="24"/>
        </w:rPr>
      </w:pPr>
      <w:r>
        <w:rPr>
          <w:rFonts w:ascii="Times New Roman" w:hAnsi="Times New Roman" w:cs="Times New Roman"/>
          <w:sz w:val="24"/>
          <w:szCs w:val="24"/>
        </w:rPr>
        <w:t>One of the main advantages</w:t>
      </w:r>
      <w:r w:rsidR="00843976" w:rsidRPr="006E0872">
        <w:rPr>
          <w:rFonts w:ascii="Times New Roman" w:hAnsi="Times New Roman" w:cs="Times New Roman"/>
          <w:sz w:val="24"/>
          <w:szCs w:val="24"/>
        </w:rPr>
        <w:t xml:space="preserve"> of Brexit for the UK, in addition to moving to a more pro-competitive economy through a</w:t>
      </w:r>
      <w:r w:rsidR="00DB3C01">
        <w:rPr>
          <w:rFonts w:ascii="Times New Roman" w:hAnsi="Times New Roman" w:cs="Times New Roman"/>
          <w:sz w:val="24"/>
          <w:szCs w:val="24"/>
        </w:rPr>
        <w:t xml:space="preserve"> more liberal</w:t>
      </w:r>
      <w:r w:rsidR="00843976" w:rsidRPr="006E0872">
        <w:rPr>
          <w:rFonts w:ascii="Times New Roman" w:hAnsi="Times New Roman" w:cs="Times New Roman"/>
          <w:sz w:val="24"/>
          <w:szCs w:val="24"/>
        </w:rPr>
        <w:t xml:space="preserve"> regulatory landscape, is its capacity to sign FTAs with third states, capturing anticipated growth </w:t>
      </w:r>
      <w:r w:rsidR="00451743">
        <w:rPr>
          <w:rFonts w:ascii="Times New Roman" w:hAnsi="Times New Roman" w:cs="Times New Roman"/>
          <w:sz w:val="24"/>
          <w:szCs w:val="24"/>
        </w:rPr>
        <w:t xml:space="preserve">in the coming decades </w:t>
      </w:r>
      <w:r w:rsidR="00843976" w:rsidRPr="006E0872">
        <w:rPr>
          <w:rFonts w:ascii="Times New Roman" w:hAnsi="Times New Roman" w:cs="Times New Roman"/>
          <w:sz w:val="24"/>
          <w:szCs w:val="24"/>
        </w:rPr>
        <w:t>outside of the EU</w:t>
      </w:r>
      <w:r w:rsidR="00E05E43">
        <w:rPr>
          <w:rFonts w:ascii="Times New Roman" w:hAnsi="Times New Roman" w:cs="Times New Roman"/>
          <w:sz w:val="24"/>
          <w:szCs w:val="24"/>
        </w:rPr>
        <w:t xml:space="preserve"> </w:t>
      </w:r>
      <w:r w:rsidR="00BB7A58">
        <w:rPr>
          <w:rFonts w:ascii="Times New Roman" w:hAnsi="Times New Roman" w:cs="Times New Roman"/>
          <w:sz w:val="24"/>
          <w:szCs w:val="24"/>
        </w:rPr>
        <w:t xml:space="preserve">(especially in Asia) </w:t>
      </w:r>
      <w:r w:rsidR="00E05E43">
        <w:rPr>
          <w:rFonts w:ascii="Times New Roman" w:hAnsi="Times New Roman" w:cs="Times New Roman"/>
          <w:sz w:val="24"/>
          <w:szCs w:val="24"/>
        </w:rPr>
        <w:t>and the reality that t</w:t>
      </w:r>
      <w:r w:rsidR="00F316B7">
        <w:rPr>
          <w:rFonts w:ascii="Times New Roman" w:hAnsi="Times New Roman" w:cs="Times New Roman"/>
          <w:sz w:val="24"/>
          <w:szCs w:val="24"/>
        </w:rPr>
        <w:t>rade with the EU comprises an ever</w:t>
      </w:r>
      <w:r w:rsidR="00BB7A58">
        <w:rPr>
          <w:rFonts w:ascii="Times New Roman" w:hAnsi="Times New Roman" w:cs="Times New Roman"/>
          <w:sz w:val="24"/>
          <w:szCs w:val="24"/>
        </w:rPr>
        <w:t>-</w:t>
      </w:r>
      <w:r w:rsidR="00F316B7">
        <w:rPr>
          <w:rFonts w:ascii="Times New Roman" w:hAnsi="Times New Roman" w:cs="Times New Roman"/>
          <w:sz w:val="24"/>
          <w:szCs w:val="24"/>
        </w:rPr>
        <w:t xml:space="preserve">decreasing component of the UK’s total trade. </w:t>
      </w:r>
      <w:r>
        <w:rPr>
          <w:rFonts w:ascii="Times New Roman" w:hAnsi="Times New Roman" w:cs="Times New Roman"/>
          <w:sz w:val="24"/>
          <w:szCs w:val="24"/>
        </w:rPr>
        <w:t>With this in mind, i</w:t>
      </w:r>
      <w:r w:rsidR="000528FA">
        <w:rPr>
          <w:rFonts w:ascii="Times New Roman" w:hAnsi="Times New Roman" w:cs="Times New Roman"/>
          <w:sz w:val="24"/>
          <w:szCs w:val="24"/>
        </w:rPr>
        <w:t>t must first be pointed out that t</w:t>
      </w:r>
      <w:r w:rsidR="00116931" w:rsidRPr="00116931">
        <w:rPr>
          <w:rFonts w:ascii="Times New Roman" w:hAnsi="Times New Roman" w:cs="Times New Roman"/>
          <w:sz w:val="24"/>
          <w:szCs w:val="24"/>
        </w:rPr>
        <w:t xml:space="preserve">he </w:t>
      </w:r>
      <w:r w:rsidR="000528FA">
        <w:rPr>
          <w:rFonts w:ascii="Times New Roman" w:hAnsi="Times New Roman" w:cs="Times New Roman"/>
          <w:sz w:val="24"/>
          <w:szCs w:val="24"/>
        </w:rPr>
        <w:t xml:space="preserve">now-rejected </w:t>
      </w:r>
      <w:r w:rsidR="00116931" w:rsidRPr="00116931">
        <w:rPr>
          <w:rFonts w:ascii="Times New Roman" w:hAnsi="Times New Roman" w:cs="Times New Roman"/>
          <w:sz w:val="24"/>
          <w:szCs w:val="24"/>
        </w:rPr>
        <w:t xml:space="preserve">WA specified that the UK </w:t>
      </w:r>
      <w:r w:rsidR="001476F6">
        <w:rPr>
          <w:rFonts w:ascii="Times New Roman" w:hAnsi="Times New Roman" w:cs="Times New Roman"/>
          <w:sz w:val="24"/>
          <w:szCs w:val="24"/>
        </w:rPr>
        <w:t>‘</w:t>
      </w:r>
      <w:r w:rsidR="00116931" w:rsidRPr="00116931">
        <w:rPr>
          <w:rFonts w:ascii="Times New Roman" w:hAnsi="Times New Roman" w:cs="Times New Roman"/>
          <w:sz w:val="24"/>
          <w:szCs w:val="24"/>
        </w:rPr>
        <w:t xml:space="preserve">may negotiate, sign and ratify international agreements entered into in its own capacity in the areas of exclusive competence of the Union, provided </w:t>
      </w:r>
      <w:r w:rsidR="00116931" w:rsidRPr="00116931">
        <w:rPr>
          <w:rFonts w:ascii="Times New Roman" w:hAnsi="Times New Roman" w:cs="Times New Roman"/>
          <w:sz w:val="24"/>
          <w:szCs w:val="24"/>
        </w:rPr>
        <w:lastRenderedPageBreak/>
        <w:t>those agreements do not enter into force or apply during the transition period.</w:t>
      </w:r>
      <w:r w:rsidR="001476F6">
        <w:rPr>
          <w:rFonts w:ascii="Times New Roman" w:hAnsi="Times New Roman" w:cs="Times New Roman"/>
          <w:sz w:val="24"/>
          <w:szCs w:val="24"/>
        </w:rPr>
        <w:t>’</w:t>
      </w:r>
      <w:r w:rsidR="00116931" w:rsidRPr="00116931">
        <w:rPr>
          <w:rFonts w:ascii="Times New Roman" w:hAnsi="Times New Roman" w:cs="Times New Roman"/>
          <w:sz w:val="24"/>
          <w:szCs w:val="24"/>
          <w:vertAlign w:val="superscript"/>
        </w:rPr>
        <w:footnoteReference w:id="19"/>
      </w:r>
      <w:r w:rsidR="00116931" w:rsidRPr="00116931">
        <w:rPr>
          <w:rFonts w:ascii="Times New Roman" w:hAnsi="Times New Roman" w:cs="Times New Roman"/>
          <w:sz w:val="24"/>
          <w:szCs w:val="24"/>
        </w:rPr>
        <w:t xml:space="preserve"> </w:t>
      </w:r>
      <w:r w:rsidR="009D199E">
        <w:rPr>
          <w:rFonts w:ascii="Times New Roman" w:hAnsi="Times New Roman" w:cs="Times New Roman"/>
          <w:sz w:val="24"/>
          <w:szCs w:val="24"/>
        </w:rPr>
        <w:t>But t</w:t>
      </w:r>
      <w:r>
        <w:rPr>
          <w:rFonts w:ascii="Times New Roman" w:hAnsi="Times New Roman" w:cs="Times New Roman"/>
          <w:sz w:val="24"/>
          <w:szCs w:val="24"/>
        </w:rPr>
        <w:t>h</w:t>
      </w:r>
      <w:r w:rsidR="00116931" w:rsidRPr="00116931">
        <w:rPr>
          <w:rFonts w:ascii="Times New Roman" w:hAnsi="Times New Roman" w:cs="Times New Roman"/>
          <w:sz w:val="24"/>
          <w:szCs w:val="24"/>
        </w:rPr>
        <w:t xml:space="preserve">is </w:t>
      </w:r>
      <w:r w:rsidR="009D199E">
        <w:rPr>
          <w:rFonts w:ascii="Times New Roman" w:hAnsi="Times New Roman" w:cs="Times New Roman"/>
          <w:sz w:val="24"/>
          <w:szCs w:val="24"/>
        </w:rPr>
        <w:t>feature</w:t>
      </w:r>
      <w:r w:rsidR="00116931" w:rsidRPr="00116931">
        <w:rPr>
          <w:rFonts w:ascii="Times New Roman" w:hAnsi="Times New Roman" w:cs="Times New Roman"/>
          <w:sz w:val="24"/>
          <w:szCs w:val="24"/>
        </w:rPr>
        <w:t xml:space="preserve"> </w:t>
      </w:r>
      <w:r>
        <w:rPr>
          <w:rFonts w:ascii="Times New Roman" w:hAnsi="Times New Roman" w:cs="Times New Roman"/>
          <w:sz w:val="24"/>
          <w:szCs w:val="24"/>
        </w:rPr>
        <w:t>was</w:t>
      </w:r>
      <w:r w:rsidR="00116931" w:rsidRPr="00116931">
        <w:rPr>
          <w:rFonts w:ascii="Times New Roman" w:hAnsi="Times New Roman" w:cs="Times New Roman"/>
          <w:sz w:val="24"/>
          <w:szCs w:val="24"/>
        </w:rPr>
        <w:t xml:space="preserve"> largely illusory because, lacking control over its own international trade policy, it is virtually inconceivable that any third country would be willing to enter into negotiations with the UK for an FTA. In other words, the UK would </w:t>
      </w:r>
      <w:r w:rsidR="00152345">
        <w:rPr>
          <w:rFonts w:ascii="Times New Roman" w:hAnsi="Times New Roman" w:cs="Times New Roman"/>
          <w:sz w:val="24"/>
          <w:szCs w:val="24"/>
        </w:rPr>
        <w:t xml:space="preserve">have </w:t>
      </w:r>
      <w:r w:rsidR="00116931" w:rsidRPr="00116931">
        <w:rPr>
          <w:rFonts w:ascii="Times New Roman" w:hAnsi="Times New Roman" w:cs="Times New Roman"/>
          <w:sz w:val="24"/>
          <w:szCs w:val="24"/>
        </w:rPr>
        <w:t>los</w:t>
      </w:r>
      <w:r w:rsidR="00152345">
        <w:rPr>
          <w:rFonts w:ascii="Times New Roman" w:hAnsi="Times New Roman" w:cs="Times New Roman"/>
          <w:sz w:val="24"/>
          <w:szCs w:val="24"/>
        </w:rPr>
        <w:t>t</w:t>
      </w:r>
      <w:r w:rsidR="00116931" w:rsidRPr="00116931">
        <w:rPr>
          <w:rFonts w:ascii="Times New Roman" w:hAnsi="Times New Roman" w:cs="Times New Roman"/>
          <w:sz w:val="24"/>
          <w:szCs w:val="24"/>
        </w:rPr>
        <w:t xml:space="preserve"> </w:t>
      </w:r>
      <w:r w:rsidR="009D199E">
        <w:rPr>
          <w:rFonts w:ascii="Times New Roman" w:hAnsi="Times New Roman" w:cs="Times New Roman"/>
          <w:sz w:val="24"/>
          <w:szCs w:val="24"/>
        </w:rPr>
        <w:t>the capacity to offer concessions to trading partners</w:t>
      </w:r>
      <w:r w:rsidR="00116931" w:rsidRPr="00116931">
        <w:rPr>
          <w:rFonts w:ascii="Times New Roman" w:hAnsi="Times New Roman" w:cs="Times New Roman"/>
          <w:sz w:val="24"/>
          <w:szCs w:val="24"/>
        </w:rPr>
        <w:t xml:space="preserve"> for the entirety of the WA’s application – including during the potential backstop phase</w:t>
      </w:r>
      <w:r>
        <w:rPr>
          <w:rFonts w:ascii="Times New Roman" w:hAnsi="Times New Roman" w:cs="Times New Roman"/>
          <w:sz w:val="24"/>
          <w:szCs w:val="24"/>
        </w:rPr>
        <w:t xml:space="preserve"> – another </w:t>
      </w:r>
      <w:r w:rsidR="00152345">
        <w:rPr>
          <w:rFonts w:ascii="Times New Roman" w:hAnsi="Times New Roman" w:cs="Times New Roman"/>
          <w:sz w:val="24"/>
          <w:szCs w:val="24"/>
        </w:rPr>
        <w:t xml:space="preserve">attempted </w:t>
      </w:r>
      <w:r>
        <w:rPr>
          <w:rFonts w:ascii="Times New Roman" w:hAnsi="Times New Roman" w:cs="Times New Roman"/>
          <w:sz w:val="24"/>
          <w:szCs w:val="24"/>
        </w:rPr>
        <w:t>injustice levied against the UK by the EU with which many in the UK parliament were complicit.</w:t>
      </w:r>
      <w:r w:rsidR="00152345">
        <w:rPr>
          <w:rFonts w:ascii="Times New Roman" w:hAnsi="Times New Roman" w:cs="Times New Roman"/>
          <w:sz w:val="24"/>
          <w:szCs w:val="24"/>
        </w:rPr>
        <w:t xml:space="preserve"> </w:t>
      </w:r>
    </w:p>
    <w:p w14:paraId="2ED967E8" w14:textId="77777777" w:rsidR="00152345" w:rsidRPr="006E0872" w:rsidRDefault="00152345" w:rsidP="00762786">
      <w:pPr>
        <w:jc w:val="both"/>
        <w:rPr>
          <w:rFonts w:ascii="Times New Roman" w:hAnsi="Times New Roman" w:cs="Times New Roman"/>
          <w:i/>
          <w:sz w:val="24"/>
          <w:szCs w:val="24"/>
        </w:rPr>
      </w:pPr>
    </w:p>
    <w:p w14:paraId="31F928CC" w14:textId="7AC0A603" w:rsidR="00144F66" w:rsidRPr="006E0872" w:rsidRDefault="00144F66" w:rsidP="00762786">
      <w:pPr>
        <w:jc w:val="both"/>
        <w:rPr>
          <w:rFonts w:ascii="Times New Roman" w:hAnsi="Times New Roman" w:cs="Times New Roman"/>
          <w:i/>
          <w:sz w:val="24"/>
          <w:szCs w:val="24"/>
        </w:rPr>
      </w:pPr>
      <w:r w:rsidRPr="006E0872">
        <w:rPr>
          <w:rFonts w:ascii="Times New Roman" w:hAnsi="Times New Roman" w:cs="Times New Roman"/>
          <w:i/>
          <w:sz w:val="24"/>
          <w:szCs w:val="24"/>
        </w:rPr>
        <w:t xml:space="preserve">i)Rolling over </w:t>
      </w:r>
      <w:r w:rsidR="00843976" w:rsidRPr="006E0872">
        <w:rPr>
          <w:rFonts w:ascii="Times New Roman" w:hAnsi="Times New Roman" w:cs="Times New Roman"/>
          <w:i/>
          <w:sz w:val="24"/>
          <w:szCs w:val="24"/>
        </w:rPr>
        <w:t xml:space="preserve">Existing </w:t>
      </w:r>
      <w:r w:rsidRPr="006E0872">
        <w:rPr>
          <w:rFonts w:ascii="Times New Roman" w:hAnsi="Times New Roman" w:cs="Times New Roman"/>
          <w:i/>
          <w:sz w:val="24"/>
          <w:szCs w:val="24"/>
        </w:rPr>
        <w:t>EU FTAs</w:t>
      </w:r>
    </w:p>
    <w:p w14:paraId="3342B827" w14:textId="7306F966" w:rsidR="009D199E" w:rsidRDefault="00843976" w:rsidP="00762786">
      <w:pPr>
        <w:jc w:val="both"/>
        <w:rPr>
          <w:rFonts w:ascii="Times New Roman" w:hAnsi="Times New Roman" w:cs="Times New Roman"/>
          <w:sz w:val="24"/>
          <w:szCs w:val="24"/>
        </w:rPr>
      </w:pPr>
      <w:r w:rsidRPr="006E0872">
        <w:rPr>
          <w:rFonts w:ascii="Times New Roman" w:hAnsi="Times New Roman" w:cs="Times New Roman"/>
          <w:sz w:val="24"/>
          <w:szCs w:val="24"/>
        </w:rPr>
        <w:t>O</w:t>
      </w:r>
      <w:r w:rsidR="00144F66" w:rsidRPr="006E0872">
        <w:rPr>
          <w:rFonts w:ascii="Times New Roman" w:hAnsi="Times New Roman" w:cs="Times New Roman"/>
          <w:sz w:val="24"/>
          <w:szCs w:val="24"/>
        </w:rPr>
        <w:t xml:space="preserve">ne of the crucial trade policies for the UK following Brexit </w:t>
      </w:r>
      <w:r w:rsidR="00451743">
        <w:rPr>
          <w:rFonts w:ascii="Times New Roman" w:hAnsi="Times New Roman" w:cs="Times New Roman"/>
          <w:sz w:val="24"/>
          <w:szCs w:val="24"/>
        </w:rPr>
        <w:t>is</w:t>
      </w:r>
      <w:r w:rsidR="00144F66" w:rsidRPr="006E0872">
        <w:rPr>
          <w:rFonts w:ascii="Times New Roman" w:hAnsi="Times New Roman" w:cs="Times New Roman"/>
          <w:sz w:val="24"/>
          <w:szCs w:val="24"/>
        </w:rPr>
        <w:t xml:space="preserve"> to secure the advantages already gained by the EU in its FTAs with third states which will no longer apply once the UK departs from the EU’s </w:t>
      </w:r>
      <w:r w:rsidR="009D199E">
        <w:rPr>
          <w:rFonts w:ascii="Times New Roman" w:hAnsi="Times New Roman" w:cs="Times New Roman"/>
          <w:sz w:val="24"/>
          <w:szCs w:val="24"/>
        </w:rPr>
        <w:t>C</w:t>
      </w:r>
      <w:r w:rsidR="00144F66" w:rsidRPr="006E0872">
        <w:rPr>
          <w:rFonts w:ascii="Times New Roman" w:hAnsi="Times New Roman" w:cs="Times New Roman"/>
          <w:sz w:val="24"/>
          <w:szCs w:val="24"/>
        </w:rPr>
        <w:t xml:space="preserve">ustoms </w:t>
      </w:r>
      <w:r w:rsidR="009D199E">
        <w:rPr>
          <w:rFonts w:ascii="Times New Roman" w:hAnsi="Times New Roman" w:cs="Times New Roman"/>
          <w:sz w:val="24"/>
          <w:szCs w:val="24"/>
        </w:rPr>
        <w:t>U</w:t>
      </w:r>
      <w:r w:rsidR="00144F66" w:rsidRPr="006E0872">
        <w:rPr>
          <w:rFonts w:ascii="Times New Roman" w:hAnsi="Times New Roman" w:cs="Times New Roman"/>
          <w:sz w:val="24"/>
          <w:szCs w:val="24"/>
        </w:rPr>
        <w:t xml:space="preserve">nion. </w:t>
      </w:r>
      <w:r w:rsidR="00A42705">
        <w:rPr>
          <w:rFonts w:ascii="Times New Roman" w:hAnsi="Times New Roman" w:cs="Times New Roman"/>
          <w:sz w:val="24"/>
          <w:szCs w:val="24"/>
        </w:rPr>
        <w:t>T</w:t>
      </w:r>
      <w:r w:rsidR="00144F66" w:rsidRPr="006E0872">
        <w:rPr>
          <w:rFonts w:ascii="Times New Roman" w:hAnsi="Times New Roman" w:cs="Times New Roman"/>
          <w:sz w:val="24"/>
          <w:szCs w:val="24"/>
        </w:rPr>
        <w:t>he EU has a total of 37 trade agreements with 67 countries, together counting for about 15</w:t>
      </w:r>
      <w:r w:rsidR="00BB7A58">
        <w:rPr>
          <w:rFonts w:ascii="Times New Roman" w:hAnsi="Times New Roman" w:cs="Times New Roman"/>
          <w:sz w:val="24"/>
          <w:szCs w:val="24"/>
        </w:rPr>
        <w:t xml:space="preserve"> per cent</w:t>
      </w:r>
      <w:r w:rsidR="00144F66" w:rsidRPr="006E0872">
        <w:rPr>
          <w:rFonts w:ascii="Times New Roman" w:hAnsi="Times New Roman" w:cs="Times New Roman"/>
          <w:sz w:val="24"/>
          <w:szCs w:val="24"/>
        </w:rPr>
        <w:t xml:space="preserve"> of the UK’s trade in goods (imports and exports), although somewhat </w:t>
      </w:r>
      <w:r w:rsidR="00A046E4">
        <w:rPr>
          <w:rFonts w:ascii="Times New Roman" w:hAnsi="Times New Roman" w:cs="Times New Roman"/>
          <w:sz w:val="24"/>
          <w:szCs w:val="24"/>
        </w:rPr>
        <w:t>less</w:t>
      </w:r>
      <w:r w:rsidR="00144F66" w:rsidRPr="006E0872">
        <w:rPr>
          <w:rFonts w:ascii="Times New Roman" w:hAnsi="Times New Roman" w:cs="Times New Roman"/>
          <w:sz w:val="24"/>
          <w:szCs w:val="24"/>
        </w:rPr>
        <w:t xml:space="preserve"> in services. It is not clear</w:t>
      </w:r>
      <w:r w:rsidR="00B645CD">
        <w:rPr>
          <w:rFonts w:ascii="Times New Roman" w:hAnsi="Times New Roman" w:cs="Times New Roman"/>
          <w:sz w:val="24"/>
          <w:szCs w:val="24"/>
        </w:rPr>
        <w:t>, however,</w:t>
      </w:r>
      <w:r w:rsidR="00144F66" w:rsidRPr="006E0872">
        <w:rPr>
          <w:rFonts w:ascii="Times New Roman" w:hAnsi="Times New Roman" w:cs="Times New Roman"/>
          <w:sz w:val="24"/>
          <w:szCs w:val="24"/>
        </w:rPr>
        <w:t xml:space="preserve"> that these countries </w:t>
      </w:r>
      <w:r w:rsidR="007C7CA8">
        <w:rPr>
          <w:rFonts w:ascii="Times New Roman" w:hAnsi="Times New Roman" w:cs="Times New Roman"/>
          <w:sz w:val="24"/>
          <w:szCs w:val="24"/>
        </w:rPr>
        <w:t>will be</w:t>
      </w:r>
      <w:r w:rsidR="00144F66" w:rsidRPr="006E0872">
        <w:rPr>
          <w:rFonts w:ascii="Times New Roman" w:hAnsi="Times New Roman" w:cs="Times New Roman"/>
          <w:sz w:val="24"/>
          <w:szCs w:val="24"/>
        </w:rPr>
        <w:t xml:space="preserve"> willing to simply offer the same agreements to the UK, sometimes described as </w:t>
      </w:r>
      <w:r w:rsidR="001476F6">
        <w:rPr>
          <w:rFonts w:ascii="Times New Roman" w:hAnsi="Times New Roman" w:cs="Times New Roman"/>
          <w:sz w:val="24"/>
          <w:szCs w:val="24"/>
        </w:rPr>
        <w:t>‘</w:t>
      </w:r>
      <w:r w:rsidR="00144F66" w:rsidRPr="006E0872">
        <w:rPr>
          <w:rFonts w:ascii="Times New Roman" w:hAnsi="Times New Roman" w:cs="Times New Roman"/>
          <w:sz w:val="24"/>
          <w:szCs w:val="24"/>
        </w:rPr>
        <w:t>rolling over</w:t>
      </w:r>
      <w:r w:rsidR="00B03E42">
        <w:rPr>
          <w:rFonts w:ascii="Times New Roman" w:hAnsi="Times New Roman" w:cs="Times New Roman"/>
          <w:sz w:val="24"/>
          <w:szCs w:val="24"/>
        </w:rPr>
        <w:t>,</w:t>
      </w:r>
      <w:r w:rsidR="001476F6">
        <w:rPr>
          <w:rFonts w:ascii="Times New Roman" w:hAnsi="Times New Roman" w:cs="Times New Roman"/>
          <w:sz w:val="24"/>
          <w:szCs w:val="24"/>
        </w:rPr>
        <w:t>’</w:t>
      </w:r>
      <w:r w:rsidR="00144F66" w:rsidRPr="006E0872">
        <w:rPr>
          <w:rFonts w:ascii="Times New Roman" w:hAnsi="Times New Roman" w:cs="Times New Roman"/>
          <w:sz w:val="24"/>
          <w:szCs w:val="24"/>
        </w:rPr>
        <w:t xml:space="preserve"> </w:t>
      </w:r>
      <w:r w:rsidR="00B03E42">
        <w:rPr>
          <w:rFonts w:ascii="Times New Roman" w:hAnsi="Times New Roman" w:cs="Times New Roman"/>
          <w:sz w:val="24"/>
          <w:szCs w:val="24"/>
        </w:rPr>
        <w:t>because they may not</w:t>
      </w:r>
      <w:r w:rsidR="00597436">
        <w:rPr>
          <w:rFonts w:ascii="Times New Roman" w:hAnsi="Times New Roman" w:cs="Times New Roman"/>
          <w:sz w:val="24"/>
          <w:szCs w:val="24"/>
        </w:rPr>
        <w:t xml:space="preserve"> be prepared to </w:t>
      </w:r>
      <w:r w:rsidR="007C7CA8">
        <w:rPr>
          <w:rFonts w:ascii="Times New Roman" w:hAnsi="Times New Roman" w:cs="Times New Roman"/>
          <w:sz w:val="24"/>
          <w:szCs w:val="24"/>
        </w:rPr>
        <w:t>extend</w:t>
      </w:r>
      <w:r w:rsidR="00144F66" w:rsidRPr="006E0872">
        <w:rPr>
          <w:rFonts w:ascii="Times New Roman" w:hAnsi="Times New Roman" w:cs="Times New Roman"/>
          <w:sz w:val="24"/>
          <w:szCs w:val="24"/>
        </w:rPr>
        <w:t xml:space="preserve"> the same level of access to the smaller UK </w:t>
      </w:r>
      <w:r w:rsidR="00EE5C44">
        <w:rPr>
          <w:rFonts w:ascii="Times New Roman" w:hAnsi="Times New Roman" w:cs="Times New Roman"/>
          <w:sz w:val="24"/>
          <w:szCs w:val="24"/>
        </w:rPr>
        <w:t xml:space="preserve">and its smaller </w:t>
      </w:r>
      <w:r w:rsidR="00144F66" w:rsidRPr="006E0872">
        <w:rPr>
          <w:rFonts w:ascii="Times New Roman" w:hAnsi="Times New Roman" w:cs="Times New Roman"/>
          <w:sz w:val="24"/>
          <w:szCs w:val="24"/>
        </w:rPr>
        <w:t>market than they did to the EU</w:t>
      </w:r>
      <w:r w:rsidR="00597436">
        <w:rPr>
          <w:rFonts w:ascii="Times New Roman" w:hAnsi="Times New Roman" w:cs="Times New Roman"/>
          <w:sz w:val="24"/>
          <w:szCs w:val="24"/>
        </w:rPr>
        <w:t xml:space="preserve"> with its </w:t>
      </w:r>
      <w:r w:rsidR="00EE5C44">
        <w:rPr>
          <w:rFonts w:ascii="Times New Roman" w:hAnsi="Times New Roman" w:cs="Times New Roman"/>
          <w:sz w:val="24"/>
          <w:szCs w:val="24"/>
        </w:rPr>
        <w:t xml:space="preserve">size and </w:t>
      </w:r>
      <w:r w:rsidR="00597436">
        <w:rPr>
          <w:rFonts w:ascii="Times New Roman" w:hAnsi="Times New Roman" w:cs="Times New Roman"/>
          <w:sz w:val="24"/>
          <w:szCs w:val="24"/>
        </w:rPr>
        <w:t>considerable negotiating power.</w:t>
      </w:r>
      <w:r w:rsidR="00144F66" w:rsidRPr="006E0872">
        <w:rPr>
          <w:rFonts w:ascii="Times New Roman" w:hAnsi="Times New Roman" w:cs="Times New Roman"/>
          <w:sz w:val="24"/>
          <w:szCs w:val="24"/>
        </w:rPr>
        <w:t xml:space="preserve"> </w:t>
      </w:r>
    </w:p>
    <w:p w14:paraId="61280F25" w14:textId="32201800" w:rsidR="00144F66" w:rsidRPr="006E0872" w:rsidRDefault="009D199E" w:rsidP="009D199E">
      <w:pPr>
        <w:ind w:firstLine="720"/>
        <w:jc w:val="both"/>
        <w:rPr>
          <w:rFonts w:ascii="Times New Roman" w:hAnsi="Times New Roman" w:cs="Times New Roman"/>
          <w:sz w:val="24"/>
          <w:szCs w:val="24"/>
        </w:rPr>
      </w:pPr>
      <w:r>
        <w:rPr>
          <w:rFonts w:ascii="Times New Roman" w:hAnsi="Times New Roman" w:cs="Times New Roman"/>
          <w:sz w:val="24"/>
          <w:szCs w:val="24"/>
        </w:rPr>
        <w:t>T</w:t>
      </w:r>
      <w:r w:rsidR="00F717F8">
        <w:rPr>
          <w:rFonts w:ascii="Times New Roman" w:hAnsi="Times New Roman" w:cs="Times New Roman"/>
          <w:sz w:val="24"/>
          <w:szCs w:val="24"/>
        </w:rPr>
        <w:t xml:space="preserve">here are a handful of </w:t>
      </w:r>
      <w:r w:rsidR="00D860CF">
        <w:rPr>
          <w:rFonts w:ascii="Times New Roman" w:hAnsi="Times New Roman" w:cs="Times New Roman"/>
          <w:sz w:val="24"/>
          <w:szCs w:val="24"/>
        </w:rPr>
        <w:t xml:space="preserve">legal problems </w:t>
      </w:r>
      <w:r w:rsidR="00F717F8">
        <w:rPr>
          <w:rFonts w:ascii="Times New Roman" w:hAnsi="Times New Roman" w:cs="Times New Roman"/>
          <w:sz w:val="24"/>
          <w:szCs w:val="24"/>
        </w:rPr>
        <w:t xml:space="preserve">which </w:t>
      </w:r>
      <w:r w:rsidR="00D860CF">
        <w:rPr>
          <w:rFonts w:ascii="Times New Roman" w:hAnsi="Times New Roman" w:cs="Times New Roman"/>
          <w:sz w:val="24"/>
          <w:szCs w:val="24"/>
        </w:rPr>
        <w:t>may be raised</w:t>
      </w:r>
      <w:r w:rsidR="00F717F8">
        <w:rPr>
          <w:rFonts w:ascii="Times New Roman" w:hAnsi="Times New Roman" w:cs="Times New Roman"/>
          <w:sz w:val="24"/>
          <w:szCs w:val="24"/>
        </w:rPr>
        <w:t xml:space="preserve"> by this process</w:t>
      </w:r>
      <w:r w:rsidR="00D860CF">
        <w:rPr>
          <w:rFonts w:ascii="Times New Roman" w:hAnsi="Times New Roman" w:cs="Times New Roman"/>
          <w:sz w:val="24"/>
          <w:szCs w:val="24"/>
        </w:rPr>
        <w:t>.</w:t>
      </w:r>
      <w:r w:rsidR="00EB57CE">
        <w:rPr>
          <w:rFonts w:ascii="Times New Roman" w:hAnsi="Times New Roman" w:cs="Times New Roman"/>
          <w:sz w:val="24"/>
          <w:szCs w:val="24"/>
        </w:rPr>
        <w:t xml:space="preserve"> </w:t>
      </w:r>
      <w:r w:rsidR="00F56F9D">
        <w:rPr>
          <w:rFonts w:ascii="Times New Roman" w:hAnsi="Times New Roman" w:cs="Times New Roman"/>
          <w:sz w:val="24"/>
          <w:szCs w:val="24"/>
        </w:rPr>
        <w:t>First, p</w:t>
      </w:r>
      <w:r w:rsidR="00144F66" w:rsidRPr="006E0872">
        <w:rPr>
          <w:rFonts w:ascii="Times New Roman" w:hAnsi="Times New Roman" w:cs="Times New Roman"/>
          <w:sz w:val="24"/>
          <w:szCs w:val="24"/>
        </w:rPr>
        <w:t>art of the difficulty</w:t>
      </w:r>
      <w:r>
        <w:rPr>
          <w:rFonts w:ascii="Times New Roman" w:hAnsi="Times New Roman" w:cs="Times New Roman"/>
          <w:sz w:val="24"/>
          <w:szCs w:val="24"/>
        </w:rPr>
        <w:t xml:space="preserve"> </w:t>
      </w:r>
      <w:r w:rsidR="00144F66" w:rsidRPr="006E0872">
        <w:rPr>
          <w:rFonts w:ascii="Times New Roman" w:hAnsi="Times New Roman" w:cs="Times New Roman"/>
          <w:sz w:val="24"/>
          <w:szCs w:val="24"/>
        </w:rPr>
        <w:t xml:space="preserve">associated with rolling over the EU’s FTAs involves </w:t>
      </w:r>
      <w:r w:rsidR="001567E7">
        <w:rPr>
          <w:rFonts w:ascii="Times New Roman" w:hAnsi="Times New Roman" w:cs="Times New Roman"/>
          <w:sz w:val="24"/>
          <w:szCs w:val="24"/>
        </w:rPr>
        <w:t>ROO</w:t>
      </w:r>
      <w:r w:rsidR="00144F66" w:rsidRPr="006E0872">
        <w:rPr>
          <w:rFonts w:ascii="Times New Roman" w:hAnsi="Times New Roman" w:cs="Times New Roman"/>
          <w:sz w:val="24"/>
          <w:szCs w:val="24"/>
        </w:rPr>
        <w:t xml:space="preserve">. These are rules which verify how much of a product is </w:t>
      </w:r>
      <w:r w:rsidR="00D860CF">
        <w:rPr>
          <w:rFonts w:ascii="Times New Roman" w:hAnsi="Times New Roman" w:cs="Times New Roman"/>
          <w:sz w:val="24"/>
          <w:szCs w:val="24"/>
        </w:rPr>
        <w:t xml:space="preserve">deemed to be </w:t>
      </w:r>
      <w:r w:rsidR="00144F66" w:rsidRPr="006E0872">
        <w:rPr>
          <w:rFonts w:ascii="Times New Roman" w:hAnsi="Times New Roman" w:cs="Times New Roman"/>
          <w:sz w:val="24"/>
          <w:szCs w:val="24"/>
        </w:rPr>
        <w:t xml:space="preserve">from a </w:t>
      </w:r>
      <w:r w:rsidR="00014234">
        <w:rPr>
          <w:rFonts w:ascii="Times New Roman" w:hAnsi="Times New Roman" w:cs="Times New Roman"/>
          <w:sz w:val="24"/>
          <w:szCs w:val="24"/>
        </w:rPr>
        <w:t xml:space="preserve">party </w:t>
      </w:r>
      <w:r w:rsidR="00144F66" w:rsidRPr="006E0872">
        <w:rPr>
          <w:rFonts w:ascii="Times New Roman" w:hAnsi="Times New Roman" w:cs="Times New Roman"/>
          <w:sz w:val="24"/>
          <w:szCs w:val="24"/>
        </w:rPr>
        <w:t xml:space="preserve">country, allowing it to qualify for preferential access. This </w:t>
      </w:r>
      <w:r w:rsidR="00465C45">
        <w:rPr>
          <w:rFonts w:ascii="Times New Roman" w:hAnsi="Times New Roman" w:cs="Times New Roman"/>
          <w:sz w:val="24"/>
          <w:szCs w:val="24"/>
        </w:rPr>
        <w:t>can be</w:t>
      </w:r>
      <w:r w:rsidR="00144F66" w:rsidRPr="006E0872">
        <w:rPr>
          <w:rFonts w:ascii="Times New Roman" w:hAnsi="Times New Roman" w:cs="Times New Roman"/>
          <w:sz w:val="24"/>
          <w:szCs w:val="24"/>
        </w:rPr>
        <w:t xml:space="preserve"> c</w:t>
      </w:r>
      <w:r w:rsidR="00BB2BB1">
        <w:rPr>
          <w:rFonts w:ascii="Times New Roman" w:hAnsi="Times New Roman" w:cs="Times New Roman"/>
          <w:sz w:val="24"/>
          <w:szCs w:val="24"/>
        </w:rPr>
        <w:t>omplicated</w:t>
      </w:r>
      <w:r w:rsidR="00144F66" w:rsidRPr="006E0872">
        <w:rPr>
          <w:rFonts w:ascii="Times New Roman" w:hAnsi="Times New Roman" w:cs="Times New Roman"/>
          <w:sz w:val="24"/>
          <w:szCs w:val="24"/>
        </w:rPr>
        <w:t xml:space="preserve"> for composite products which are part of multi-state value chains</w:t>
      </w:r>
      <w:r w:rsidR="00174CC9">
        <w:rPr>
          <w:rFonts w:ascii="Times New Roman" w:hAnsi="Times New Roman" w:cs="Times New Roman"/>
          <w:sz w:val="24"/>
          <w:szCs w:val="24"/>
        </w:rPr>
        <w:t>,</w:t>
      </w:r>
      <w:r w:rsidR="00465C45">
        <w:rPr>
          <w:rFonts w:ascii="Times New Roman" w:hAnsi="Times New Roman" w:cs="Times New Roman"/>
          <w:sz w:val="24"/>
          <w:szCs w:val="24"/>
        </w:rPr>
        <w:t xml:space="preserve"> although </w:t>
      </w:r>
      <w:r>
        <w:rPr>
          <w:rFonts w:ascii="Times New Roman" w:hAnsi="Times New Roman" w:cs="Times New Roman"/>
          <w:sz w:val="24"/>
          <w:szCs w:val="24"/>
        </w:rPr>
        <w:t xml:space="preserve">compliance </w:t>
      </w:r>
      <w:r w:rsidR="00465C45">
        <w:rPr>
          <w:rFonts w:ascii="Times New Roman" w:hAnsi="Times New Roman" w:cs="Times New Roman"/>
          <w:sz w:val="24"/>
          <w:szCs w:val="24"/>
        </w:rPr>
        <w:t>costs are less than is often thought, usually around 1 per cent of a product’s value</w:t>
      </w:r>
      <w:r w:rsidR="00144F66" w:rsidRPr="006E0872">
        <w:rPr>
          <w:rFonts w:ascii="Times New Roman" w:hAnsi="Times New Roman" w:cs="Times New Roman"/>
          <w:sz w:val="24"/>
          <w:szCs w:val="24"/>
        </w:rPr>
        <w:t>.</w:t>
      </w:r>
      <w:r w:rsidRPr="009D199E">
        <w:rPr>
          <w:rFonts w:ascii="Times New Roman" w:hAnsi="Times New Roman" w:cs="Times New Roman"/>
          <w:sz w:val="24"/>
          <w:szCs w:val="24"/>
          <w:vertAlign w:val="superscript"/>
        </w:rPr>
        <w:footnoteReference w:id="20"/>
      </w:r>
      <w:r w:rsidR="00144F66" w:rsidRPr="006E0872">
        <w:rPr>
          <w:rFonts w:ascii="Times New Roman" w:hAnsi="Times New Roman" w:cs="Times New Roman"/>
          <w:sz w:val="24"/>
          <w:szCs w:val="24"/>
        </w:rPr>
        <w:t xml:space="preserve"> </w:t>
      </w:r>
      <w:r w:rsidR="001567E7">
        <w:rPr>
          <w:rFonts w:ascii="Times New Roman" w:hAnsi="Times New Roman" w:cs="Times New Roman"/>
          <w:sz w:val="24"/>
          <w:szCs w:val="24"/>
        </w:rPr>
        <w:t>R</w:t>
      </w:r>
      <w:r w:rsidR="00144F66" w:rsidRPr="006E0872">
        <w:rPr>
          <w:rFonts w:ascii="Times New Roman" w:hAnsi="Times New Roman" w:cs="Times New Roman"/>
          <w:sz w:val="24"/>
          <w:szCs w:val="24"/>
        </w:rPr>
        <w:t>e</w:t>
      </w:r>
      <w:r w:rsidR="001567E7">
        <w:rPr>
          <w:rFonts w:ascii="Times New Roman" w:hAnsi="Times New Roman" w:cs="Times New Roman"/>
          <w:sz w:val="24"/>
          <w:szCs w:val="24"/>
        </w:rPr>
        <w:t>-</w:t>
      </w:r>
      <w:r w:rsidR="00144F66" w:rsidRPr="006E0872">
        <w:rPr>
          <w:rFonts w:ascii="Times New Roman" w:hAnsi="Times New Roman" w:cs="Times New Roman"/>
          <w:sz w:val="24"/>
          <w:szCs w:val="24"/>
        </w:rPr>
        <w:t>negotiati</w:t>
      </w:r>
      <w:r w:rsidR="001567E7">
        <w:rPr>
          <w:rFonts w:ascii="Times New Roman" w:hAnsi="Times New Roman" w:cs="Times New Roman"/>
          <w:sz w:val="24"/>
          <w:szCs w:val="24"/>
        </w:rPr>
        <w:t>ng ROO</w:t>
      </w:r>
      <w:r w:rsidR="00144F66" w:rsidRPr="006E0872">
        <w:rPr>
          <w:rFonts w:ascii="Times New Roman" w:hAnsi="Times New Roman" w:cs="Times New Roman"/>
          <w:sz w:val="24"/>
          <w:szCs w:val="24"/>
        </w:rPr>
        <w:t xml:space="preserve"> </w:t>
      </w:r>
      <w:r w:rsidR="00014234">
        <w:rPr>
          <w:rFonts w:ascii="Times New Roman" w:hAnsi="Times New Roman" w:cs="Times New Roman"/>
          <w:sz w:val="24"/>
          <w:szCs w:val="24"/>
        </w:rPr>
        <w:t xml:space="preserve">in the context of rollover </w:t>
      </w:r>
      <w:r w:rsidR="00144F66" w:rsidRPr="006E0872">
        <w:rPr>
          <w:rFonts w:ascii="Times New Roman" w:hAnsi="Times New Roman" w:cs="Times New Roman"/>
          <w:sz w:val="24"/>
          <w:szCs w:val="24"/>
        </w:rPr>
        <w:t xml:space="preserve">requires what is known as </w:t>
      </w:r>
      <w:r w:rsidR="001476F6">
        <w:rPr>
          <w:rFonts w:ascii="Times New Roman" w:hAnsi="Times New Roman" w:cs="Times New Roman"/>
          <w:sz w:val="24"/>
          <w:szCs w:val="24"/>
        </w:rPr>
        <w:t>‘</w:t>
      </w:r>
      <w:r w:rsidR="00144F66" w:rsidRPr="006E0872">
        <w:rPr>
          <w:rFonts w:ascii="Times New Roman" w:hAnsi="Times New Roman" w:cs="Times New Roman"/>
          <w:sz w:val="24"/>
          <w:szCs w:val="24"/>
        </w:rPr>
        <w:t>diagonal cumulation</w:t>
      </w:r>
      <w:r w:rsidR="001476F6">
        <w:rPr>
          <w:rFonts w:ascii="Times New Roman" w:hAnsi="Times New Roman" w:cs="Times New Roman"/>
          <w:sz w:val="24"/>
          <w:szCs w:val="24"/>
        </w:rPr>
        <w:t>’</w:t>
      </w:r>
      <w:r w:rsidR="00144F66" w:rsidRPr="006E0872">
        <w:rPr>
          <w:rFonts w:ascii="Times New Roman" w:hAnsi="Times New Roman" w:cs="Times New Roman"/>
          <w:sz w:val="24"/>
          <w:szCs w:val="24"/>
        </w:rPr>
        <w:t xml:space="preserve"> –all three states </w:t>
      </w:r>
      <w:r w:rsidR="00014234">
        <w:rPr>
          <w:rFonts w:ascii="Times New Roman" w:hAnsi="Times New Roman" w:cs="Times New Roman"/>
          <w:sz w:val="24"/>
          <w:szCs w:val="24"/>
        </w:rPr>
        <w:t xml:space="preserve">must </w:t>
      </w:r>
      <w:r w:rsidR="00144F66" w:rsidRPr="006E0872">
        <w:rPr>
          <w:rFonts w:ascii="Times New Roman" w:hAnsi="Times New Roman" w:cs="Times New Roman"/>
          <w:sz w:val="24"/>
          <w:szCs w:val="24"/>
        </w:rPr>
        <w:t xml:space="preserve">agree on rules for cumulative content – meaning the UK, the EU and the third party. </w:t>
      </w:r>
      <w:r w:rsidR="009C089F">
        <w:rPr>
          <w:rFonts w:ascii="Times New Roman" w:hAnsi="Times New Roman" w:cs="Times New Roman"/>
          <w:sz w:val="24"/>
          <w:szCs w:val="24"/>
        </w:rPr>
        <w:t>There is no indication that the EU will agree to cooperate in this process to benefit the UK</w:t>
      </w:r>
      <w:r w:rsidR="00224346">
        <w:rPr>
          <w:rFonts w:ascii="Times New Roman" w:hAnsi="Times New Roman" w:cs="Times New Roman"/>
          <w:sz w:val="24"/>
          <w:szCs w:val="24"/>
        </w:rPr>
        <w:t xml:space="preserve">, although failing to do so arguably </w:t>
      </w:r>
      <w:r w:rsidR="00A1267D">
        <w:rPr>
          <w:rFonts w:ascii="Times New Roman" w:hAnsi="Times New Roman" w:cs="Times New Roman"/>
          <w:sz w:val="24"/>
          <w:szCs w:val="24"/>
        </w:rPr>
        <w:t>evinces a lack of good faith</w:t>
      </w:r>
      <w:r w:rsidR="0032396B">
        <w:rPr>
          <w:rFonts w:ascii="Times New Roman" w:hAnsi="Times New Roman" w:cs="Times New Roman"/>
          <w:sz w:val="24"/>
          <w:szCs w:val="24"/>
        </w:rPr>
        <w:t>.</w:t>
      </w:r>
    </w:p>
    <w:p w14:paraId="58D9F20E" w14:textId="6DE484DC" w:rsidR="00144F66" w:rsidRPr="006E0872" w:rsidRDefault="00144F66" w:rsidP="00762786">
      <w:pPr>
        <w:ind w:firstLine="720"/>
        <w:jc w:val="both"/>
        <w:rPr>
          <w:rFonts w:ascii="Times New Roman" w:hAnsi="Times New Roman" w:cs="Times New Roman"/>
          <w:sz w:val="24"/>
          <w:szCs w:val="24"/>
        </w:rPr>
      </w:pPr>
      <w:r w:rsidRPr="006E0872">
        <w:rPr>
          <w:rFonts w:ascii="Times New Roman" w:hAnsi="Times New Roman" w:cs="Times New Roman"/>
          <w:sz w:val="24"/>
          <w:szCs w:val="24"/>
        </w:rPr>
        <w:t xml:space="preserve">A second potential problem relates to the issue of MFN in the case of services and investment commitments in FTAs. Some EU agreements, like the CETA with Canada, </w:t>
      </w:r>
      <w:r w:rsidR="00C25515">
        <w:rPr>
          <w:rFonts w:ascii="Times New Roman" w:hAnsi="Times New Roman" w:cs="Times New Roman"/>
          <w:sz w:val="24"/>
          <w:szCs w:val="24"/>
        </w:rPr>
        <w:t xml:space="preserve">are worded such that there is a </w:t>
      </w:r>
      <w:r w:rsidRPr="006E0872">
        <w:rPr>
          <w:rFonts w:ascii="Times New Roman" w:hAnsi="Times New Roman" w:cs="Times New Roman"/>
          <w:sz w:val="24"/>
          <w:szCs w:val="24"/>
        </w:rPr>
        <w:t xml:space="preserve">promise </w:t>
      </w:r>
      <w:r w:rsidR="00337855">
        <w:rPr>
          <w:rFonts w:ascii="Times New Roman" w:hAnsi="Times New Roman" w:cs="Times New Roman"/>
          <w:sz w:val="24"/>
          <w:szCs w:val="24"/>
        </w:rPr>
        <w:t xml:space="preserve">under the MFN provisions </w:t>
      </w:r>
      <w:r w:rsidRPr="006E0872">
        <w:rPr>
          <w:rFonts w:ascii="Times New Roman" w:hAnsi="Times New Roman" w:cs="Times New Roman"/>
          <w:sz w:val="24"/>
          <w:szCs w:val="24"/>
        </w:rPr>
        <w:t xml:space="preserve">that later agreements offering </w:t>
      </w:r>
      <w:r w:rsidRPr="006E0872">
        <w:rPr>
          <w:rFonts w:ascii="Times New Roman" w:hAnsi="Times New Roman" w:cs="Times New Roman"/>
          <w:sz w:val="24"/>
          <w:szCs w:val="24"/>
        </w:rPr>
        <w:lastRenderedPageBreak/>
        <w:t>deeper liberalization than the one at hand must be offered to existing partners.</w:t>
      </w:r>
      <w:r w:rsidR="00C25515">
        <w:rPr>
          <w:rStyle w:val="FootnoteReference"/>
          <w:rFonts w:ascii="Times New Roman" w:hAnsi="Times New Roman" w:cs="Times New Roman"/>
          <w:sz w:val="24"/>
          <w:szCs w:val="24"/>
        </w:rPr>
        <w:footnoteReference w:id="21"/>
      </w:r>
      <w:r w:rsidRPr="006E0872">
        <w:rPr>
          <w:rFonts w:ascii="Times New Roman" w:hAnsi="Times New Roman" w:cs="Times New Roman"/>
          <w:sz w:val="24"/>
          <w:szCs w:val="24"/>
        </w:rPr>
        <w:t xml:space="preserve"> </w:t>
      </w:r>
      <w:r w:rsidR="009D199E">
        <w:rPr>
          <w:rFonts w:ascii="Times New Roman" w:hAnsi="Times New Roman" w:cs="Times New Roman"/>
          <w:sz w:val="24"/>
          <w:szCs w:val="24"/>
        </w:rPr>
        <w:t>P</w:t>
      </w:r>
      <w:r w:rsidRPr="006E0872">
        <w:rPr>
          <w:rFonts w:ascii="Times New Roman" w:hAnsi="Times New Roman" w:cs="Times New Roman"/>
          <w:sz w:val="24"/>
          <w:szCs w:val="24"/>
        </w:rPr>
        <w:t>ressure for greater liberalization applied retrospectively could jeopardize a UK-EU FTA</w:t>
      </w:r>
      <w:r w:rsidR="00465C45">
        <w:rPr>
          <w:rFonts w:ascii="Times New Roman" w:hAnsi="Times New Roman" w:cs="Times New Roman"/>
          <w:sz w:val="24"/>
          <w:szCs w:val="24"/>
        </w:rPr>
        <w:t xml:space="preserve"> </w:t>
      </w:r>
      <w:r w:rsidRPr="006E0872">
        <w:rPr>
          <w:rFonts w:ascii="Times New Roman" w:hAnsi="Times New Roman" w:cs="Times New Roman"/>
          <w:sz w:val="24"/>
          <w:szCs w:val="24"/>
        </w:rPr>
        <w:t>were Canada to demand the same treatment. Likewise, if the UK manages to secure an FTA with Canada based on CETA, the MFN provision in this treaty</w:t>
      </w:r>
      <w:r w:rsidR="001B6935">
        <w:rPr>
          <w:rFonts w:ascii="Times New Roman" w:hAnsi="Times New Roman" w:cs="Times New Roman"/>
          <w:sz w:val="24"/>
          <w:szCs w:val="24"/>
        </w:rPr>
        <w:t>, if kept in that format,</w:t>
      </w:r>
      <w:r w:rsidRPr="006E0872">
        <w:rPr>
          <w:rFonts w:ascii="Times New Roman" w:hAnsi="Times New Roman" w:cs="Times New Roman"/>
          <w:sz w:val="24"/>
          <w:szCs w:val="24"/>
        </w:rPr>
        <w:t xml:space="preserve"> could frustrate future UK arrangements because, again, the UK will have to offer these better arrangements to Canada</w:t>
      </w:r>
      <w:r w:rsidR="00AB100C">
        <w:rPr>
          <w:rFonts w:ascii="Times New Roman" w:hAnsi="Times New Roman" w:cs="Times New Roman"/>
          <w:sz w:val="24"/>
          <w:szCs w:val="24"/>
        </w:rPr>
        <w:t>, creating the need for regular renegotiation.</w:t>
      </w:r>
    </w:p>
    <w:p w14:paraId="61E2CFCB" w14:textId="2A0DD3D9" w:rsidR="00144F66" w:rsidRDefault="00144F66" w:rsidP="00762786">
      <w:pPr>
        <w:ind w:firstLine="720"/>
        <w:jc w:val="both"/>
        <w:rPr>
          <w:rFonts w:ascii="Times New Roman" w:hAnsi="Times New Roman" w:cs="Times New Roman"/>
          <w:sz w:val="24"/>
          <w:szCs w:val="24"/>
        </w:rPr>
      </w:pPr>
      <w:r w:rsidRPr="006E0872">
        <w:rPr>
          <w:rFonts w:ascii="Times New Roman" w:hAnsi="Times New Roman" w:cs="Times New Roman"/>
          <w:sz w:val="24"/>
          <w:szCs w:val="24"/>
        </w:rPr>
        <w:t xml:space="preserve">Lastly, there is some concern that rolling over the EU’s FTAs could compel the UK to adhere to EU standards on goods and potentially also services. The third state may not consent to the rollover </w:t>
      </w:r>
      <w:r w:rsidR="006F135C">
        <w:rPr>
          <w:rFonts w:ascii="Times New Roman" w:hAnsi="Times New Roman" w:cs="Times New Roman"/>
          <w:sz w:val="24"/>
          <w:szCs w:val="24"/>
        </w:rPr>
        <w:t xml:space="preserve">with the UK </w:t>
      </w:r>
      <w:r w:rsidRPr="006E0872">
        <w:rPr>
          <w:rFonts w:ascii="Times New Roman" w:hAnsi="Times New Roman" w:cs="Times New Roman"/>
          <w:sz w:val="24"/>
          <w:szCs w:val="24"/>
        </w:rPr>
        <w:t xml:space="preserve">unless these standards are duplicated. </w:t>
      </w:r>
      <w:r w:rsidR="00F87BE4">
        <w:rPr>
          <w:rFonts w:ascii="Times New Roman" w:hAnsi="Times New Roman" w:cs="Times New Roman"/>
          <w:sz w:val="24"/>
          <w:szCs w:val="24"/>
        </w:rPr>
        <w:t xml:space="preserve">While this could be mitigated </w:t>
      </w:r>
      <w:r w:rsidR="006F135C">
        <w:rPr>
          <w:rFonts w:ascii="Times New Roman" w:hAnsi="Times New Roman" w:cs="Times New Roman"/>
          <w:sz w:val="24"/>
          <w:szCs w:val="24"/>
        </w:rPr>
        <w:t xml:space="preserve">to a degree </w:t>
      </w:r>
      <w:r w:rsidR="00F87BE4">
        <w:rPr>
          <w:rFonts w:ascii="Times New Roman" w:hAnsi="Times New Roman" w:cs="Times New Roman"/>
          <w:sz w:val="24"/>
          <w:szCs w:val="24"/>
        </w:rPr>
        <w:t xml:space="preserve">by </w:t>
      </w:r>
      <w:r w:rsidRPr="006E0872">
        <w:rPr>
          <w:rFonts w:ascii="Times New Roman" w:hAnsi="Times New Roman" w:cs="Times New Roman"/>
          <w:sz w:val="24"/>
          <w:szCs w:val="24"/>
        </w:rPr>
        <w:t xml:space="preserve">mutual recognition of standards, this </w:t>
      </w:r>
      <w:r w:rsidR="00F87BE4">
        <w:rPr>
          <w:rFonts w:ascii="Times New Roman" w:hAnsi="Times New Roman" w:cs="Times New Roman"/>
          <w:sz w:val="24"/>
          <w:szCs w:val="24"/>
        </w:rPr>
        <w:t xml:space="preserve">requirement </w:t>
      </w:r>
      <w:r w:rsidRPr="006E0872">
        <w:rPr>
          <w:rFonts w:ascii="Times New Roman" w:hAnsi="Times New Roman" w:cs="Times New Roman"/>
          <w:sz w:val="24"/>
          <w:szCs w:val="24"/>
        </w:rPr>
        <w:t xml:space="preserve">could lead to a situation where the UK would be unable to diverge </w:t>
      </w:r>
      <w:r w:rsidR="00E077B6">
        <w:rPr>
          <w:rFonts w:ascii="Times New Roman" w:hAnsi="Times New Roman" w:cs="Times New Roman"/>
          <w:sz w:val="24"/>
          <w:szCs w:val="24"/>
        </w:rPr>
        <w:t xml:space="preserve">broadly </w:t>
      </w:r>
      <w:r w:rsidRPr="006E0872">
        <w:rPr>
          <w:rFonts w:ascii="Times New Roman" w:hAnsi="Times New Roman" w:cs="Times New Roman"/>
          <w:sz w:val="24"/>
          <w:szCs w:val="24"/>
        </w:rPr>
        <w:t>from EU standards in order to form FTAs with third countries</w:t>
      </w:r>
      <w:r w:rsidR="00435E9E">
        <w:rPr>
          <w:rFonts w:ascii="Times New Roman" w:hAnsi="Times New Roman" w:cs="Times New Roman"/>
          <w:sz w:val="24"/>
          <w:szCs w:val="24"/>
        </w:rPr>
        <w:t xml:space="preserve"> employing somewhat laxer regulations</w:t>
      </w:r>
      <w:r w:rsidRPr="006E0872">
        <w:rPr>
          <w:rFonts w:ascii="Times New Roman" w:hAnsi="Times New Roman" w:cs="Times New Roman"/>
          <w:sz w:val="24"/>
          <w:szCs w:val="24"/>
        </w:rPr>
        <w:t xml:space="preserve">, such as the US or </w:t>
      </w:r>
      <w:r w:rsidR="009D199E">
        <w:rPr>
          <w:rFonts w:ascii="Times New Roman" w:hAnsi="Times New Roman" w:cs="Times New Roman"/>
          <w:sz w:val="24"/>
          <w:szCs w:val="24"/>
        </w:rPr>
        <w:t xml:space="preserve">even more so, </w:t>
      </w:r>
      <w:r w:rsidRPr="006E0872">
        <w:rPr>
          <w:rFonts w:ascii="Times New Roman" w:hAnsi="Times New Roman" w:cs="Times New Roman"/>
          <w:sz w:val="24"/>
          <w:szCs w:val="24"/>
        </w:rPr>
        <w:t>China.</w:t>
      </w:r>
    </w:p>
    <w:p w14:paraId="6F84E85F" w14:textId="38DF89E3" w:rsidR="006A3D89" w:rsidRPr="006E0872" w:rsidRDefault="006A3D89" w:rsidP="0045200D">
      <w:pPr>
        <w:jc w:val="both"/>
        <w:rPr>
          <w:rFonts w:ascii="Times New Roman" w:hAnsi="Times New Roman" w:cs="Times New Roman"/>
          <w:sz w:val="24"/>
          <w:szCs w:val="24"/>
        </w:rPr>
      </w:pPr>
      <w:r>
        <w:rPr>
          <w:rFonts w:ascii="Times New Roman" w:hAnsi="Times New Roman" w:cs="Times New Roman"/>
          <w:sz w:val="24"/>
          <w:szCs w:val="24"/>
        </w:rPr>
        <w:t xml:space="preserve">At the time of writing, the UK has managed to roll-over only a small number of the EU’s FTAs including with </w:t>
      </w:r>
      <w:r w:rsidR="0045200D">
        <w:rPr>
          <w:rFonts w:ascii="Times New Roman" w:hAnsi="Times New Roman" w:cs="Times New Roman"/>
          <w:sz w:val="24"/>
          <w:szCs w:val="24"/>
        </w:rPr>
        <w:t xml:space="preserve">those with </w:t>
      </w:r>
      <w:r>
        <w:rPr>
          <w:rFonts w:ascii="Times New Roman" w:hAnsi="Times New Roman" w:cs="Times New Roman"/>
          <w:sz w:val="24"/>
          <w:szCs w:val="24"/>
        </w:rPr>
        <w:t>non-EU European</w:t>
      </w:r>
      <w:r w:rsidR="0045200D">
        <w:rPr>
          <w:rFonts w:ascii="Times New Roman" w:hAnsi="Times New Roman" w:cs="Times New Roman"/>
          <w:sz w:val="24"/>
          <w:szCs w:val="24"/>
        </w:rPr>
        <w:t xml:space="preserve"> Economic Area (EEA) countries</w:t>
      </w:r>
      <w:r w:rsidR="00B52406">
        <w:rPr>
          <w:rFonts w:ascii="Times New Roman" w:hAnsi="Times New Roman" w:cs="Times New Roman"/>
          <w:sz w:val="24"/>
          <w:szCs w:val="24"/>
        </w:rPr>
        <w:t xml:space="preserve"> and CARIFORUM countries</w:t>
      </w:r>
      <w:r w:rsidR="0045200D">
        <w:rPr>
          <w:rFonts w:ascii="Times New Roman" w:hAnsi="Times New Roman" w:cs="Times New Roman"/>
          <w:sz w:val="24"/>
          <w:szCs w:val="24"/>
        </w:rPr>
        <w:t>. An agreement with Canada duplicating the CETA is believed to be immanent.</w:t>
      </w:r>
      <w:r w:rsidR="0045200D">
        <w:rPr>
          <w:rStyle w:val="FootnoteReference"/>
          <w:rFonts w:ascii="Times New Roman" w:hAnsi="Times New Roman" w:cs="Times New Roman"/>
          <w:sz w:val="24"/>
          <w:szCs w:val="24"/>
        </w:rPr>
        <w:footnoteReference w:id="22"/>
      </w:r>
    </w:p>
    <w:p w14:paraId="514DD535" w14:textId="5D1BFC2C" w:rsidR="00144F66" w:rsidRPr="006E0872" w:rsidRDefault="00144F66" w:rsidP="00762786">
      <w:pPr>
        <w:jc w:val="both"/>
        <w:rPr>
          <w:rFonts w:ascii="Times New Roman" w:hAnsi="Times New Roman" w:cs="Times New Roman"/>
          <w:sz w:val="24"/>
          <w:szCs w:val="24"/>
        </w:rPr>
      </w:pPr>
    </w:p>
    <w:p w14:paraId="15A5F968" w14:textId="06C49A01" w:rsidR="00843976" w:rsidRPr="006E0872" w:rsidRDefault="00843976" w:rsidP="00762786">
      <w:pPr>
        <w:jc w:val="both"/>
        <w:rPr>
          <w:rFonts w:ascii="Times New Roman" w:hAnsi="Times New Roman" w:cs="Times New Roman"/>
          <w:i/>
          <w:sz w:val="24"/>
          <w:szCs w:val="24"/>
        </w:rPr>
      </w:pPr>
      <w:r w:rsidRPr="006E0872">
        <w:rPr>
          <w:rFonts w:ascii="Times New Roman" w:hAnsi="Times New Roman" w:cs="Times New Roman"/>
          <w:i/>
          <w:sz w:val="24"/>
          <w:szCs w:val="24"/>
        </w:rPr>
        <w:t>ii) New FTAs with Third Countries</w:t>
      </w:r>
    </w:p>
    <w:p w14:paraId="737E86E8" w14:textId="6804A38A" w:rsidR="006D4879" w:rsidRPr="006E0872" w:rsidRDefault="009A5821" w:rsidP="00762786">
      <w:pPr>
        <w:jc w:val="both"/>
        <w:rPr>
          <w:rFonts w:ascii="Times New Roman" w:hAnsi="Times New Roman" w:cs="Times New Roman"/>
          <w:sz w:val="24"/>
          <w:szCs w:val="24"/>
        </w:rPr>
      </w:pPr>
      <w:r>
        <w:rPr>
          <w:rFonts w:ascii="Times New Roman" w:hAnsi="Times New Roman" w:cs="Times New Roman"/>
          <w:sz w:val="24"/>
          <w:szCs w:val="24"/>
        </w:rPr>
        <w:t xml:space="preserve">Seizing the international trade opportunities </w:t>
      </w:r>
      <w:r w:rsidR="00D27AE5">
        <w:rPr>
          <w:rFonts w:ascii="Times New Roman" w:hAnsi="Times New Roman" w:cs="Times New Roman"/>
          <w:sz w:val="24"/>
          <w:szCs w:val="24"/>
        </w:rPr>
        <w:t xml:space="preserve">available outside the EU is vital to the success of Brexit. </w:t>
      </w:r>
      <w:r w:rsidR="00E545A1" w:rsidRPr="006E0872">
        <w:rPr>
          <w:rFonts w:ascii="Times New Roman" w:hAnsi="Times New Roman" w:cs="Times New Roman"/>
          <w:sz w:val="24"/>
          <w:szCs w:val="24"/>
        </w:rPr>
        <w:t>The UK beg</w:t>
      </w:r>
      <w:r w:rsidR="009D199E">
        <w:rPr>
          <w:rFonts w:ascii="Times New Roman" w:hAnsi="Times New Roman" w:cs="Times New Roman"/>
          <w:sz w:val="24"/>
          <w:szCs w:val="24"/>
        </w:rPr>
        <w:t>a</w:t>
      </w:r>
      <w:r w:rsidR="00465C45">
        <w:rPr>
          <w:rFonts w:ascii="Times New Roman" w:hAnsi="Times New Roman" w:cs="Times New Roman"/>
          <w:sz w:val="24"/>
          <w:szCs w:val="24"/>
        </w:rPr>
        <w:t>n</w:t>
      </w:r>
      <w:r w:rsidR="00E545A1" w:rsidRPr="006E0872">
        <w:rPr>
          <w:rFonts w:ascii="Times New Roman" w:hAnsi="Times New Roman" w:cs="Times New Roman"/>
          <w:sz w:val="24"/>
          <w:szCs w:val="24"/>
        </w:rPr>
        <w:t xml:space="preserve"> discussions leading to formal negotiations for</w:t>
      </w:r>
      <w:r w:rsidR="00144F66" w:rsidRPr="006E0872">
        <w:rPr>
          <w:rFonts w:ascii="Times New Roman" w:hAnsi="Times New Roman" w:cs="Times New Roman"/>
          <w:sz w:val="24"/>
          <w:szCs w:val="24"/>
        </w:rPr>
        <w:t xml:space="preserve"> FTAs with </w:t>
      </w:r>
      <w:r w:rsidR="00E92396" w:rsidRPr="006E0872">
        <w:rPr>
          <w:rFonts w:ascii="Times New Roman" w:hAnsi="Times New Roman" w:cs="Times New Roman"/>
          <w:sz w:val="24"/>
          <w:szCs w:val="24"/>
        </w:rPr>
        <w:t xml:space="preserve">strategic </w:t>
      </w:r>
      <w:r w:rsidR="00144F66" w:rsidRPr="006E0872">
        <w:rPr>
          <w:rFonts w:ascii="Times New Roman" w:hAnsi="Times New Roman" w:cs="Times New Roman"/>
          <w:sz w:val="24"/>
          <w:szCs w:val="24"/>
        </w:rPr>
        <w:t>partners</w:t>
      </w:r>
      <w:r w:rsidR="009D199E">
        <w:rPr>
          <w:rFonts w:ascii="Times New Roman" w:hAnsi="Times New Roman" w:cs="Times New Roman"/>
          <w:sz w:val="24"/>
          <w:szCs w:val="24"/>
        </w:rPr>
        <w:t xml:space="preserve"> some time ago</w:t>
      </w:r>
      <w:r w:rsidR="00B52406">
        <w:rPr>
          <w:rFonts w:ascii="Times New Roman" w:hAnsi="Times New Roman" w:cs="Times New Roman"/>
          <w:sz w:val="24"/>
          <w:szCs w:val="24"/>
        </w:rPr>
        <w:t>.</w:t>
      </w:r>
      <w:r w:rsidR="009D199E">
        <w:rPr>
          <w:rFonts w:ascii="Times New Roman" w:hAnsi="Times New Roman" w:cs="Times New Roman"/>
          <w:sz w:val="24"/>
          <w:szCs w:val="24"/>
        </w:rPr>
        <w:t xml:space="preserve"> </w:t>
      </w:r>
      <w:r w:rsidR="00B52406">
        <w:rPr>
          <w:rFonts w:ascii="Times New Roman" w:hAnsi="Times New Roman" w:cs="Times New Roman"/>
          <w:sz w:val="24"/>
          <w:szCs w:val="24"/>
        </w:rPr>
        <w:t xml:space="preserve">It </w:t>
      </w:r>
      <w:r w:rsidR="00465C45">
        <w:rPr>
          <w:rFonts w:ascii="Times New Roman" w:hAnsi="Times New Roman" w:cs="Times New Roman"/>
          <w:sz w:val="24"/>
          <w:szCs w:val="24"/>
        </w:rPr>
        <w:t xml:space="preserve">has already signed Mutual Recognition Agreements (MRAs) with </w:t>
      </w:r>
      <w:r w:rsidR="00B52406">
        <w:rPr>
          <w:rFonts w:ascii="Times New Roman" w:hAnsi="Times New Roman" w:cs="Times New Roman"/>
          <w:sz w:val="24"/>
          <w:szCs w:val="24"/>
        </w:rPr>
        <w:t xml:space="preserve">the United States, </w:t>
      </w:r>
      <w:r w:rsidR="00465C45">
        <w:rPr>
          <w:rFonts w:ascii="Times New Roman" w:hAnsi="Times New Roman" w:cs="Times New Roman"/>
          <w:sz w:val="24"/>
          <w:szCs w:val="24"/>
        </w:rPr>
        <w:t>Australia and New Zealand.</w:t>
      </w:r>
      <w:r w:rsidR="00465C45">
        <w:rPr>
          <w:rStyle w:val="FootnoteReference"/>
          <w:rFonts w:ascii="Times New Roman" w:hAnsi="Times New Roman" w:cs="Times New Roman"/>
          <w:sz w:val="24"/>
          <w:szCs w:val="24"/>
        </w:rPr>
        <w:footnoteReference w:id="23"/>
      </w:r>
      <w:r w:rsidR="00144F66" w:rsidRPr="006E0872">
        <w:rPr>
          <w:rFonts w:ascii="Times New Roman" w:hAnsi="Times New Roman" w:cs="Times New Roman"/>
          <w:sz w:val="24"/>
          <w:szCs w:val="24"/>
        </w:rPr>
        <w:t xml:space="preserve"> The UK </w:t>
      </w:r>
      <w:r w:rsidR="00465C45">
        <w:rPr>
          <w:rFonts w:ascii="Times New Roman" w:hAnsi="Times New Roman" w:cs="Times New Roman"/>
          <w:sz w:val="24"/>
          <w:szCs w:val="24"/>
        </w:rPr>
        <w:t xml:space="preserve">should pursue </w:t>
      </w:r>
      <w:r w:rsidR="009D199E">
        <w:rPr>
          <w:rFonts w:ascii="Times New Roman" w:hAnsi="Times New Roman" w:cs="Times New Roman"/>
          <w:sz w:val="24"/>
          <w:szCs w:val="24"/>
        </w:rPr>
        <w:t>further</w:t>
      </w:r>
      <w:r w:rsidR="00465C45">
        <w:rPr>
          <w:rFonts w:ascii="Times New Roman" w:hAnsi="Times New Roman" w:cs="Times New Roman"/>
          <w:sz w:val="24"/>
          <w:szCs w:val="24"/>
        </w:rPr>
        <w:t xml:space="preserve"> negotiations with other countries</w:t>
      </w:r>
      <w:r w:rsidR="00144F66" w:rsidRPr="006E0872">
        <w:rPr>
          <w:rFonts w:ascii="Times New Roman" w:hAnsi="Times New Roman" w:cs="Times New Roman"/>
          <w:sz w:val="24"/>
          <w:szCs w:val="24"/>
        </w:rPr>
        <w:t xml:space="preserve"> by presenting draft offers</w:t>
      </w:r>
      <w:r w:rsidR="00690C15" w:rsidRPr="006E0872">
        <w:rPr>
          <w:rFonts w:ascii="Times New Roman" w:hAnsi="Times New Roman" w:cs="Times New Roman"/>
          <w:sz w:val="24"/>
          <w:szCs w:val="24"/>
        </w:rPr>
        <w:t>, essentially framework agreements to work as a baseline for future negotiations.</w:t>
      </w:r>
      <w:r w:rsidR="00B80803">
        <w:rPr>
          <w:rFonts w:ascii="Times New Roman" w:hAnsi="Times New Roman" w:cs="Times New Roman"/>
          <w:sz w:val="24"/>
          <w:szCs w:val="24"/>
        </w:rPr>
        <w:t xml:space="preserve"> These should be premised on the maximum removal of trade barriers, comprehensive sectoral coverage and regulatory coherence.</w:t>
      </w:r>
      <w:r w:rsidR="008F492F">
        <w:rPr>
          <w:rStyle w:val="FootnoteReference"/>
          <w:rFonts w:ascii="Times New Roman" w:hAnsi="Times New Roman" w:cs="Times New Roman"/>
          <w:sz w:val="24"/>
          <w:szCs w:val="24"/>
        </w:rPr>
        <w:footnoteReference w:id="24"/>
      </w:r>
      <w:r w:rsidR="00690C15" w:rsidRPr="006E0872">
        <w:rPr>
          <w:rFonts w:ascii="Times New Roman" w:hAnsi="Times New Roman" w:cs="Times New Roman"/>
          <w:sz w:val="24"/>
          <w:szCs w:val="24"/>
        </w:rPr>
        <w:t xml:space="preserve"> </w:t>
      </w:r>
      <w:r w:rsidR="00465C45">
        <w:rPr>
          <w:rFonts w:ascii="Times New Roman" w:hAnsi="Times New Roman" w:cs="Times New Roman"/>
          <w:sz w:val="24"/>
          <w:szCs w:val="24"/>
        </w:rPr>
        <w:t>As with any international treaties, the contents of these FTAs have the potential to impose injustices on the British public</w:t>
      </w:r>
      <w:r w:rsidR="0045200D">
        <w:rPr>
          <w:rFonts w:ascii="Times New Roman" w:hAnsi="Times New Roman" w:cs="Times New Roman"/>
          <w:sz w:val="24"/>
          <w:szCs w:val="24"/>
        </w:rPr>
        <w:t>, as contemplated by other chapters in this book.</w:t>
      </w:r>
    </w:p>
    <w:p w14:paraId="3CE77FAE" w14:textId="2809C221" w:rsidR="007162C9" w:rsidRDefault="00690C15" w:rsidP="00762786">
      <w:pPr>
        <w:ind w:firstLine="720"/>
        <w:jc w:val="both"/>
        <w:rPr>
          <w:rFonts w:ascii="Times New Roman" w:hAnsi="Times New Roman" w:cs="Times New Roman"/>
          <w:sz w:val="24"/>
          <w:szCs w:val="24"/>
        </w:rPr>
      </w:pPr>
      <w:r w:rsidRPr="006E0872">
        <w:rPr>
          <w:rFonts w:ascii="Times New Roman" w:hAnsi="Times New Roman" w:cs="Times New Roman"/>
          <w:sz w:val="24"/>
          <w:szCs w:val="24"/>
        </w:rPr>
        <w:t xml:space="preserve">With respect to </w:t>
      </w:r>
      <w:r w:rsidR="00AC5B93">
        <w:rPr>
          <w:rFonts w:ascii="Times New Roman" w:hAnsi="Times New Roman" w:cs="Times New Roman"/>
          <w:sz w:val="24"/>
          <w:szCs w:val="24"/>
        </w:rPr>
        <w:t>an FTA</w:t>
      </w:r>
      <w:r w:rsidRPr="006E0872">
        <w:rPr>
          <w:rFonts w:ascii="Times New Roman" w:hAnsi="Times New Roman" w:cs="Times New Roman"/>
          <w:sz w:val="24"/>
          <w:szCs w:val="24"/>
        </w:rPr>
        <w:t xml:space="preserve"> </w:t>
      </w:r>
      <w:r w:rsidR="00116F2D">
        <w:rPr>
          <w:rFonts w:ascii="Times New Roman" w:hAnsi="Times New Roman" w:cs="Times New Roman"/>
          <w:sz w:val="24"/>
          <w:szCs w:val="24"/>
        </w:rPr>
        <w:t xml:space="preserve">with the </w:t>
      </w:r>
      <w:r w:rsidRPr="006E0872">
        <w:rPr>
          <w:rFonts w:ascii="Times New Roman" w:hAnsi="Times New Roman" w:cs="Times New Roman"/>
          <w:sz w:val="24"/>
          <w:szCs w:val="24"/>
        </w:rPr>
        <w:t xml:space="preserve">US, public fears relating to dangerous food products from the US should be assuaged robustly by promises that </w:t>
      </w:r>
      <w:r w:rsidR="00116F2D">
        <w:rPr>
          <w:rFonts w:ascii="Times New Roman" w:hAnsi="Times New Roman" w:cs="Times New Roman"/>
          <w:sz w:val="24"/>
          <w:szCs w:val="24"/>
        </w:rPr>
        <w:t>consumer safety</w:t>
      </w:r>
      <w:r w:rsidRPr="006E0872">
        <w:rPr>
          <w:rFonts w:ascii="Times New Roman" w:hAnsi="Times New Roman" w:cs="Times New Roman"/>
          <w:sz w:val="24"/>
          <w:szCs w:val="24"/>
        </w:rPr>
        <w:t xml:space="preserve"> will not be </w:t>
      </w:r>
      <w:r w:rsidRPr="006E0872">
        <w:rPr>
          <w:rFonts w:ascii="Times New Roman" w:hAnsi="Times New Roman" w:cs="Times New Roman"/>
          <w:sz w:val="24"/>
          <w:szCs w:val="24"/>
        </w:rPr>
        <w:lastRenderedPageBreak/>
        <w:t xml:space="preserve">sacrificed. </w:t>
      </w:r>
      <w:r w:rsidR="00B52406">
        <w:rPr>
          <w:rFonts w:ascii="Times New Roman" w:hAnsi="Times New Roman" w:cs="Times New Roman"/>
          <w:sz w:val="24"/>
          <w:szCs w:val="24"/>
        </w:rPr>
        <w:t xml:space="preserve"> </w:t>
      </w:r>
      <w:r w:rsidR="00116F2D">
        <w:rPr>
          <w:rFonts w:ascii="Times New Roman" w:hAnsi="Times New Roman" w:cs="Times New Roman"/>
          <w:sz w:val="24"/>
          <w:szCs w:val="24"/>
        </w:rPr>
        <w:t>C</w:t>
      </w:r>
      <w:r w:rsidR="00441BDB" w:rsidRPr="006E0872">
        <w:rPr>
          <w:rFonts w:ascii="Times New Roman" w:hAnsi="Times New Roman" w:cs="Times New Roman"/>
          <w:sz w:val="24"/>
          <w:szCs w:val="24"/>
        </w:rPr>
        <w:t xml:space="preserve">onsumer choice will allow UK citizens to purchase </w:t>
      </w:r>
      <w:r w:rsidR="00464793">
        <w:rPr>
          <w:rFonts w:ascii="Times New Roman" w:hAnsi="Times New Roman" w:cs="Times New Roman"/>
          <w:sz w:val="24"/>
          <w:szCs w:val="24"/>
        </w:rPr>
        <w:t>(</w:t>
      </w:r>
      <w:r w:rsidR="00441BDB" w:rsidRPr="006E0872">
        <w:rPr>
          <w:rFonts w:ascii="Times New Roman" w:hAnsi="Times New Roman" w:cs="Times New Roman"/>
          <w:sz w:val="24"/>
          <w:szCs w:val="24"/>
        </w:rPr>
        <w:t>most likely more expensive</w:t>
      </w:r>
      <w:r w:rsidR="00B14246">
        <w:rPr>
          <w:rFonts w:ascii="Times New Roman" w:hAnsi="Times New Roman" w:cs="Times New Roman"/>
          <w:sz w:val="24"/>
          <w:szCs w:val="24"/>
        </w:rPr>
        <w:t>)</w:t>
      </w:r>
      <w:r w:rsidR="00441BDB" w:rsidRPr="006E0872">
        <w:rPr>
          <w:rFonts w:ascii="Times New Roman" w:hAnsi="Times New Roman" w:cs="Times New Roman"/>
          <w:sz w:val="24"/>
          <w:szCs w:val="24"/>
        </w:rPr>
        <w:t xml:space="preserve"> foods from the EU should they wish. </w:t>
      </w:r>
      <w:r w:rsidR="009A684B" w:rsidRPr="006E0872">
        <w:rPr>
          <w:rFonts w:ascii="Times New Roman" w:hAnsi="Times New Roman" w:cs="Times New Roman"/>
          <w:sz w:val="24"/>
          <w:szCs w:val="24"/>
        </w:rPr>
        <w:t xml:space="preserve">Likewise, offering </w:t>
      </w:r>
      <w:r w:rsidR="00C32DE7" w:rsidRPr="006E0872">
        <w:rPr>
          <w:rFonts w:ascii="Times New Roman" w:hAnsi="Times New Roman" w:cs="Times New Roman"/>
          <w:sz w:val="24"/>
          <w:szCs w:val="24"/>
        </w:rPr>
        <w:t xml:space="preserve">carefully monitored </w:t>
      </w:r>
      <w:r w:rsidR="009A684B" w:rsidRPr="006E0872">
        <w:rPr>
          <w:rFonts w:ascii="Times New Roman" w:hAnsi="Times New Roman" w:cs="Times New Roman"/>
          <w:sz w:val="24"/>
          <w:szCs w:val="24"/>
        </w:rPr>
        <w:t xml:space="preserve">access to the UK National Health Service </w:t>
      </w:r>
      <w:r w:rsidR="009D199E">
        <w:rPr>
          <w:rFonts w:ascii="Times New Roman" w:hAnsi="Times New Roman" w:cs="Times New Roman"/>
          <w:sz w:val="24"/>
          <w:szCs w:val="24"/>
        </w:rPr>
        <w:t xml:space="preserve">(NHS) </w:t>
      </w:r>
      <w:r w:rsidR="009A684B" w:rsidRPr="006E0872">
        <w:rPr>
          <w:rFonts w:ascii="Times New Roman" w:hAnsi="Times New Roman" w:cs="Times New Roman"/>
          <w:sz w:val="24"/>
          <w:szCs w:val="24"/>
        </w:rPr>
        <w:t xml:space="preserve">to supply by US </w:t>
      </w:r>
      <w:r w:rsidR="007162C9">
        <w:rPr>
          <w:rFonts w:ascii="Times New Roman" w:hAnsi="Times New Roman" w:cs="Times New Roman"/>
          <w:sz w:val="24"/>
          <w:szCs w:val="24"/>
        </w:rPr>
        <w:t xml:space="preserve">healthcare </w:t>
      </w:r>
      <w:r w:rsidR="009A684B" w:rsidRPr="006E0872">
        <w:rPr>
          <w:rFonts w:ascii="Times New Roman" w:hAnsi="Times New Roman" w:cs="Times New Roman"/>
          <w:sz w:val="24"/>
          <w:szCs w:val="24"/>
        </w:rPr>
        <w:t xml:space="preserve">firms could offer badly needed reforms to the </w:t>
      </w:r>
      <w:r w:rsidR="000561AC" w:rsidRPr="006E0872">
        <w:rPr>
          <w:rFonts w:ascii="Times New Roman" w:hAnsi="Times New Roman" w:cs="Times New Roman"/>
          <w:sz w:val="24"/>
          <w:szCs w:val="24"/>
        </w:rPr>
        <w:t>struggling</w:t>
      </w:r>
      <w:r w:rsidR="009A684B" w:rsidRPr="006E0872">
        <w:rPr>
          <w:rFonts w:ascii="Times New Roman" w:hAnsi="Times New Roman" w:cs="Times New Roman"/>
          <w:sz w:val="24"/>
          <w:szCs w:val="24"/>
        </w:rPr>
        <w:t xml:space="preserve"> system</w:t>
      </w:r>
      <w:r w:rsidR="001F555E">
        <w:rPr>
          <w:rFonts w:ascii="Times New Roman" w:hAnsi="Times New Roman" w:cs="Times New Roman"/>
          <w:sz w:val="24"/>
          <w:szCs w:val="24"/>
        </w:rPr>
        <w:t>, although it may be politically unpalatable in the UK</w:t>
      </w:r>
      <w:r w:rsidR="00B14246">
        <w:rPr>
          <w:rFonts w:ascii="Times New Roman" w:hAnsi="Times New Roman" w:cs="Times New Roman"/>
          <w:sz w:val="24"/>
          <w:szCs w:val="24"/>
        </w:rPr>
        <w:t>, with many viewing any interference with the NHS as intrinsically unjust</w:t>
      </w:r>
      <w:r w:rsidR="00C32DE7" w:rsidRPr="006E0872">
        <w:rPr>
          <w:rFonts w:ascii="Times New Roman" w:hAnsi="Times New Roman" w:cs="Times New Roman"/>
          <w:sz w:val="24"/>
          <w:szCs w:val="24"/>
        </w:rPr>
        <w:t>.</w:t>
      </w:r>
      <w:r w:rsidR="000561AC" w:rsidRPr="006E0872">
        <w:rPr>
          <w:rFonts w:ascii="Times New Roman" w:hAnsi="Times New Roman" w:cs="Times New Roman"/>
          <w:sz w:val="24"/>
          <w:szCs w:val="24"/>
        </w:rPr>
        <w:t xml:space="preserve"> </w:t>
      </w:r>
      <w:r w:rsidR="001F555E">
        <w:rPr>
          <w:rFonts w:ascii="Times New Roman" w:hAnsi="Times New Roman" w:cs="Times New Roman"/>
          <w:sz w:val="24"/>
          <w:szCs w:val="24"/>
        </w:rPr>
        <w:t>Clearly t</w:t>
      </w:r>
      <w:r w:rsidR="0035655A">
        <w:rPr>
          <w:rFonts w:ascii="Times New Roman" w:hAnsi="Times New Roman" w:cs="Times New Roman"/>
          <w:sz w:val="24"/>
          <w:szCs w:val="24"/>
        </w:rPr>
        <w:t>ariff</w:t>
      </w:r>
      <w:r w:rsidR="0045200D">
        <w:rPr>
          <w:rFonts w:ascii="Times New Roman" w:hAnsi="Times New Roman" w:cs="Times New Roman"/>
          <w:sz w:val="24"/>
          <w:szCs w:val="24"/>
        </w:rPr>
        <w:t>-</w:t>
      </w:r>
      <w:r w:rsidR="0035655A">
        <w:rPr>
          <w:rFonts w:ascii="Times New Roman" w:hAnsi="Times New Roman" w:cs="Times New Roman"/>
          <w:sz w:val="24"/>
          <w:szCs w:val="24"/>
        </w:rPr>
        <w:t>free access to the US market represents a considerable prize to UK firms</w:t>
      </w:r>
      <w:r w:rsidR="00427477">
        <w:rPr>
          <w:rFonts w:ascii="Times New Roman" w:hAnsi="Times New Roman" w:cs="Times New Roman"/>
          <w:sz w:val="24"/>
          <w:szCs w:val="24"/>
        </w:rPr>
        <w:t xml:space="preserve"> as would the elimination of barriers to trade in financial services</w:t>
      </w:r>
      <w:r w:rsidR="00F07303">
        <w:rPr>
          <w:rFonts w:ascii="Times New Roman" w:hAnsi="Times New Roman" w:cs="Times New Roman"/>
          <w:sz w:val="24"/>
          <w:szCs w:val="24"/>
        </w:rPr>
        <w:t xml:space="preserve"> where the UK enjoys global dominance.</w:t>
      </w:r>
    </w:p>
    <w:p w14:paraId="6E3D0F80" w14:textId="1277CDA1" w:rsidR="00E17752" w:rsidRDefault="00945DD8" w:rsidP="00762786">
      <w:pPr>
        <w:ind w:firstLine="720"/>
        <w:jc w:val="both"/>
        <w:rPr>
          <w:rFonts w:ascii="Times New Roman" w:hAnsi="Times New Roman" w:cs="Times New Roman"/>
          <w:sz w:val="24"/>
          <w:szCs w:val="24"/>
        </w:rPr>
      </w:pPr>
      <w:r w:rsidRPr="006E0872">
        <w:rPr>
          <w:rFonts w:ascii="Times New Roman" w:hAnsi="Times New Roman" w:cs="Times New Roman"/>
          <w:sz w:val="24"/>
          <w:szCs w:val="24"/>
        </w:rPr>
        <w:t>The UK must consider joining</w:t>
      </w:r>
      <w:r w:rsidR="004B5A5F">
        <w:rPr>
          <w:rFonts w:ascii="Times New Roman" w:hAnsi="Times New Roman" w:cs="Times New Roman"/>
          <w:sz w:val="24"/>
          <w:szCs w:val="24"/>
        </w:rPr>
        <w:t xml:space="preserve"> </w:t>
      </w:r>
      <w:r w:rsidRPr="006E0872">
        <w:rPr>
          <w:rFonts w:ascii="Times New Roman" w:hAnsi="Times New Roman" w:cs="Times New Roman"/>
          <w:sz w:val="24"/>
          <w:szCs w:val="24"/>
        </w:rPr>
        <w:t xml:space="preserve">regional </w:t>
      </w:r>
      <w:r w:rsidR="004B5A5F">
        <w:rPr>
          <w:rFonts w:ascii="Times New Roman" w:hAnsi="Times New Roman" w:cs="Times New Roman"/>
          <w:sz w:val="24"/>
          <w:szCs w:val="24"/>
        </w:rPr>
        <w:t xml:space="preserve">trade </w:t>
      </w:r>
      <w:r w:rsidRPr="006E0872">
        <w:rPr>
          <w:rFonts w:ascii="Times New Roman" w:hAnsi="Times New Roman" w:cs="Times New Roman"/>
          <w:sz w:val="24"/>
          <w:szCs w:val="24"/>
        </w:rPr>
        <w:t>agreements</w:t>
      </w:r>
      <w:r w:rsidR="00465C45">
        <w:rPr>
          <w:rFonts w:ascii="Times New Roman" w:hAnsi="Times New Roman" w:cs="Times New Roman"/>
          <w:sz w:val="24"/>
          <w:szCs w:val="24"/>
        </w:rPr>
        <w:t xml:space="preserve"> as part of its post-Brexit trade strategy</w:t>
      </w:r>
      <w:r w:rsidRPr="006E0872">
        <w:rPr>
          <w:rFonts w:ascii="Times New Roman" w:hAnsi="Times New Roman" w:cs="Times New Roman"/>
          <w:sz w:val="24"/>
          <w:szCs w:val="24"/>
        </w:rPr>
        <w:t xml:space="preserve">. </w:t>
      </w:r>
      <w:r w:rsidR="007629A3">
        <w:rPr>
          <w:rFonts w:ascii="Times New Roman" w:hAnsi="Times New Roman" w:cs="Times New Roman"/>
          <w:sz w:val="24"/>
          <w:szCs w:val="24"/>
        </w:rPr>
        <w:t xml:space="preserve">Most important of these </w:t>
      </w:r>
      <w:r w:rsidRPr="006E0872">
        <w:rPr>
          <w:rFonts w:ascii="Times New Roman" w:hAnsi="Times New Roman" w:cs="Times New Roman"/>
          <w:sz w:val="24"/>
          <w:szCs w:val="24"/>
        </w:rPr>
        <w:t xml:space="preserve">is the Comprehensive and Progressive </w:t>
      </w:r>
      <w:r w:rsidR="00C672DE" w:rsidRPr="006E0872">
        <w:rPr>
          <w:rFonts w:ascii="Times New Roman" w:hAnsi="Times New Roman" w:cs="Times New Roman"/>
          <w:sz w:val="24"/>
          <w:szCs w:val="24"/>
        </w:rPr>
        <w:t>Trans Pacific Partnership (CPTPP)</w:t>
      </w:r>
      <w:r w:rsidR="006007F6">
        <w:rPr>
          <w:rFonts w:ascii="Times New Roman" w:hAnsi="Times New Roman" w:cs="Times New Roman"/>
          <w:sz w:val="24"/>
          <w:szCs w:val="24"/>
        </w:rPr>
        <w:t xml:space="preserve"> a</w:t>
      </w:r>
      <w:r w:rsidR="00F778BE">
        <w:rPr>
          <w:rFonts w:ascii="Times New Roman" w:hAnsi="Times New Roman" w:cs="Times New Roman"/>
          <w:sz w:val="24"/>
          <w:szCs w:val="24"/>
        </w:rPr>
        <w:t xml:space="preserve">n economic integration </w:t>
      </w:r>
      <w:r w:rsidR="006007F6">
        <w:rPr>
          <w:rFonts w:ascii="Times New Roman" w:hAnsi="Times New Roman" w:cs="Times New Roman"/>
          <w:sz w:val="24"/>
          <w:szCs w:val="24"/>
        </w:rPr>
        <w:t xml:space="preserve">agreement </w:t>
      </w:r>
      <w:r w:rsidR="00F778BE">
        <w:rPr>
          <w:rFonts w:ascii="Times New Roman" w:hAnsi="Times New Roman" w:cs="Times New Roman"/>
          <w:sz w:val="24"/>
          <w:szCs w:val="24"/>
        </w:rPr>
        <w:t>concluded by 11 Pacific Rim countries including Canada, Australia and Japan.</w:t>
      </w:r>
      <w:r w:rsidR="00E3051F">
        <w:rPr>
          <w:rStyle w:val="FootnoteReference"/>
          <w:rFonts w:ascii="Times New Roman" w:hAnsi="Times New Roman" w:cs="Times New Roman"/>
          <w:sz w:val="24"/>
          <w:szCs w:val="24"/>
        </w:rPr>
        <w:footnoteReference w:id="25"/>
      </w:r>
      <w:r w:rsidR="00A920CE">
        <w:rPr>
          <w:rFonts w:ascii="Times New Roman" w:hAnsi="Times New Roman" w:cs="Times New Roman"/>
          <w:sz w:val="24"/>
          <w:szCs w:val="24"/>
        </w:rPr>
        <w:t xml:space="preserve"> In many respects </w:t>
      </w:r>
      <w:r w:rsidR="00E17752">
        <w:rPr>
          <w:rFonts w:ascii="Times New Roman" w:hAnsi="Times New Roman" w:cs="Times New Roman"/>
          <w:sz w:val="24"/>
          <w:szCs w:val="24"/>
        </w:rPr>
        <w:t>acceding to this agreement</w:t>
      </w:r>
      <w:r w:rsidR="00A920CE">
        <w:rPr>
          <w:rFonts w:ascii="Times New Roman" w:hAnsi="Times New Roman" w:cs="Times New Roman"/>
          <w:sz w:val="24"/>
          <w:szCs w:val="24"/>
        </w:rPr>
        <w:t xml:space="preserve"> could be the single greatest </w:t>
      </w:r>
      <w:r w:rsidR="00465C45">
        <w:rPr>
          <w:rFonts w:ascii="Times New Roman" w:hAnsi="Times New Roman" w:cs="Times New Roman"/>
          <w:sz w:val="24"/>
          <w:szCs w:val="24"/>
        </w:rPr>
        <w:t xml:space="preserve">move </w:t>
      </w:r>
      <w:r w:rsidR="00A920CE">
        <w:rPr>
          <w:rFonts w:ascii="Times New Roman" w:hAnsi="Times New Roman" w:cs="Times New Roman"/>
          <w:sz w:val="24"/>
          <w:szCs w:val="24"/>
        </w:rPr>
        <w:t>which the UK could undertake in terms of its future international trade policy</w:t>
      </w:r>
      <w:r w:rsidR="00D35D22">
        <w:rPr>
          <w:rFonts w:ascii="Times New Roman" w:hAnsi="Times New Roman" w:cs="Times New Roman"/>
          <w:sz w:val="24"/>
          <w:szCs w:val="24"/>
        </w:rPr>
        <w:t>.</w:t>
      </w:r>
      <w:r w:rsidR="00A920CE">
        <w:rPr>
          <w:rFonts w:ascii="Times New Roman" w:hAnsi="Times New Roman" w:cs="Times New Roman"/>
          <w:sz w:val="24"/>
          <w:szCs w:val="24"/>
        </w:rPr>
        <w:t xml:space="preserve"> </w:t>
      </w:r>
      <w:r w:rsidR="00D35D22">
        <w:rPr>
          <w:rFonts w:ascii="Times New Roman" w:hAnsi="Times New Roman" w:cs="Times New Roman"/>
          <w:sz w:val="24"/>
          <w:szCs w:val="24"/>
        </w:rPr>
        <w:t>T</w:t>
      </w:r>
      <w:r w:rsidR="00A920CE">
        <w:rPr>
          <w:rFonts w:ascii="Times New Roman" w:hAnsi="Times New Roman" w:cs="Times New Roman"/>
          <w:sz w:val="24"/>
          <w:szCs w:val="24"/>
        </w:rPr>
        <w:t>he CPTPP is th</w:t>
      </w:r>
      <w:r w:rsidR="0033462E">
        <w:rPr>
          <w:rFonts w:ascii="Times New Roman" w:hAnsi="Times New Roman" w:cs="Times New Roman"/>
          <w:sz w:val="24"/>
          <w:szCs w:val="24"/>
        </w:rPr>
        <w:t>e most progressive, deeply</w:t>
      </w:r>
      <w:r w:rsidR="00151DDE">
        <w:rPr>
          <w:rFonts w:ascii="Times New Roman" w:hAnsi="Times New Roman" w:cs="Times New Roman"/>
          <w:sz w:val="24"/>
          <w:szCs w:val="24"/>
        </w:rPr>
        <w:t>-</w:t>
      </w:r>
      <w:r w:rsidR="0033462E">
        <w:rPr>
          <w:rFonts w:ascii="Times New Roman" w:hAnsi="Times New Roman" w:cs="Times New Roman"/>
          <w:sz w:val="24"/>
          <w:szCs w:val="24"/>
        </w:rPr>
        <w:t>integrated of all the regionals, notably in relation to its material on digital trade</w:t>
      </w:r>
      <w:r w:rsidR="00DE6FC3">
        <w:rPr>
          <w:rFonts w:ascii="Times New Roman" w:hAnsi="Times New Roman" w:cs="Times New Roman"/>
          <w:sz w:val="24"/>
          <w:szCs w:val="24"/>
        </w:rPr>
        <w:t xml:space="preserve"> which go</w:t>
      </w:r>
      <w:r w:rsidR="006E5415">
        <w:rPr>
          <w:rFonts w:ascii="Times New Roman" w:hAnsi="Times New Roman" w:cs="Times New Roman"/>
          <w:sz w:val="24"/>
          <w:szCs w:val="24"/>
        </w:rPr>
        <w:t>es</w:t>
      </w:r>
      <w:r w:rsidR="00DE6FC3">
        <w:rPr>
          <w:rFonts w:ascii="Times New Roman" w:hAnsi="Times New Roman" w:cs="Times New Roman"/>
          <w:sz w:val="24"/>
          <w:szCs w:val="24"/>
        </w:rPr>
        <w:t xml:space="preserve"> further than any other trade agreement</w:t>
      </w:r>
      <w:r w:rsidR="0033462E">
        <w:rPr>
          <w:rFonts w:ascii="Times New Roman" w:hAnsi="Times New Roman" w:cs="Times New Roman"/>
          <w:sz w:val="24"/>
          <w:szCs w:val="24"/>
        </w:rPr>
        <w:t>.</w:t>
      </w:r>
      <w:r w:rsidR="0033462E">
        <w:rPr>
          <w:rStyle w:val="FootnoteReference"/>
          <w:rFonts w:ascii="Times New Roman" w:hAnsi="Times New Roman" w:cs="Times New Roman"/>
          <w:sz w:val="24"/>
          <w:szCs w:val="24"/>
        </w:rPr>
        <w:footnoteReference w:id="26"/>
      </w:r>
      <w:r w:rsidR="00DE6FC3">
        <w:rPr>
          <w:rFonts w:ascii="Times New Roman" w:hAnsi="Times New Roman" w:cs="Times New Roman"/>
          <w:sz w:val="24"/>
          <w:szCs w:val="24"/>
        </w:rPr>
        <w:t xml:space="preserve"> The UK is a world leader in e-commerce and should seek to liberalize this sphere of economic activity as broadly as possible.</w:t>
      </w:r>
      <w:r w:rsidR="00465C45">
        <w:rPr>
          <w:rFonts w:ascii="Times New Roman" w:hAnsi="Times New Roman" w:cs="Times New Roman"/>
          <w:sz w:val="24"/>
          <w:szCs w:val="24"/>
        </w:rPr>
        <w:t xml:space="preserve"> </w:t>
      </w:r>
      <w:r w:rsidR="00B14246">
        <w:rPr>
          <w:rFonts w:ascii="Times New Roman" w:hAnsi="Times New Roman" w:cs="Times New Roman"/>
          <w:sz w:val="24"/>
          <w:szCs w:val="24"/>
        </w:rPr>
        <w:t>Yet d</w:t>
      </w:r>
      <w:r w:rsidR="00465C45">
        <w:rPr>
          <w:rFonts w:ascii="Times New Roman" w:hAnsi="Times New Roman" w:cs="Times New Roman"/>
          <w:sz w:val="24"/>
          <w:szCs w:val="24"/>
        </w:rPr>
        <w:t xml:space="preserve">eparture from the EU’s </w:t>
      </w:r>
      <w:r w:rsidR="008D7315">
        <w:rPr>
          <w:rFonts w:ascii="Times New Roman" w:hAnsi="Times New Roman" w:cs="Times New Roman"/>
          <w:sz w:val="24"/>
          <w:szCs w:val="24"/>
        </w:rPr>
        <w:t xml:space="preserve">tighter laws on data protection may represent a risk to some, requiring </w:t>
      </w:r>
      <w:r w:rsidR="006E5415">
        <w:rPr>
          <w:rFonts w:ascii="Times New Roman" w:hAnsi="Times New Roman" w:cs="Times New Roman"/>
          <w:sz w:val="24"/>
          <w:szCs w:val="24"/>
        </w:rPr>
        <w:t>meticulous deliberation</w:t>
      </w:r>
      <w:r w:rsidR="008D7315">
        <w:rPr>
          <w:rFonts w:ascii="Times New Roman" w:hAnsi="Times New Roman" w:cs="Times New Roman"/>
          <w:sz w:val="24"/>
          <w:szCs w:val="24"/>
        </w:rPr>
        <w:t>.</w:t>
      </w:r>
    </w:p>
    <w:p w14:paraId="366A4A97" w14:textId="183621BA" w:rsidR="00BD2BCE" w:rsidRPr="006E0872" w:rsidRDefault="00BD2BCE" w:rsidP="00762786">
      <w:pPr>
        <w:ind w:firstLine="720"/>
        <w:jc w:val="both"/>
        <w:rPr>
          <w:rFonts w:ascii="Times New Roman" w:hAnsi="Times New Roman" w:cs="Times New Roman"/>
          <w:sz w:val="24"/>
          <w:szCs w:val="24"/>
        </w:rPr>
      </w:pPr>
      <w:r>
        <w:rPr>
          <w:rFonts w:ascii="Times New Roman" w:hAnsi="Times New Roman" w:cs="Times New Roman"/>
          <w:sz w:val="24"/>
          <w:szCs w:val="24"/>
        </w:rPr>
        <w:t>At the multilateral level, the UK is poised to take a leading role at the WTO through the Trade in Services Working Group in order to expand services coverage under the GATS</w:t>
      </w:r>
      <w:r w:rsidR="001F25F6">
        <w:rPr>
          <w:rFonts w:ascii="Times New Roman" w:hAnsi="Times New Roman" w:cs="Times New Roman"/>
          <w:sz w:val="24"/>
          <w:szCs w:val="24"/>
        </w:rPr>
        <w:t xml:space="preserve">. </w:t>
      </w:r>
      <w:r w:rsidR="00465088">
        <w:rPr>
          <w:rFonts w:ascii="Times New Roman" w:hAnsi="Times New Roman" w:cs="Times New Roman"/>
          <w:sz w:val="24"/>
          <w:szCs w:val="24"/>
        </w:rPr>
        <w:t xml:space="preserve">The UK might further assist with </w:t>
      </w:r>
      <w:r w:rsidR="00EF746F">
        <w:rPr>
          <w:rFonts w:ascii="Times New Roman" w:hAnsi="Times New Roman" w:cs="Times New Roman"/>
          <w:sz w:val="24"/>
          <w:szCs w:val="24"/>
        </w:rPr>
        <w:t xml:space="preserve">needed </w:t>
      </w:r>
      <w:r w:rsidR="00465088">
        <w:rPr>
          <w:rFonts w:ascii="Times New Roman" w:hAnsi="Times New Roman" w:cs="Times New Roman"/>
          <w:sz w:val="24"/>
          <w:szCs w:val="24"/>
        </w:rPr>
        <w:t>reforms to the WTO Dispute Settlement System</w:t>
      </w:r>
      <w:r w:rsidR="00EF746F">
        <w:rPr>
          <w:rFonts w:ascii="Times New Roman" w:hAnsi="Times New Roman" w:cs="Times New Roman"/>
          <w:sz w:val="24"/>
          <w:szCs w:val="24"/>
        </w:rPr>
        <w:t xml:space="preserve">. </w:t>
      </w:r>
      <w:r w:rsidR="00465088">
        <w:rPr>
          <w:rFonts w:ascii="Times New Roman" w:hAnsi="Times New Roman" w:cs="Times New Roman"/>
          <w:sz w:val="24"/>
          <w:szCs w:val="24"/>
        </w:rPr>
        <w:t xml:space="preserve">The UK is well-placed to encourage the US to </w:t>
      </w:r>
      <w:r w:rsidR="004D00E0">
        <w:rPr>
          <w:rFonts w:ascii="Times New Roman" w:hAnsi="Times New Roman" w:cs="Times New Roman"/>
          <w:sz w:val="24"/>
          <w:szCs w:val="24"/>
        </w:rPr>
        <w:t>support the Appellate Body, or as an alternative the UK could foster a plurilateral dispute settlement initiative at the WTO without the US. The UK</w:t>
      </w:r>
      <w:r w:rsidR="0082308F">
        <w:rPr>
          <w:rFonts w:ascii="Times New Roman" w:hAnsi="Times New Roman" w:cs="Times New Roman"/>
          <w:sz w:val="24"/>
          <w:szCs w:val="24"/>
        </w:rPr>
        <w:t xml:space="preserve"> should use its newly independent position at the WTO </w:t>
      </w:r>
      <w:r w:rsidR="00835AB9">
        <w:rPr>
          <w:rFonts w:ascii="Times New Roman" w:hAnsi="Times New Roman" w:cs="Times New Roman"/>
          <w:sz w:val="24"/>
          <w:szCs w:val="24"/>
        </w:rPr>
        <w:t xml:space="preserve">also </w:t>
      </w:r>
      <w:r w:rsidR="0082308F">
        <w:rPr>
          <w:rFonts w:ascii="Times New Roman" w:hAnsi="Times New Roman" w:cs="Times New Roman"/>
          <w:sz w:val="24"/>
          <w:szCs w:val="24"/>
        </w:rPr>
        <w:t xml:space="preserve">to push for </w:t>
      </w:r>
      <w:r w:rsidR="002B1601">
        <w:rPr>
          <w:rFonts w:ascii="Times New Roman" w:hAnsi="Times New Roman" w:cs="Times New Roman"/>
          <w:sz w:val="24"/>
          <w:szCs w:val="24"/>
        </w:rPr>
        <w:t xml:space="preserve">greater </w:t>
      </w:r>
      <w:r w:rsidR="0082308F">
        <w:rPr>
          <w:rFonts w:ascii="Times New Roman" w:hAnsi="Times New Roman" w:cs="Times New Roman"/>
          <w:sz w:val="24"/>
          <w:szCs w:val="24"/>
        </w:rPr>
        <w:t>liberalization of digital trade</w:t>
      </w:r>
      <w:r w:rsidR="00D02F15">
        <w:rPr>
          <w:rFonts w:ascii="Times New Roman" w:hAnsi="Times New Roman" w:cs="Times New Roman"/>
          <w:sz w:val="24"/>
          <w:szCs w:val="24"/>
        </w:rPr>
        <w:t xml:space="preserve"> through various working groups and other initiatives. </w:t>
      </w:r>
      <w:r w:rsidR="003D7941" w:rsidRPr="003D7941">
        <w:rPr>
          <w:rFonts w:ascii="Times New Roman" w:hAnsi="Times New Roman" w:cs="Times New Roman"/>
          <w:sz w:val="24"/>
          <w:szCs w:val="24"/>
        </w:rPr>
        <w:t xml:space="preserve">Outside of the WTO, the UK could further assist in the </w:t>
      </w:r>
      <w:r w:rsidR="002B1601">
        <w:rPr>
          <w:rFonts w:ascii="Times New Roman" w:hAnsi="Times New Roman" w:cs="Times New Roman"/>
          <w:sz w:val="24"/>
          <w:szCs w:val="24"/>
        </w:rPr>
        <w:t>expansion</w:t>
      </w:r>
      <w:r w:rsidR="003D7941" w:rsidRPr="003D7941">
        <w:rPr>
          <w:rFonts w:ascii="Times New Roman" w:hAnsi="Times New Roman" w:cs="Times New Roman"/>
          <w:sz w:val="24"/>
          <w:szCs w:val="24"/>
        </w:rPr>
        <w:t xml:space="preserve"> of services trade through the plurilateral Trade in Services Agreement (TiSA)</w:t>
      </w:r>
      <w:r w:rsidR="002B1601">
        <w:rPr>
          <w:rFonts w:ascii="Times New Roman" w:hAnsi="Times New Roman" w:cs="Times New Roman"/>
          <w:sz w:val="24"/>
          <w:szCs w:val="24"/>
        </w:rPr>
        <w:t>,</w:t>
      </w:r>
      <w:r w:rsidR="003D7941" w:rsidRPr="003D7941">
        <w:rPr>
          <w:rFonts w:ascii="Times New Roman" w:hAnsi="Times New Roman" w:cs="Times New Roman"/>
          <w:sz w:val="24"/>
          <w:szCs w:val="24"/>
        </w:rPr>
        <w:t xml:space="preserve"> the negotiations for which are currently stalled. </w:t>
      </w:r>
      <w:r w:rsidR="006C69D1">
        <w:rPr>
          <w:rFonts w:ascii="Times New Roman" w:hAnsi="Times New Roman" w:cs="Times New Roman"/>
          <w:sz w:val="24"/>
          <w:szCs w:val="24"/>
        </w:rPr>
        <w:t>Likewise, t</w:t>
      </w:r>
      <w:r w:rsidR="003D7941" w:rsidRPr="003D7941">
        <w:rPr>
          <w:rFonts w:ascii="Times New Roman" w:hAnsi="Times New Roman" w:cs="Times New Roman"/>
          <w:sz w:val="24"/>
          <w:szCs w:val="24"/>
        </w:rPr>
        <w:t>he UK could support the development of multilateral recognition initiatives in certain professions,</w:t>
      </w:r>
      <w:r w:rsidR="00835AB9">
        <w:rPr>
          <w:rFonts w:ascii="Times New Roman" w:hAnsi="Times New Roman" w:cs="Times New Roman"/>
          <w:sz w:val="24"/>
          <w:szCs w:val="24"/>
        </w:rPr>
        <w:t xml:space="preserve"> </w:t>
      </w:r>
      <w:r w:rsidR="00835AB9">
        <w:rPr>
          <w:rFonts w:ascii="Times New Roman" w:hAnsi="Times New Roman" w:cs="Times New Roman"/>
          <w:sz w:val="24"/>
          <w:szCs w:val="24"/>
        </w:rPr>
        <w:lastRenderedPageBreak/>
        <w:t>with legal services as an obvious example</w:t>
      </w:r>
      <w:r w:rsidR="00BF611A">
        <w:rPr>
          <w:rFonts w:ascii="Times New Roman" w:hAnsi="Times New Roman" w:cs="Times New Roman"/>
          <w:sz w:val="24"/>
          <w:szCs w:val="24"/>
        </w:rPr>
        <w:t>,</w:t>
      </w:r>
      <w:r w:rsidR="00BF611A">
        <w:rPr>
          <w:rStyle w:val="FootnoteReference"/>
          <w:rFonts w:ascii="Times New Roman" w:hAnsi="Times New Roman" w:cs="Times New Roman"/>
          <w:sz w:val="24"/>
          <w:szCs w:val="24"/>
        </w:rPr>
        <w:footnoteReference w:id="27"/>
      </w:r>
      <w:r w:rsidR="00BF611A">
        <w:rPr>
          <w:rFonts w:ascii="Times New Roman" w:hAnsi="Times New Roman" w:cs="Times New Roman"/>
          <w:sz w:val="24"/>
          <w:szCs w:val="24"/>
        </w:rPr>
        <w:t xml:space="preserve"> </w:t>
      </w:r>
      <w:r w:rsidR="003D7941" w:rsidRPr="003D7941">
        <w:rPr>
          <w:rFonts w:ascii="Times New Roman" w:hAnsi="Times New Roman" w:cs="Times New Roman"/>
          <w:sz w:val="24"/>
          <w:szCs w:val="24"/>
        </w:rPr>
        <w:t>rather than through a series of bilateral ones via FTAs.</w:t>
      </w:r>
    </w:p>
    <w:p w14:paraId="52975806" w14:textId="6D792A6B" w:rsidR="002C2F18" w:rsidRDefault="009C3BBE" w:rsidP="00762786">
      <w:pPr>
        <w:jc w:val="both"/>
        <w:rPr>
          <w:rFonts w:ascii="Times New Roman" w:hAnsi="Times New Roman" w:cs="Times New Roman"/>
          <w:sz w:val="24"/>
          <w:szCs w:val="24"/>
        </w:rPr>
      </w:pPr>
      <w:r>
        <w:rPr>
          <w:rFonts w:ascii="Times New Roman" w:hAnsi="Times New Roman" w:cs="Times New Roman"/>
          <w:sz w:val="24"/>
          <w:szCs w:val="24"/>
        </w:rPr>
        <w:tab/>
      </w:r>
      <w:r w:rsidR="006D4879" w:rsidRPr="006E0872">
        <w:rPr>
          <w:rFonts w:ascii="Times New Roman" w:hAnsi="Times New Roman" w:cs="Times New Roman"/>
          <w:sz w:val="24"/>
          <w:szCs w:val="24"/>
        </w:rPr>
        <w:t xml:space="preserve">Each </w:t>
      </w:r>
      <w:r w:rsidR="005816FC">
        <w:rPr>
          <w:rFonts w:ascii="Times New Roman" w:hAnsi="Times New Roman" w:cs="Times New Roman"/>
          <w:sz w:val="24"/>
          <w:szCs w:val="24"/>
        </w:rPr>
        <w:t xml:space="preserve">trading </w:t>
      </w:r>
      <w:r w:rsidR="006D4879" w:rsidRPr="006E0872">
        <w:rPr>
          <w:rFonts w:ascii="Times New Roman" w:hAnsi="Times New Roman" w:cs="Times New Roman"/>
          <w:sz w:val="24"/>
          <w:szCs w:val="24"/>
        </w:rPr>
        <w:t xml:space="preserve">partner with which the UK will seek to deal will obviously have its own concerns which will be reflected in its negotiating stance and </w:t>
      </w:r>
      <w:r w:rsidR="006C69D1">
        <w:rPr>
          <w:rFonts w:ascii="Times New Roman" w:hAnsi="Times New Roman" w:cs="Times New Roman"/>
          <w:sz w:val="24"/>
          <w:szCs w:val="24"/>
        </w:rPr>
        <w:t xml:space="preserve">its </w:t>
      </w:r>
      <w:r w:rsidR="006D4879" w:rsidRPr="006E0872">
        <w:rPr>
          <w:rFonts w:ascii="Times New Roman" w:hAnsi="Times New Roman" w:cs="Times New Roman"/>
          <w:sz w:val="24"/>
          <w:szCs w:val="24"/>
        </w:rPr>
        <w:t>capacity to make or seek compromises. This will require the UK to con</w:t>
      </w:r>
      <w:r w:rsidR="00B14246">
        <w:rPr>
          <w:rFonts w:ascii="Times New Roman" w:hAnsi="Times New Roman" w:cs="Times New Roman"/>
          <w:sz w:val="24"/>
          <w:szCs w:val="24"/>
        </w:rPr>
        <w:t>template</w:t>
      </w:r>
      <w:r w:rsidR="006D4879" w:rsidRPr="006E0872">
        <w:rPr>
          <w:rFonts w:ascii="Times New Roman" w:hAnsi="Times New Roman" w:cs="Times New Roman"/>
          <w:sz w:val="24"/>
          <w:szCs w:val="24"/>
        </w:rPr>
        <w:t xml:space="preserve"> the type of trading country that it wishes to be</w:t>
      </w:r>
      <w:r w:rsidR="005816FC">
        <w:rPr>
          <w:rFonts w:ascii="Times New Roman" w:hAnsi="Times New Roman" w:cs="Times New Roman"/>
          <w:sz w:val="24"/>
          <w:szCs w:val="24"/>
        </w:rPr>
        <w:t xml:space="preserve"> and may require it to open itself up to competition at </w:t>
      </w:r>
      <w:r w:rsidR="00B14246">
        <w:rPr>
          <w:rFonts w:ascii="Times New Roman" w:hAnsi="Times New Roman" w:cs="Times New Roman"/>
          <w:sz w:val="24"/>
          <w:szCs w:val="24"/>
        </w:rPr>
        <w:t>a</w:t>
      </w:r>
      <w:r w:rsidR="005816FC">
        <w:rPr>
          <w:rFonts w:ascii="Times New Roman" w:hAnsi="Times New Roman" w:cs="Times New Roman"/>
          <w:sz w:val="24"/>
          <w:szCs w:val="24"/>
        </w:rPr>
        <w:t xml:space="preserve"> global scale, which could be disconcerting for some businesses </w:t>
      </w:r>
      <w:r w:rsidR="00470C60">
        <w:rPr>
          <w:rFonts w:ascii="Times New Roman" w:hAnsi="Times New Roman" w:cs="Times New Roman"/>
          <w:sz w:val="24"/>
          <w:szCs w:val="24"/>
        </w:rPr>
        <w:t xml:space="preserve">which have become comfortable </w:t>
      </w:r>
      <w:r w:rsidR="00554C34">
        <w:rPr>
          <w:rFonts w:ascii="Times New Roman" w:hAnsi="Times New Roman" w:cs="Times New Roman"/>
          <w:sz w:val="24"/>
          <w:szCs w:val="24"/>
        </w:rPr>
        <w:t>shelter</w:t>
      </w:r>
      <w:r w:rsidR="00FF562D">
        <w:rPr>
          <w:rFonts w:ascii="Times New Roman" w:hAnsi="Times New Roman" w:cs="Times New Roman"/>
          <w:sz w:val="24"/>
          <w:szCs w:val="24"/>
        </w:rPr>
        <w:t>ed</w:t>
      </w:r>
      <w:r w:rsidR="00554C34">
        <w:rPr>
          <w:rFonts w:ascii="Times New Roman" w:hAnsi="Times New Roman" w:cs="Times New Roman"/>
          <w:sz w:val="24"/>
          <w:szCs w:val="24"/>
        </w:rPr>
        <w:t xml:space="preserve"> </w:t>
      </w:r>
      <w:r w:rsidR="00FF562D">
        <w:rPr>
          <w:rFonts w:ascii="Times New Roman" w:hAnsi="Times New Roman" w:cs="Times New Roman"/>
          <w:sz w:val="24"/>
          <w:szCs w:val="24"/>
        </w:rPr>
        <w:t xml:space="preserve">inside </w:t>
      </w:r>
      <w:r w:rsidR="005816FC">
        <w:rPr>
          <w:rFonts w:ascii="Times New Roman" w:hAnsi="Times New Roman" w:cs="Times New Roman"/>
          <w:sz w:val="24"/>
          <w:szCs w:val="24"/>
        </w:rPr>
        <w:t>the EU</w:t>
      </w:r>
      <w:r w:rsidR="00554C34">
        <w:rPr>
          <w:rFonts w:ascii="Times New Roman" w:hAnsi="Times New Roman" w:cs="Times New Roman"/>
          <w:sz w:val="24"/>
          <w:szCs w:val="24"/>
        </w:rPr>
        <w:t xml:space="preserve"> bloc</w:t>
      </w:r>
      <w:r w:rsidR="006D4879" w:rsidRPr="006E0872">
        <w:rPr>
          <w:rFonts w:ascii="Times New Roman" w:hAnsi="Times New Roman" w:cs="Times New Roman"/>
          <w:sz w:val="24"/>
          <w:szCs w:val="24"/>
        </w:rPr>
        <w:t xml:space="preserve">. </w:t>
      </w:r>
      <w:r w:rsidR="008D7315">
        <w:rPr>
          <w:rFonts w:ascii="Times New Roman" w:hAnsi="Times New Roman" w:cs="Times New Roman"/>
          <w:sz w:val="24"/>
          <w:szCs w:val="24"/>
        </w:rPr>
        <w:t>Without a trade deal, high EU tariffs on agricultur</w:t>
      </w:r>
      <w:r w:rsidR="006E5415">
        <w:rPr>
          <w:rFonts w:ascii="Times New Roman" w:hAnsi="Times New Roman" w:cs="Times New Roman"/>
          <w:sz w:val="24"/>
          <w:szCs w:val="24"/>
        </w:rPr>
        <w:t>al products</w:t>
      </w:r>
      <w:r w:rsidR="008D7315">
        <w:rPr>
          <w:rFonts w:ascii="Times New Roman" w:hAnsi="Times New Roman" w:cs="Times New Roman"/>
          <w:sz w:val="24"/>
          <w:szCs w:val="24"/>
        </w:rPr>
        <w:t xml:space="preserve"> could harm this sector of the British economy in a manner that some might consider an injustice. </w:t>
      </w:r>
      <w:r w:rsidR="0045200D">
        <w:rPr>
          <w:rFonts w:ascii="Times New Roman" w:hAnsi="Times New Roman" w:cs="Times New Roman"/>
          <w:sz w:val="24"/>
          <w:szCs w:val="24"/>
        </w:rPr>
        <w:t>The UK’s temporary tariff schedule will expose some UK firms to tougher global</w:t>
      </w:r>
      <w:r w:rsidR="00863A69">
        <w:rPr>
          <w:rFonts w:ascii="Times New Roman" w:hAnsi="Times New Roman" w:cs="Times New Roman"/>
          <w:sz w:val="24"/>
          <w:szCs w:val="24"/>
        </w:rPr>
        <w:t xml:space="preserve"> competition</w:t>
      </w:r>
      <w:r w:rsidR="0045200D">
        <w:rPr>
          <w:rFonts w:ascii="Times New Roman" w:hAnsi="Times New Roman" w:cs="Times New Roman"/>
          <w:sz w:val="24"/>
          <w:szCs w:val="24"/>
        </w:rPr>
        <w:t xml:space="preserve"> even as they lower prices for consumers.</w:t>
      </w:r>
      <w:r w:rsidR="00863A69">
        <w:rPr>
          <w:rFonts w:ascii="Times New Roman" w:hAnsi="Times New Roman" w:cs="Times New Roman"/>
          <w:sz w:val="24"/>
          <w:szCs w:val="24"/>
        </w:rPr>
        <w:t xml:space="preserve"> </w:t>
      </w:r>
      <w:r w:rsidR="008332E6" w:rsidRPr="006E0872">
        <w:rPr>
          <w:rFonts w:ascii="Times New Roman" w:hAnsi="Times New Roman" w:cs="Times New Roman"/>
          <w:sz w:val="24"/>
          <w:szCs w:val="24"/>
        </w:rPr>
        <w:t xml:space="preserve">The UK may </w:t>
      </w:r>
      <w:r w:rsidR="00007E36">
        <w:rPr>
          <w:rFonts w:ascii="Times New Roman" w:hAnsi="Times New Roman" w:cs="Times New Roman"/>
          <w:sz w:val="24"/>
          <w:szCs w:val="24"/>
        </w:rPr>
        <w:t xml:space="preserve">struggle to </w:t>
      </w:r>
      <w:r w:rsidR="00C303D1" w:rsidRPr="006E0872">
        <w:rPr>
          <w:rFonts w:ascii="Times New Roman" w:hAnsi="Times New Roman" w:cs="Times New Roman"/>
          <w:sz w:val="24"/>
          <w:szCs w:val="24"/>
        </w:rPr>
        <w:t>export services</w:t>
      </w:r>
      <w:r w:rsidR="00442701">
        <w:rPr>
          <w:rFonts w:ascii="Times New Roman" w:hAnsi="Times New Roman" w:cs="Times New Roman"/>
          <w:sz w:val="24"/>
          <w:szCs w:val="24"/>
        </w:rPr>
        <w:t xml:space="preserve"> (which account for more than 30 per cent of its trade)</w:t>
      </w:r>
      <w:r w:rsidR="00C303D1" w:rsidRPr="006E0872">
        <w:rPr>
          <w:rFonts w:ascii="Times New Roman" w:hAnsi="Times New Roman" w:cs="Times New Roman"/>
          <w:sz w:val="24"/>
          <w:szCs w:val="24"/>
        </w:rPr>
        <w:t xml:space="preserve"> to </w:t>
      </w:r>
      <w:r w:rsidR="00CA7CBE">
        <w:rPr>
          <w:rFonts w:ascii="Times New Roman" w:hAnsi="Times New Roman" w:cs="Times New Roman"/>
          <w:sz w:val="24"/>
          <w:szCs w:val="24"/>
        </w:rPr>
        <w:t xml:space="preserve">high-growth </w:t>
      </w:r>
      <w:r w:rsidR="00C303D1" w:rsidRPr="006E0872">
        <w:rPr>
          <w:rFonts w:ascii="Times New Roman" w:hAnsi="Times New Roman" w:cs="Times New Roman"/>
          <w:sz w:val="24"/>
          <w:szCs w:val="24"/>
        </w:rPr>
        <w:t>developing countries which lack infrastructure</w:t>
      </w:r>
      <w:r w:rsidR="004F3A18">
        <w:rPr>
          <w:rFonts w:ascii="Times New Roman" w:hAnsi="Times New Roman" w:cs="Times New Roman"/>
          <w:sz w:val="24"/>
          <w:szCs w:val="24"/>
        </w:rPr>
        <w:t xml:space="preserve"> and </w:t>
      </w:r>
      <w:r w:rsidR="00291B51">
        <w:rPr>
          <w:rFonts w:ascii="Times New Roman" w:hAnsi="Times New Roman" w:cs="Times New Roman"/>
          <w:sz w:val="24"/>
          <w:szCs w:val="24"/>
        </w:rPr>
        <w:t xml:space="preserve">developed </w:t>
      </w:r>
      <w:r w:rsidR="004F3A18">
        <w:rPr>
          <w:rFonts w:ascii="Times New Roman" w:hAnsi="Times New Roman" w:cs="Times New Roman"/>
          <w:sz w:val="24"/>
          <w:szCs w:val="24"/>
        </w:rPr>
        <w:t>markets</w:t>
      </w:r>
      <w:r w:rsidR="00C303D1" w:rsidRPr="006E0872">
        <w:rPr>
          <w:rFonts w:ascii="Times New Roman" w:hAnsi="Times New Roman" w:cs="Times New Roman"/>
          <w:sz w:val="24"/>
          <w:szCs w:val="24"/>
        </w:rPr>
        <w:t xml:space="preserve">. </w:t>
      </w:r>
      <w:r w:rsidR="005D42F4">
        <w:rPr>
          <w:rFonts w:ascii="Times New Roman" w:hAnsi="Times New Roman" w:cs="Times New Roman"/>
          <w:sz w:val="24"/>
          <w:szCs w:val="24"/>
        </w:rPr>
        <w:t>It is important to recognize that m</w:t>
      </w:r>
      <w:r w:rsidR="00773C2C" w:rsidRPr="006E0872">
        <w:rPr>
          <w:rFonts w:ascii="Times New Roman" w:hAnsi="Times New Roman" w:cs="Times New Roman"/>
          <w:sz w:val="24"/>
          <w:szCs w:val="24"/>
        </w:rPr>
        <w:t xml:space="preserve">utual recognition for services under FTAs can only smooth access which has been granted, either under the FTA itself or through the GATS, which as noted above </w:t>
      </w:r>
      <w:r w:rsidR="000A1089">
        <w:rPr>
          <w:rFonts w:ascii="Times New Roman" w:hAnsi="Times New Roman" w:cs="Times New Roman"/>
          <w:sz w:val="24"/>
          <w:szCs w:val="24"/>
        </w:rPr>
        <w:t>has</w:t>
      </w:r>
      <w:r w:rsidR="00773C2C" w:rsidRPr="006E0872">
        <w:rPr>
          <w:rFonts w:ascii="Times New Roman" w:hAnsi="Times New Roman" w:cs="Times New Roman"/>
          <w:sz w:val="24"/>
          <w:szCs w:val="24"/>
        </w:rPr>
        <w:t xml:space="preserve"> incomplete</w:t>
      </w:r>
      <w:r w:rsidR="000A1089">
        <w:rPr>
          <w:rFonts w:ascii="Times New Roman" w:hAnsi="Times New Roman" w:cs="Times New Roman"/>
          <w:sz w:val="24"/>
          <w:szCs w:val="24"/>
        </w:rPr>
        <w:t xml:space="preserve"> coverage for most countries</w:t>
      </w:r>
      <w:r w:rsidR="00773C2C" w:rsidRPr="006E0872">
        <w:rPr>
          <w:rFonts w:ascii="Times New Roman" w:hAnsi="Times New Roman" w:cs="Times New Roman"/>
          <w:sz w:val="24"/>
          <w:szCs w:val="24"/>
        </w:rPr>
        <w:t xml:space="preserve">. Should the UK choose to align its regulatory policy on services </w:t>
      </w:r>
      <w:r w:rsidR="00EF7CE0">
        <w:rPr>
          <w:rFonts w:ascii="Times New Roman" w:hAnsi="Times New Roman" w:cs="Times New Roman"/>
          <w:sz w:val="24"/>
          <w:szCs w:val="24"/>
        </w:rPr>
        <w:t xml:space="preserve">(or goods) </w:t>
      </w:r>
      <w:r w:rsidR="00773C2C" w:rsidRPr="006E0872">
        <w:rPr>
          <w:rFonts w:ascii="Times New Roman" w:hAnsi="Times New Roman" w:cs="Times New Roman"/>
          <w:sz w:val="24"/>
          <w:szCs w:val="24"/>
        </w:rPr>
        <w:t>too closely with the US, for example, it</w:t>
      </w:r>
      <w:r w:rsidR="00B81BD9">
        <w:rPr>
          <w:rFonts w:ascii="Times New Roman" w:hAnsi="Times New Roman" w:cs="Times New Roman"/>
          <w:sz w:val="24"/>
          <w:szCs w:val="24"/>
        </w:rPr>
        <w:t xml:space="preserve"> </w:t>
      </w:r>
      <w:r w:rsidR="008F5857">
        <w:rPr>
          <w:rFonts w:ascii="Times New Roman" w:hAnsi="Times New Roman" w:cs="Times New Roman"/>
          <w:sz w:val="24"/>
          <w:szCs w:val="24"/>
        </w:rPr>
        <w:t>may not be easy</w:t>
      </w:r>
      <w:r w:rsidR="00773C2C" w:rsidRPr="006E0872">
        <w:rPr>
          <w:rFonts w:ascii="Times New Roman" w:hAnsi="Times New Roman" w:cs="Times New Roman"/>
          <w:sz w:val="24"/>
          <w:szCs w:val="24"/>
        </w:rPr>
        <w:t xml:space="preserve"> to achieve mutual recognition with the EU. </w:t>
      </w:r>
      <w:r w:rsidR="008D7315">
        <w:rPr>
          <w:rFonts w:ascii="Times New Roman" w:hAnsi="Times New Roman" w:cs="Times New Roman"/>
          <w:sz w:val="24"/>
          <w:szCs w:val="24"/>
        </w:rPr>
        <w:t xml:space="preserve">US financial services may not be as closely controlled as many in the EU would wish, perpetuating what some might view as an unjust imbalance in favour of </w:t>
      </w:r>
      <w:r w:rsidR="00B14246">
        <w:rPr>
          <w:rFonts w:ascii="Times New Roman" w:hAnsi="Times New Roman" w:cs="Times New Roman"/>
          <w:sz w:val="24"/>
          <w:szCs w:val="24"/>
        </w:rPr>
        <w:t>powerful firms</w:t>
      </w:r>
      <w:r w:rsidR="008D7315">
        <w:rPr>
          <w:rFonts w:ascii="Times New Roman" w:hAnsi="Times New Roman" w:cs="Times New Roman"/>
          <w:sz w:val="24"/>
          <w:szCs w:val="24"/>
        </w:rPr>
        <w:t>.</w:t>
      </w:r>
    </w:p>
    <w:p w14:paraId="62246822" w14:textId="7B74C532" w:rsidR="00144F66" w:rsidRPr="006E0872" w:rsidRDefault="002C2F18" w:rsidP="00762786">
      <w:pPr>
        <w:ind w:firstLine="720"/>
        <w:jc w:val="both"/>
        <w:rPr>
          <w:rFonts w:ascii="Times New Roman" w:hAnsi="Times New Roman" w:cs="Times New Roman"/>
          <w:sz w:val="24"/>
          <w:szCs w:val="24"/>
        </w:rPr>
      </w:pPr>
      <w:r>
        <w:rPr>
          <w:rFonts w:ascii="Times New Roman" w:hAnsi="Times New Roman" w:cs="Times New Roman"/>
          <w:sz w:val="24"/>
          <w:szCs w:val="24"/>
        </w:rPr>
        <w:t>T</w:t>
      </w:r>
      <w:r w:rsidR="000B13B6">
        <w:rPr>
          <w:rFonts w:ascii="Times New Roman" w:hAnsi="Times New Roman" w:cs="Times New Roman"/>
          <w:sz w:val="24"/>
          <w:szCs w:val="24"/>
        </w:rPr>
        <w:t>he UK must consider carefully</w:t>
      </w:r>
      <w:r w:rsidR="00773C2C" w:rsidRPr="006E0872">
        <w:rPr>
          <w:rFonts w:ascii="Times New Roman" w:hAnsi="Times New Roman" w:cs="Times New Roman"/>
          <w:sz w:val="24"/>
          <w:szCs w:val="24"/>
        </w:rPr>
        <w:t xml:space="preserve"> which markets it wishes to align itself most</w:t>
      </w:r>
      <w:r w:rsidR="00A73C50">
        <w:rPr>
          <w:rFonts w:ascii="Times New Roman" w:hAnsi="Times New Roman" w:cs="Times New Roman"/>
          <w:sz w:val="24"/>
          <w:szCs w:val="24"/>
        </w:rPr>
        <w:t xml:space="preserve"> and what it is prepared to offer in exchange for market access</w:t>
      </w:r>
      <w:r w:rsidR="00773C2C" w:rsidRPr="006E0872">
        <w:rPr>
          <w:rFonts w:ascii="Times New Roman" w:hAnsi="Times New Roman" w:cs="Times New Roman"/>
          <w:sz w:val="24"/>
          <w:szCs w:val="24"/>
        </w:rPr>
        <w:t>. While it is likely that the UK will engage in greater levels of trade with the EU than either the US or China for some time, diverging from EU</w:t>
      </w:r>
      <w:r w:rsidR="0091211B">
        <w:rPr>
          <w:rFonts w:ascii="Times New Roman" w:hAnsi="Times New Roman" w:cs="Times New Roman"/>
          <w:sz w:val="24"/>
          <w:szCs w:val="24"/>
        </w:rPr>
        <w:t xml:space="preserve">’s </w:t>
      </w:r>
      <w:r w:rsidR="00773C2C" w:rsidRPr="006E0872">
        <w:rPr>
          <w:rFonts w:ascii="Times New Roman" w:hAnsi="Times New Roman" w:cs="Times New Roman"/>
          <w:sz w:val="24"/>
          <w:szCs w:val="24"/>
        </w:rPr>
        <w:t xml:space="preserve">standards will bring other benefits, such as a more competitive economy </w:t>
      </w:r>
      <w:r w:rsidR="00D029CB">
        <w:rPr>
          <w:rFonts w:ascii="Times New Roman" w:hAnsi="Times New Roman" w:cs="Times New Roman"/>
          <w:sz w:val="24"/>
          <w:szCs w:val="24"/>
        </w:rPr>
        <w:t xml:space="preserve">and associated </w:t>
      </w:r>
      <w:r w:rsidR="00E9698F">
        <w:rPr>
          <w:rFonts w:ascii="Times New Roman" w:hAnsi="Times New Roman" w:cs="Times New Roman"/>
          <w:sz w:val="24"/>
          <w:szCs w:val="24"/>
        </w:rPr>
        <w:t xml:space="preserve">growth in </w:t>
      </w:r>
      <w:r w:rsidR="008B7A7D">
        <w:rPr>
          <w:rFonts w:ascii="Times New Roman" w:hAnsi="Times New Roman" w:cs="Times New Roman"/>
          <w:sz w:val="24"/>
          <w:szCs w:val="24"/>
        </w:rPr>
        <w:t>GDP</w:t>
      </w:r>
      <w:r w:rsidR="00D029CB">
        <w:rPr>
          <w:rFonts w:ascii="Times New Roman" w:hAnsi="Times New Roman" w:cs="Times New Roman"/>
          <w:sz w:val="24"/>
          <w:szCs w:val="24"/>
        </w:rPr>
        <w:t>.</w:t>
      </w:r>
      <w:r w:rsidR="008B7A7D">
        <w:rPr>
          <w:rStyle w:val="FootnoteReference"/>
          <w:rFonts w:ascii="Times New Roman" w:hAnsi="Times New Roman" w:cs="Times New Roman"/>
          <w:sz w:val="24"/>
          <w:szCs w:val="24"/>
        </w:rPr>
        <w:footnoteReference w:id="28"/>
      </w:r>
      <w:r w:rsidR="0077130D">
        <w:rPr>
          <w:rFonts w:ascii="Times New Roman" w:hAnsi="Times New Roman" w:cs="Times New Roman"/>
          <w:sz w:val="24"/>
          <w:szCs w:val="24"/>
        </w:rPr>
        <w:t xml:space="preserve"> </w:t>
      </w:r>
      <w:r w:rsidR="00D029CB">
        <w:rPr>
          <w:rFonts w:ascii="Times New Roman" w:hAnsi="Times New Roman" w:cs="Times New Roman"/>
          <w:sz w:val="24"/>
          <w:szCs w:val="24"/>
        </w:rPr>
        <w:t>I</w:t>
      </w:r>
      <w:r w:rsidR="0077130D">
        <w:rPr>
          <w:rFonts w:ascii="Times New Roman" w:hAnsi="Times New Roman" w:cs="Times New Roman"/>
          <w:sz w:val="24"/>
          <w:szCs w:val="24"/>
        </w:rPr>
        <w:t xml:space="preserve">n the long term </w:t>
      </w:r>
      <w:r w:rsidR="00E9698F">
        <w:rPr>
          <w:rFonts w:ascii="Times New Roman" w:hAnsi="Times New Roman" w:cs="Times New Roman"/>
          <w:sz w:val="24"/>
          <w:szCs w:val="24"/>
        </w:rPr>
        <w:t>this</w:t>
      </w:r>
      <w:r w:rsidR="0077130D">
        <w:rPr>
          <w:rFonts w:ascii="Times New Roman" w:hAnsi="Times New Roman" w:cs="Times New Roman"/>
          <w:sz w:val="24"/>
          <w:szCs w:val="24"/>
        </w:rPr>
        <w:t xml:space="preserve"> could help unlock lucrative global markets</w:t>
      </w:r>
      <w:r w:rsidR="0091211B">
        <w:rPr>
          <w:rFonts w:ascii="Times New Roman" w:hAnsi="Times New Roman" w:cs="Times New Roman"/>
          <w:sz w:val="24"/>
          <w:szCs w:val="24"/>
        </w:rPr>
        <w:t xml:space="preserve"> in like-minded countries</w:t>
      </w:r>
      <w:r w:rsidR="00773C2C" w:rsidRPr="006E0872">
        <w:rPr>
          <w:rFonts w:ascii="Times New Roman" w:hAnsi="Times New Roman" w:cs="Times New Roman"/>
          <w:sz w:val="24"/>
          <w:szCs w:val="24"/>
        </w:rPr>
        <w:t>.</w:t>
      </w:r>
      <w:r w:rsidR="008F5857">
        <w:rPr>
          <w:rFonts w:ascii="Times New Roman" w:hAnsi="Times New Roman" w:cs="Times New Roman"/>
          <w:sz w:val="24"/>
          <w:szCs w:val="24"/>
        </w:rPr>
        <w:t xml:space="preserve"> </w:t>
      </w:r>
      <w:r w:rsidR="004E14DB">
        <w:rPr>
          <w:rFonts w:ascii="Times New Roman" w:hAnsi="Times New Roman" w:cs="Times New Roman"/>
          <w:sz w:val="24"/>
          <w:szCs w:val="24"/>
        </w:rPr>
        <w:t xml:space="preserve">Similarly, </w:t>
      </w:r>
      <w:r w:rsidR="0045200D">
        <w:rPr>
          <w:rFonts w:ascii="Times New Roman" w:hAnsi="Times New Roman" w:cs="Times New Roman"/>
          <w:sz w:val="24"/>
          <w:szCs w:val="24"/>
        </w:rPr>
        <w:t xml:space="preserve">if the UK ultimately ends up </w:t>
      </w:r>
      <w:r w:rsidR="004E14DB">
        <w:rPr>
          <w:rFonts w:ascii="Times New Roman" w:hAnsi="Times New Roman" w:cs="Times New Roman"/>
          <w:sz w:val="24"/>
          <w:szCs w:val="24"/>
        </w:rPr>
        <w:t>u</w:t>
      </w:r>
      <w:r w:rsidR="00BF03B5">
        <w:rPr>
          <w:rFonts w:ascii="Times New Roman" w:hAnsi="Times New Roman" w:cs="Times New Roman"/>
          <w:sz w:val="24"/>
          <w:szCs w:val="24"/>
        </w:rPr>
        <w:t xml:space="preserve">nilaterally removing tariffs on a wide range of goods on an MFN basis or even to preferential trading partners </w:t>
      </w:r>
      <w:r w:rsidR="004E14DB">
        <w:rPr>
          <w:rFonts w:ascii="Times New Roman" w:hAnsi="Times New Roman" w:cs="Times New Roman"/>
          <w:sz w:val="24"/>
          <w:szCs w:val="24"/>
        </w:rPr>
        <w:t xml:space="preserve">like the US or </w:t>
      </w:r>
      <w:r w:rsidR="00B80FAB">
        <w:rPr>
          <w:rFonts w:ascii="Times New Roman" w:hAnsi="Times New Roman" w:cs="Times New Roman"/>
          <w:sz w:val="24"/>
          <w:szCs w:val="24"/>
        </w:rPr>
        <w:t>CPTPP parties</w:t>
      </w:r>
      <w:r w:rsidR="004E14DB">
        <w:rPr>
          <w:rFonts w:ascii="Times New Roman" w:hAnsi="Times New Roman" w:cs="Times New Roman"/>
          <w:sz w:val="24"/>
          <w:szCs w:val="24"/>
        </w:rPr>
        <w:t xml:space="preserve"> </w:t>
      </w:r>
      <w:r w:rsidR="00BF03B5">
        <w:rPr>
          <w:rFonts w:ascii="Times New Roman" w:hAnsi="Times New Roman" w:cs="Times New Roman"/>
          <w:sz w:val="24"/>
          <w:szCs w:val="24"/>
        </w:rPr>
        <w:t xml:space="preserve">could </w:t>
      </w:r>
      <w:r w:rsidR="005B0978">
        <w:rPr>
          <w:rFonts w:ascii="Times New Roman" w:hAnsi="Times New Roman" w:cs="Times New Roman"/>
          <w:sz w:val="24"/>
          <w:szCs w:val="24"/>
        </w:rPr>
        <w:t xml:space="preserve">present challenges to many UK businesses. </w:t>
      </w:r>
      <w:r w:rsidRPr="002C2F18">
        <w:rPr>
          <w:rFonts w:ascii="Times New Roman" w:hAnsi="Times New Roman" w:cs="Times New Roman"/>
          <w:sz w:val="24"/>
          <w:szCs w:val="24"/>
        </w:rPr>
        <w:t>Lower taxes and streaml</w:t>
      </w:r>
      <w:r w:rsidR="00F56A98">
        <w:rPr>
          <w:rFonts w:ascii="Times New Roman" w:hAnsi="Times New Roman" w:cs="Times New Roman"/>
          <w:sz w:val="24"/>
          <w:szCs w:val="24"/>
        </w:rPr>
        <w:t>ined</w:t>
      </w:r>
      <w:r w:rsidRPr="002C2F18">
        <w:rPr>
          <w:rFonts w:ascii="Times New Roman" w:hAnsi="Times New Roman" w:cs="Times New Roman"/>
          <w:sz w:val="24"/>
          <w:szCs w:val="24"/>
        </w:rPr>
        <w:t xml:space="preserve"> regulat</w:t>
      </w:r>
      <w:r w:rsidR="00F56A98">
        <w:rPr>
          <w:rFonts w:ascii="Times New Roman" w:hAnsi="Times New Roman" w:cs="Times New Roman"/>
          <w:sz w:val="24"/>
          <w:szCs w:val="24"/>
        </w:rPr>
        <w:t>ions</w:t>
      </w:r>
      <w:r w:rsidRPr="002C2F18">
        <w:rPr>
          <w:rFonts w:ascii="Times New Roman" w:hAnsi="Times New Roman" w:cs="Times New Roman"/>
          <w:sz w:val="24"/>
          <w:szCs w:val="24"/>
        </w:rPr>
        <w:t xml:space="preserve"> </w:t>
      </w:r>
      <w:r w:rsidR="00722596">
        <w:rPr>
          <w:rFonts w:ascii="Times New Roman" w:hAnsi="Times New Roman" w:cs="Times New Roman"/>
          <w:sz w:val="24"/>
          <w:szCs w:val="24"/>
        </w:rPr>
        <w:t>on</w:t>
      </w:r>
      <w:r w:rsidRPr="002C2F18">
        <w:rPr>
          <w:rFonts w:ascii="Times New Roman" w:hAnsi="Times New Roman" w:cs="Times New Roman"/>
          <w:sz w:val="24"/>
          <w:szCs w:val="24"/>
        </w:rPr>
        <w:t xml:space="preserve"> a range of services </w:t>
      </w:r>
      <w:r w:rsidR="001B4FEF">
        <w:rPr>
          <w:rFonts w:ascii="Times New Roman" w:hAnsi="Times New Roman" w:cs="Times New Roman"/>
          <w:sz w:val="24"/>
          <w:szCs w:val="24"/>
        </w:rPr>
        <w:t xml:space="preserve">at home </w:t>
      </w:r>
      <w:r w:rsidRPr="002C2F18">
        <w:rPr>
          <w:rFonts w:ascii="Times New Roman" w:hAnsi="Times New Roman" w:cs="Times New Roman"/>
          <w:sz w:val="24"/>
          <w:szCs w:val="24"/>
        </w:rPr>
        <w:t>may be a sensibl</w:t>
      </w:r>
      <w:r w:rsidR="00251233">
        <w:rPr>
          <w:rFonts w:ascii="Times New Roman" w:hAnsi="Times New Roman" w:cs="Times New Roman"/>
          <w:sz w:val="24"/>
          <w:szCs w:val="24"/>
        </w:rPr>
        <w:t>e complimentary</w:t>
      </w:r>
      <w:r w:rsidRPr="002C2F18">
        <w:rPr>
          <w:rFonts w:ascii="Times New Roman" w:hAnsi="Times New Roman" w:cs="Times New Roman"/>
          <w:sz w:val="24"/>
          <w:szCs w:val="24"/>
        </w:rPr>
        <w:t xml:space="preserve"> strategy and could cushion setbacks resulting from a harder break with the EU, although these may </w:t>
      </w:r>
      <w:r w:rsidR="006B1F67">
        <w:rPr>
          <w:rFonts w:ascii="Times New Roman" w:hAnsi="Times New Roman" w:cs="Times New Roman"/>
          <w:sz w:val="24"/>
          <w:szCs w:val="24"/>
        </w:rPr>
        <w:t xml:space="preserve">also </w:t>
      </w:r>
      <w:r w:rsidRPr="002C2F18">
        <w:rPr>
          <w:rFonts w:ascii="Times New Roman" w:hAnsi="Times New Roman" w:cs="Times New Roman"/>
          <w:sz w:val="24"/>
          <w:szCs w:val="24"/>
        </w:rPr>
        <w:t>prove unpopular with large portions of the UK electorate</w:t>
      </w:r>
      <w:r w:rsidR="008D7315">
        <w:rPr>
          <w:rFonts w:ascii="Times New Roman" w:hAnsi="Times New Roman" w:cs="Times New Roman"/>
          <w:sz w:val="24"/>
          <w:szCs w:val="24"/>
        </w:rPr>
        <w:t xml:space="preserve">, particularly those who voted against Brexit </w:t>
      </w:r>
      <w:r w:rsidR="008D7315">
        <w:rPr>
          <w:rFonts w:ascii="Times New Roman" w:hAnsi="Times New Roman" w:cs="Times New Roman"/>
          <w:sz w:val="24"/>
          <w:szCs w:val="24"/>
        </w:rPr>
        <w:lastRenderedPageBreak/>
        <w:t>and who consequently view the entire process as unjust</w:t>
      </w:r>
      <w:r w:rsidR="00B14246">
        <w:rPr>
          <w:rFonts w:ascii="Times New Roman" w:hAnsi="Times New Roman" w:cs="Times New Roman"/>
          <w:sz w:val="24"/>
          <w:szCs w:val="24"/>
        </w:rPr>
        <w:t xml:space="preserve"> on a fundamental level</w:t>
      </w:r>
      <w:r w:rsidRPr="002C2F18">
        <w:rPr>
          <w:rFonts w:ascii="Times New Roman" w:hAnsi="Times New Roman" w:cs="Times New Roman"/>
          <w:sz w:val="24"/>
          <w:szCs w:val="24"/>
        </w:rPr>
        <w:t>.</w:t>
      </w:r>
      <w:r>
        <w:rPr>
          <w:rFonts w:ascii="Times New Roman" w:hAnsi="Times New Roman" w:cs="Times New Roman"/>
          <w:sz w:val="24"/>
          <w:szCs w:val="24"/>
        </w:rPr>
        <w:t xml:space="preserve"> </w:t>
      </w:r>
      <w:r w:rsidR="00773C2C" w:rsidRPr="006E0872">
        <w:rPr>
          <w:rFonts w:ascii="Times New Roman" w:hAnsi="Times New Roman" w:cs="Times New Roman"/>
          <w:sz w:val="24"/>
          <w:szCs w:val="24"/>
        </w:rPr>
        <w:t>Finally</w:t>
      </w:r>
      <w:r w:rsidR="000B1DB8" w:rsidRPr="006E0872">
        <w:rPr>
          <w:rFonts w:ascii="Times New Roman" w:hAnsi="Times New Roman" w:cs="Times New Roman"/>
          <w:sz w:val="24"/>
          <w:szCs w:val="24"/>
        </w:rPr>
        <w:t>, the UK</w:t>
      </w:r>
      <w:r w:rsidR="007816EC">
        <w:rPr>
          <w:rFonts w:ascii="Times New Roman" w:hAnsi="Times New Roman" w:cs="Times New Roman"/>
          <w:sz w:val="24"/>
          <w:szCs w:val="24"/>
        </w:rPr>
        <w:t xml:space="preserve"> m</w:t>
      </w:r>
      <w:r w:rsidR="00FA1ADD">
        <w:rPr>
          <w:rFonts w:ascii="Times New Roman" w:hAnsi="Times New Roman" w:cs="Times New Roman"/>
          <w:sz w:val="24"/>
          <w:szCs w:val="24"/>
        </w:rPr>
        <w:t>ight have to</w:t>
      </w:r>
      <w:r w:rsidR="007816EC">
        <w:rPr>
          <w:rFonts w:ascii="Times New Roman" w:hAnsi="Times New Roman" w:cs="Times New Roman"/>
          <w:sz w:val="24"/>
          <w:szCs w:val="24"/>
        </w:rPr>
        <w:t xml:space="preserve"> </w:t>
      </w:r>
      <w:r w:rsidR="00F630AE">
        <w:rPr>
          <w:rFonts w:ascii="Times New Roman" w:hAnsi="Times New Roman" w:cs="Times New Roman"/>
          <w:sz w:val="24"/>
          <w:szCs w:val="24"/>
        </w:rPr>
        <w:t xml:space="preserve">come to terms with </w:t>
      </w:r>
      <w:r w:rsidR="008F5857">
        <w:rPr>
          <w:rFonts w:ascii="Times New Roman" w:hAnsi="Times New Roman" w:cs="Times New Roman"/>
          <w:sz w:val="24"/>
          <w:szCs w:val="24"/>
        </w:rPr>
        <w:t>the need to</w:t>
      </w:r>
      <w:r w:rsidR="00156E26" w:rsidRPr="006E0872">
        <w:rPr>
          <w:rFonts w:ascii="Times New Roman" w:hAnsi="Times New Roman" w:cs="Times New Roman"/>
          <w:sz w:val="24"/>
          <w:szCs w:val="24"/>
        </w:rPr>
        <w:t xml:space="preserve"> rebalanc</w:t>
      </w:r>
      <w:r w:rsidR="008F5857">
        <w:rPr>
          <w:rFonts w:ascii="Times New Roman" w:hAnsi="Times New Roman" w:cs="Times New Roman"/>
          <w:sz w:val="24"/>
          <w:szCs w:val="24"/>
        </w:rPr>
        <w:t>e</w:t>
      </w:r>
      <w:r w:rsidR="00156E26" w:rsidRPr="006E0872">
        <w:rPr>
          <w:rFonts w:ascii="Times New Roman" w:hAnsi="Times New Roman" w:cs="Times New Roman"/>
          <w:sz w:val="24"/>
          <w:szCs w:val="24"/>
        </w:rPr>
        <w:t xml:space="preserve"> its economy away from services towards manufacturing, </w:t>
      </w:r>
      <w:r w:rsidR="00FE4017">
        <w:rPr>
          <w:rFonts w:ascii="Times New Roman" w:hAnsi="Times New Roman" w:cs="Times New Roman"/>
          <w:sz w:val="24"/>
          <w:szCs w:val="24"/>
        </w:rPr>
        <w:t>especially of the high-tech, creative variety</w:t>
      </w:r>
      <w:r w:rsidR="006B1F67">
        <w:rPr>
          <w:rFonts w:ascii="Times New Roman" w:hAnsi="Times New Roman" w:cs="Times New Roman"/>
          <w:sz w:val="24"/>
          <w:szCs w:val="24"/>
        </w:rPr>
        <w:t xml:space="preserve"> where it stands a better chance to compete globally.</w:t>
      </w:r>
      <w:r w:rsidR="00156E26" w:rsidRPr="006E0872">
        <w:rPr>
          <w:rFonts w:ascii="Times New Roman" w:hAnsi="Times New Roman" w:cs="Times New Roman"/>
          <w:sz w:val="24"/>
          <w:szCs w:val="24"/>
        </w:rPr>
        <w:t xml:space="preserve"> </w:t>
      </w:r>
      <w:r w:rsidR="001F62D0">
        <w:rPr>
          <w:rFonts w:ascii="Times New Roman" w:hAnsi="Times New Roman" w:cs="Times New Roman"/>
          <w:sz w:val="24"/>
          <w:szCs w:val="24"/>
        </w:rPr>
        <w:t xml:space="preserve">Adaptation </w:t>
      </w:r>
      <w:r w:rsidR="00930D4A">
        <w:rPr>
          <w:rFonts w:ascii="Times New Roman" w:hAnsi="Times New Roman" w:cs="Times New Roman"/>
          <w:sz w:val="24"/>
          <w:szCs w:val="24"/>
        </w:rPr>
        <w:t xml:space="preserve">to this transformation </w:t>
      </w:r>
      <w:r w:rsidR="001F62D0">
        <w:rPr>
          <w:rFonts w:ascii="Times New Roman" w:hAnsi="Times New Roman" w:cs="Times New Roman"/>
          <w:sz w:val="24"/>
          <w:szCs w:val="24"/>
        </w:rPr>
        <w:t>could prove</w:t>
      </w:r>
      <w:r w:rsidR="00930D4A">
        <w:rPr>
          <w:rFonts w:ascii="Times New Roman" w:hAnsi="Times New Roman" w:cs="Times New Roman"/>
          <w:sz w:val="24"/>
          <w:szCs w:val="24"/>
        </w:rPr>
        <w:t xml:space="preserve"> difficult</w:t>
      </w:r>
      <w:r w:rsidR="008D7315">
        <w:rPr>
          <w:rFonts w:ascii="Times New Roman" w:hAnsi="Times New Roman" w:cs="Times New Roman"/>
          <w:sz w:val="24"/>
          <w:szCs w:val="24"/>
        </w:rPr>
        <w:t>.</w:t>
      </w:r>
      <w:r w:rsidR="006E5415">
        <w:rPr>
          <w:rFonts w:ascii="Times New Roman" w:hAnsi="Times New Roman" w:cs="Times New Roman"/>
          <w:sz w:val="24"/>
          <w:szCs w:val="24"/>
        </w:rPr>
        <w:t xml:space="preserve"> Freed from the EU, the UK must adopt a trade policy which is acceptable </w:t>
      </w:r>
      <w:r w:rsidR="00671972">
        <w:rPr>
          <w:rFonts w:ascii="Times New Roman" w:hAnsi="Times New Roman" w:cs="Times New Roman"/>
          <w:sz w:val="24"/>
          <w:szCs w:val="24"/>
        </w:rPr>
        <w:t xml:space="preserve">most if not </w:t>
      </w:r>
      <w:r w:rsidR="006E5415">
        <w:rPr>
          <w:rFonts w:ascii="Times New Roman" w:hAnsi="Times New Roman" w:cs="Times New Roman"/>
          <w:sz w:val="24"/>
          <w:szCs w:val="24"/>
        </w:rPr>
        <w:t>all.</w:t>
      </w:r>
    </w:p>
    <w:p w14:paraId="3BC4E109" w14:textId="77777777" w:rsidR="00DC14F9" w:rsidRPr="006E0872" w:rsidRDefault="00DC14F9" w:rsidP="00762786">
      <w:pPr>
        <w:jc w:val="both"/>
        <w:rPr>
          <w:rFonts w:ascii="Times New Roman" w:hAnsi="Times New Roman" w:cs="Times New Roman"/>
          <w:sz w:val="24"/>
          <w:szCs w:val="24"/>
        </w:rPr>
      </w:pPr>
    </w:p>
    <w:p w14:paraId="4F52649D" w14:textId="3501C184" w:rsidR="00C56E99" w:rsidRPr="006E0872" w:rsidRDefault="00843976" w:rsidP="00762786">
      <w:pPr>
        <w:jc w:val="both"/>
        <w:rPr>
          <w:rFonts w:ascii="Times New Roman" w:hAnsi="Times New Roman" w:cs="Times New Roman"/>
          <w:b/>
          <w:sz w:val="24"/>
          <w:szCs w:val="24"/>
        </w:rPr>
      </w:pPr>
      <w:r w:rsidRPr="006E0872">
        <w:rPr>
          <w:rFonts w:ascii="Times New Roman" w:hAnsi="Times New Roman" w:cs="Times New Roman"/>
          <w:b/>
          <w:sz w:val="24"/>
          <w:szCs w:val="24"/>
        </w:rPr>
        <w:t xml:space="preserve">VI </w:t>
      </w:r>
      <w:r w:rsidR="00C56E99" w:rsidRPr="006E0872">
        <w:rPr>
          <w:rFonts w:ascii="Times New Roman" w:hAnsi="Times New Roman" w:cs="Times New Roman"/>
          <w:b/>
          <w:sz w:val="24"/>
          <w:szCs w:val="24"/>
        </w:rPr>
        <w:t>Conclusion</w:t>
      </w:r>
    </w:p>
    <w:p w14:paraId="6520E91C" w14:textId="1CDD376A" w:rsidR="00AF53C1" w:rsidRPr="006E0872" w:rsidRDefault="003E31FF" w:rsidP="00762786">
      <w:pPr>
        <w:jc w:val="both"/>
        <w:rPr>
          <w:rFonts w:ascii="Times New Roman" w:hAnsi="Times New Roman" w:cs="Times New Roman"/>
          <w:sz w:val="24"/>
          <w:szCs w:val="24"/>
        </w:rPr>
      </w:pPr>
      <w:r w:rsidRPr="006E0872">
        <w:rPr>
          <w:rFonts w:ascii="Times New Roman" w:hAnsi="Times New Roman" w:cs="Times New Roman"/>
          <w:sz w:val="24"/>
          <w:szCs w:val="24"/>
        </w:rPr>
        <w:t>At the time of writing, t</w:t>
      </w:r>
      <w:r w:rsidR="008A3106" w:rsidRPr="006E0872">
        <w:rPr>
          <w:rFonts w:ascii="Times New Roman" w:hAnsi="Times New Roman" w:cs="Times New Roman"/>
          <w:sz w:val="24"/>
          <w:szCs w:val="24"/>
        </w:rPr>
        <w:t xml:space="preserve">he UK </w:t>
      </w:r>
      <w:r w:rsidR="00FA1ADD">
        <w:rPr>
          <w:rFonts w:ascii="Times New Roman" w:hAnsi="Times New Roman" w:cs="Times New Roman"/>
          <w:sz w:val="24"/>
          <w:szCs w:val="24"/>
        </w:rPr>
        <w:t xml:space="preserve">still </w:t>
      </w:r>
      <w:r w:rsidR="008A3106" w:rsidRPr="006E0872">
        <w:rPr>
          <w:rFonts w:ascii="Times New Roman" w:hAnsi="Times New Roman" w:cs="Times New Roman"/>
          <w:sz w:val="24"/>
          <w:szCs w:val="24"/>
        </w:rPr>
        <w:t>appears to favour leaving the Customs Union and the Single Market with a view to establishing its own international trade policy</w:t>
      </w:r>
      <w:r w:rsidR="008D7315">
        <w:rPr>
          <w:rFonts w:ascii="Times New Roman" w:hAnsi="Times New Roman" w:cs="Times New Roman"/>
          <w:sz w:val="24"/>
          <w:szCs w:val="24"/>
        </w:rPr>
        <w:t xml:space="preserve"> in line with the result of the 2016 referendum and subsequent acts of parliament</w:t>
      </w:r>
      <w:r w:rsidR="00554F0F">
        <w:rPr>
          <w:rFonts w:ascii="Times New Roman" w:hAnsi="Times New Roman" w:cs="Times New Roman"/>
          <w:sz w:val="24"/>
          <w:szCs w:val="24"/>
        </w:rPr>
        <w:t>, although the date has been pushed back, perhaps unsurprisingly</w:t>
      </w:r>
      <w:r w:rsidRPr="006E0872">
        <w:rPr>
          <w:rFonts w:ascii="Times New Roman" w:hAnsi="Times New Roman" w:cs="Times New Roman"/>
          <w:sz w:val="24"/>
          <w:szCs w:val="24"/>
        </w:rPr>
        <w:t xml:space="preserve">. </w:t>
      </w:r>
      <w:r w:rsidR="008A3106" w:rsidRPr="006E0872">
        <w:rPr>
          <w:rFonts w:ascii="Times New Roman" w:hAnsi="Times New Roman" w:cs="Times New Roman"/>
          <w:sz w:val="24"/>
          <w:szCs w:val="24"/>
        </w:rPr>
        <w:t>This is</w:t>
      </w:r>
      <w:r w:rsidR="002E5F87">
        <w:rPr>
          <w:rFonts w:ascii="Times New Roman" w:hAnsi="Times New Roman" w:cs="Times New Roman"/>
          <w:sz w:val="24"/>
          <w:szCs w:val="24"/>
        </w:rPr>
        <w:t xml:space="preserve"> a sensible</w:t>
      </w:r>
      <w:r w:rsidR="00FA46A3">
        <w:rPr>
          <w:rFonts w:ascii="Times New Roman" w:hAnsi="Times New Roman" w:cs="Times New Roman"/>
          <w:sz w:val="24"/>
          <w:szCs w:val="24"/>
        </w:rPr>
        <w:t xml:space="preserve"> if ambitious</w:t>
      </w:r>
      <w:r w:rsidR="002E5F87">
        <w:rPr>
          <w:rFonts w:ascii="Times New Roman" w:hAnsi="Times New Roman" w:cs="Times New Roman"/>
          <w:sz w:val="24"/>
          <w:szCs w:val="24"/>
        </w:rPr>
        <w:t xml:space="preserve"> strategy which is</w:t>
      </w:r>
      <w:r w:rsidR="008A3106" w:rsidRPr="006E0872">
        <w:rPr>
          <w:rFonts w:ascii="Times New Roman" w:hAnsi="Times New Roman" w:cs="Times New Roman"/>
          <w:sz w:val="24"/>
          <w:szCs w:val="24"/>
        </w:rPr>
        <w:t xml:space="preserve"> predicated on the desire for regulatory autonomy from the EU and the anticipated economic growth of the rest of the world</w:t>
      </w:r>
      <w:r w:rsidRPr="006E0872">
        <w:rPr>
          <w:rFonts w:ascii="Times New Roman" w:hAnsi="Times New Roman" w:cs="Times New Roman"/>
          <w:sz w:val="24"/>
          <w:szCs w:val="24"/>
        </w:rPr>
        <w:t xml:space="preserve">. </w:t>
      </w:r>
      <w:r w:rsidR="008D7315">
        <w:rPr>
          <w:rFonts w:ascii="Times New Roman" w:hAnsi="Times New Roman" w:cs="Times New Roman"/>
          <w:sz w:val="24"/>
          <w:szCs w:val="24"/>
        </w:rPr>
        <w:t>With the problematic WA now defunct</w:t>
      </w:r>
      <w:r w:rsidR="00824178" w:rsidRPr="006E0872">
        <w:rPr>
          <w:rFonts w:ascii="Times New Roman" w:hAnsi="Times New Roman" w:cs="Times New Roman"/>
          <w:sz w:val="24"/>
          <w:szCs w:val="24"/>
        </w:rPr>
        <w:t xml:space="preserve">, </w:t>
      </w:r>
      <w:r w:rsidR="008D7315">
        <w:rPr>
          <w:rFonts w:ascii="Times New Roman" w:hAnsi="Times New Roman" w:cs="Times New Roman"/>
          <w:sz w:val="24"/>
          <w:szCs w:val="24"/>
        </w:rPr>
        <w:t xml:space="preserve">there is an </w:t>
      </w:r>
      <w:r w:rsidR="00996873" w:rsidRPr="006E0872">
        <w:rPr>
          <w:rFonts w:ascii="Times New Roman" w:hAnsi="Times New Roman" w:cs="Times New Roman"/>
          <w:sz w:val="24"/>
          <w:szCs w:val="24"/>
        </w:rPr>
        <w:t>increas</w:t>
      </w:r>
      <w:r w:rsidR="008D7315">
        <w:rPr>
          <w:rFonts w:ascii="Times New Roman" w:hAnsi="Times New Roman" w:cs="Times New Roman"/>
          <w:sz w:val="24"/>
          <w:szCs w:val="24"/>
        </w:rPr>
        <w:t>ed</w:t>
      </w:r>
      <w:r w:rsidR="00996873" w:rsidRPr="006E0872">
        <w:rPr>
          <w:rFonts w:ascii="Times New Roman" w:hAnsi="Times New Roman" w:cs="Times New Roman"/>
          <w:sz w:val="24"/>
          <w:szCs w:val="24"/>
        </w:rPr>
        <w:t xml:space="preserve"> likelihood of fail</w:t>
      </w:r>
      <w:r w:rsidR="008D7315">
        <w:rPr>
          <w:rFonts w:ascii="Times New Roman" w:hAnsi="Times New Roman" w:cs="Times New Roman"/>
          <w:sz w:val="24"/>
          <w:szCs w:val="24"/>
        </w:rPr>
        <w:t>ure</w:t>
      </w:r>
      <w:r w:rsidR="00996873" w:rsidRPr="006E0872">
        <w:rPr>
          <w:rFonts w:ascii="Times New Roman" w:hAnsi="Times New Roman" w:cs="Times New Roman"/>
          <w:sz w:val="24"/>
          <w:szCs w:val="24"/>
        </w:rPr>
        <w:t xml:space="preserve"> to secure a trade </w:t>
      </w:r>
      <w:r w:rsidR="006E5415">
        <w:rPr>
          <w:rFonts w:ascii="Times New Roman" w:hAnsi="Times New Roman" w:cs="Times New Roman"/>
          <w:sz w:val="24"/>
          <w:szCs w:val="24"/>
        </w:rPr>
        <w:t>agreement</w:t>
      </w:r>
      <w:r w:rsidR="00996873" w:rsidRPr="006E0872">
        <w:rPr>
          <w:rFonts w:ascii="Times New Roman" w:hAnsi="Times New Roman" w:cs="Times New Roman"/>
          <w:sz w:val="24"/>
          <w:szCs w:val="24"/>
        </w:rPr>
        <w:t xml:space="preserve"> with the EU in time for Brexit. </w:t>
      </w:r>
      <w:r w:rsidR="00824178" w:rsidRPr="006E0872">
        <w:rPr>
          <w:rFonts w:ascii="Times New Roman" w:hAnsi="Times New Roman" w:cs="Times New Roman"/>
          <w:sz w:val="24"/>
          <w:szCs w:val="24"/>
        </w:rPr>
        <w:t xml:space="preserve">Trading with the EU under a no-deal WTO position is sub-optimal but </w:t>
      </w:r>
      <w:r w:rsidR="001374D5">
        <w:rPr>
          <w:rFonts w:ascii="Times New Roman" w:hAnsi="Times New Roman" w:cs="Times New Roman"/>
          <w:sz w:val="24"/>
          <w:szCs w:val="24"/>
        </w:rPr>
        <w:t>will</w:t>
      </w:r>
      <w:r w:rsidR="006B1F67">
        <w:rPr>
          <w:rFonts w:ascii="Times New Roman" w:hAnsi="Times New Roman" w:cs="Times New Roman"/>
          <w:sz w:val="24"/>
          <w:szCs w:val="24"/>
        </w:rPr>
        <w:t xml:space="preserve"> not be as harmful as is of</w:t>
      </w:r>
      <w:r w:rsidR="008D7315">
        <w:rPr>
          <w:rFonts w:ascii="Times New Roman" w:hAnsi="Times New Roman" w:cs="Times New Roman"/>
          <w:sz w:val="24"/>
          <w:szCs w:val="24"/>
        </w:rPr>
        <w:t xml:space="preserve">ten </w:t>
      </w:r>
      <w:r w:rsidR="00B879AF">
        <w:rPr>
          <w:rFonts w:ascii="Times New Roman" w:hAnsi="Times New Roman" w:cs="Times New Roman"/>
          <w:sz w:val="24"/>
          <w:szCs w:val="24"/>
        </w:rPr>
        <w:t>claimed</w:t>
      </w:r>
      <w:r w:rsidR="00234AC1">
        <w:rPr>
          <w:rFonts w:ascii="Times New Roman" w:hAnsi="Times New Roman" w:cs="Times New Roman"/>
          <w:sz w:val="24"/>
          <w:szCs w:val="24"/>
        </w:rPr>
        <w:t xml:space="preserve">. </w:t>
      </w:r>
      <w:r w:rsidR="00B879AF">
        <w:rPr>
          <w:rFonts w:ascii="Times New Roman" w:hAnsi="Times New Roman" w:cs="Times New Roman"/>
          <w:sz w:val="24"/>
          <w:szCs w:val="24"/>
        </w:rPr>
        <w:t xml:space="preserve"> </w:t>
      </w:r>
      <w:r w:rsidR="006E5415">
        <w:rPr>
          <w:rFonts w:ascii="Times New Roman" w:hAnsi="Times New Roman" w:cs="Times New Roman"/>
          <w:sz w:val="24"/>
          <w:szCs w:val="24"/>
        </w:rPr>
        <w:t>Still, a</w:t>
      </w:r>
      <w:r w:rsidR="00B879AF">
        <w:rPr>
          <w:rFonts w:ascii="Times New Roman" w:hAnsi="Times New Roman" w:cs="Times New Roman"/>
          <w:sz w:val="24"/>
          <w:szCs w:val="24"/>
        </w:rPr>
        <w:t xml:space="preserve"> formal FTA with the EU </w:t>
      </w:r>
      <w:r w:rsidR="00123E0B">
        <w:rPr>
          <w:rFonts w:ascii="Times New Roman" w:hAnsi="Times New Roman" w:cs="Times New Roman"/>
          <w:sz w:val="24"/>
          <w:szCs w:val="24"/>
        </w:rPr>
        <w:t>should be a top priority</w:t>
      </w:r>
      <w:r w:rsidR="00662876">
        <w:rPr>
          <w:rFonts w:ascii="Times New Roman" w:hAnsi="Times New Roman" w:cs="Times New Roman"/>
          <w:sz w:val="24"/>
          <w:szCs w:val="24"/>
        </w:rPr>
        <w:t xml:space="preserve"> and CETA is a good starting point</w:t>
      </w:r>
      <w:r w:rsidR="00123E0B">
        <w:rPr>
          <w:rFonts w:ascii="Times New Roman" w:hAnsi="Times New Roman" w:cs="Times New Roman"/>
          <w:sz w:val="24"/>
          <w:szCs w:val="24"/>
        </w:rPr>
        <w:t xml:space="preserve">. </w:t>
      </w:r>
      <w:r w:rsidR="00B879AF">
        <w:rPr>
          <w:rFonts w:ascii="Times New Roman" w:hAnsi="Times New Roman" w:cs="Times New Roman"/>
          <w:sz w:val="24"/>
          <w:szCs w:val="24"/>
        </w:rPr>
        <w:t xml:space="preserve">A WTO-compliant interim agreement remains achievable before Brexit. </w:t>
      </w:r>
      <w:r w:rsidR="008A3106" w:rsidRPr="006E0872">
        <w:rPr>
          <w:rFonts w:ascii="Times New Roman" w:hAnsi="Times New Roman" w:cs="Times New Roman"/>
          <w:sz w:val="24"/>
          <w:szCs w:val="24"/>
        </w:rPr>
        <w:t>Rolling-over the EU’s existing FTAs is a</w:t>
      </w:r>
      <w:r w:rsidR="00123E0B">
        <w:rPr>
          <w:rFonts w:ascii="Times New Roman" w:hAnsi="Times New Roman" w:cs="Times New Roman"/>
          <w:sz w:val="24"/>
          <w:szCs w:val="24"/>
        </w:rPr>
        <w:t xml:space="preserve">nother key strategy </w:t>
      </w:r>
      <w:r w:rsidR="008A3106" w:rsidRPr="006E0872">
        <w:rPr>
          <w:rFonts w:ascii="Times New Roman" w:hAnsi="Times New Roman" w:cs="Times New Roman"/>
          <w:sz w:val="24"/>
          <w:szCs w:val="24"/>
        </w:rPr>
        <w:t xml:space="preserve">but </w:t>
      </w:r>
      <w:r w:rsidR="00FA7EAB">
        <w:rPr>
          <w:rFonts w:ascii="Times New Roman" w:hAnsi="Times New Roman" w:cs="Times New Roman"/>
          <w:sz w:val="24"/>
          <w:szCs w:val="24"/>
        </w:rPr>
        <w:t>may involve further engagement with the EU</w:t>
      </w:r>
      <w:r w:rsidR="003643C7">
        <w:rPr>
          <w:rFonts w:ascii="Times New Roman" w:hAnsi="Times New Roman" w:cs="Times New Roman"/>
          <w:sz w:val="24"/>
          <w:szCs w:val="24"/>
        </w:rPr>
        <w:t xml:space="preserve"> on ROO</w:t>
      </w:r>
      <w:r w:rsidR="00824178" w:rsidRPr="006E0872">
        <w:rPr>
          <w:rFonts w:ascii="Times New Roman" w:hAnsi="Times New Roman" w:cs="Times New Roman"/>
          <w:sz w:val="24"/>
          <w:szCs w:val="24"/>
        </w:rPr>
        <w:t xml:space="preserve">. </w:t>
      </w:r>
      <w:r w:rsidR="008A3106" w:rsidRPr="006E0872">
        <w:rPr>
          <w:rFonts w:ascii="Times New Roman" w:hAnsi="Times New Roman" w:cs="Times New Roman"/>
          <w:sz w:val="24"/>
          <w:szCs w:val="24"/>
        </w:rPr>
        <w:t>Negotiating new FTAs with third states could require divergence from EU standards in some circumstances</w:t>
      </w:r>
      <w:r w:rsidR="001A15BA">
        <w:rPr>
          <w:rFonts w:ascii="Times New Roman" w:hAnsi="Times New Roman" w:cs="Times New Roman"/>
          <w:sz w:val="24"/>
          <w:szCs w:val="24"/>
        </w:rPr>
        <w:t xml:space="preserve"> along with low tariffs on many sectors</w:t>
      </w:r>
      <w:r w:rsidR="00815D24">
        <w:rPr>
          <w:rFonts w:ascii="Times New Roman" w:hAnsi="Times New Roman" w:cs="Times New Roman"/>
          <w:sz w:val="24"/>
          <w:szCs w:val="24"/>
        </w:rPr>
        <w:t xml:space="preserve">, compelling </w:t>
      </w:r>
      <w:r w:rsidR="00824178" w:rsidRPr="006E0872">
        <w:rPr>
          <w:rFonts w:ascii="Times New Roman" w:hAnsi="Times New Roman" w:cs="Times New Roman"/>
          <w:sz w:val="24"/>
          <w:szCs w:val="24"/>
        </w:rPr>
        <w:t xml:space="preserve">the UK to make </w:t>
      </w:r>
      <w:r w:rsidR="00815D24">
        <w:rPr>
          <w:rFonts w:ascii="Times New Roman" w:hAnsi="Times New Roman" w:cs="Times New Roman"/>
          <w:sz w:val="24"/>
          <w:szCs w:val="24"/>
        </w:rPr>
        <w:t xml:space="preserve">critical </w:t>
      </w:r>
      <w:r w:rsidR="00824178" w:rsidRPr="006E0872">
        <w:rPr>
          <w:rFonts w:ascii="Times New Roman" w:hAnsi="Times New Roman" w:cs="Times New Roman"/>
          <w:sz w:val="24"/>
          <w:szCs w:val="24"/>
        </w:rPr>
        <w:t xml:space="preserve">choices about which </w:t>
      </w:r>
      <w:r w:rsidR="00815D24">
        <w:rPr>
          <w:rFonts w:ascii="Times New Roman" w:hAnsi="Times New Roman" w:cs="Times New Roman"/>
          <w:sz w:val="24"/>
          <w:szCs w:val="24"/>
        </w:rPr>
        <w:t xml:space="preserve">foreign </w:t>
      </w:r>
      <w:r w:rsidR="00824178" w:rsidRPr="006E0872">
        <w:rPr>
          <w:rFonts w:ascii="Times New Roman" w:hAnsi="Times New Roman" w:cs="Times New Roman"/>
          <w:sz w:val="24"/>
          <w:szCs w:val="24"/>
        </w:rPr>
        <w:t>markets it seeks closest alignment</w:t>
      </w:r>
      <w:r w:rsidR="00E7083B">
        <w:rPr>
          <w:rFonts w:ascii="Times New Roman" w:hAnsi="Times New Roman" w:cs="Times New Roman"/>
          <w:sz w:val="24"/>
          <w:szCs w:val="24"/>
        </w:rPr>
        <w:t xml:space="preserve"> as well as the type of economy it wants at home.</w:t>
      </w:r>
      <w:r w:rsidR="00824178" w:rsidRPr="006E0872">
        <w:rPr>
          <w:rFonts w:ascii="Times New Roman" w:hAnsi="Times New Roman" w:cs="Times New Roman"/>
          <w:sz w:val="24"/>
          <w:szCs w:val="24"/>
        </w:rPr>
        <w:t xml:space="preserve"> </w:t>
      </w:r>
    </w:p>
    <w:p w14:paraId="2B13BE0D" w14:textId="77777777" w:rsidR="00C56E99" w:rsidRPr="006E0872" w:rsidRDefault="00C56E99" w:rsidP="00762786">
      <w:pPr>
        <w:jc w:val="both"/>
        <w:rPr>
          <w:rFonts w:ascii="Times New Roman" w:hAnsi="Times New Roman" w:cs="Times New Roman"/>
          <w:sz w:val="24"/>
          <w:szCs w:val="24"/>
        </w:rPr>
      </w:pPr>
    </w:p>
    <w:sectPr w:rsidR="00C56E99" w:rsidRPr="006E08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F9EF" w14:textId="77777777" w:rsidR="00B52947" w:rsidRDefault="00B52947" w:rsidP="00754145">
      <w:pPr>
        <w:spacing w:line="240" w:lineRule="auto"/>
      </w:pPr>
      <w:r>
        <w:separator/>
      </w:r>
    </w:p>
  </w:endnote>
  <w:endnote w:type="continuationSeparator" w:id="0">
    <w:p w14:paraId="2F6D2DF5" w14:textId="77777777" w:rsidR="00B52947" w:rsidRDefault="00B52947" w:rsidP="00754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829766"/>
      <w:docPartObj>
        <w:docPartGallery w:val="Page Numbers (Bottom of Page)"/>
        <w:docPartUnique/>
      </w:docPartObj>
    </w:sdtPr>
    <w:sdtEndPr>
      <w:rPr>
        <w:noProof/>
      </w:rPr>
    </w:sdtEndPr>
    <w:sdtContent>
      <w:p w14:paraId="61CCC2AE" w14:textId="76D17C2E" w:rsidR="00152345" w:rsidRDefault="001523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33D69" w14:textId="77777777" w:rsidR="00152345" w:rsidRDefault="0015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19533" w14:textId="77777777" w:rsidR="00B52947" w:rsidRDefault="00B52947" w:rsidP="00754145">
      <w:pPr>
        <w:spacing w:line="240" w:lineRule="auto"/>
      </w:pPr>
      <w:r>
        <w:separator/>
      </w:r>
    </w:p>
  </w:footnote>
  <w:footnote w:type="continuationSeparator" w:id="0">
    <w:p w14:paraId="0090210D" w14:textId="77777777" w:rsidR="00B52947" w:rsidRDefault="00B52947" w:rsidP="00754145">
      <w:pPr>
        <w:spacing w:line="240" w:lineRule="auto"/>
      </w:pPr>
      <w:r>
        <w:continuationSeparator/>
      </w:r>
    </w:p>
  </w:footnote>
  <w:footnote w:id="1">
    <w:p w14:paraId="4FC57B50" w14:textId="450DAEA6" w:rsidR="001476F6" w:rsidRDefault="001476F6">
      <w:pPr>
        <w:pStyle w:val="FootnoteText"/>
      </w:pPr>
      <w:r w:rsidRPr="001476F6">
        <w:rPr>
          <w:rStyle w:val="FootnoteReference"/>
        </w:rPr>
        <w:sym w:font="Symbol" w:char="F02A"/>
      </w:r>
      <w:r>
        <w:t xml:space="preserve"> Professor of International Economic Law, City, University of London &lt;david.collins@utoronto.ca&gt; </w:t>
      </w:r>
    </w:p>
  </w:footnote>
  <w:footnote w:id="2">
    <w:p w14:paraId="20A38030" w14:textId="54C37477" w:rsidR="00152345" w:rsidRDefault="00152345">
      <w:pPr>
        <w:pStyle w:val="FootnoteText"/>
      </w:pPr>
      <w:r>
        <w:rPr>
          <w:rStyle w:val="FootnoteReference"/>
        </w:rPr>
        <w:footnoteRef/>
      </w:r>
      <w:r>
        <w:t xml:space="preserve"> </w:t>
      </w:r>
      <w:r w:rsidRPr="00565A40">
        <w:t>The associated Political Declaration made no legally enforceable commitment to conclude an FTA, meaning that under the WA the UK would be subject to the EU’s rules potentially indefinitely.</w:t>
      </w:r>
    </w:p>
  </w:footnote>
  <w:footnote w:id="3">
    <w:p w14:paraId="497A1B11" w14:textId="7DB9256F" w:rsidR="004F61FF" w:rsidRPr="004F61FF" w:rsidRDefault="004F61FF">
      <w:pPr>
        <w:pStyle w:val="FootnoteText"/>
        <w:rPr>
          <w:b/>
          <w:bCs/>
        </w:rPr>
      </w:pPr>
      <w:r>
        <w:rPr>
          <w:rStyle w:val="FootnoteReference"/>
        </w:rPr>
        <w:footnoteRef/>
      </w:r>
      <w:r>
        <w:t xml:space="preserve"> ‘</w:t>
      </w:r>
      <w:r w:rsidRPr="004F61FF">
        <w:rPr>
          <w:bCs/>
        </w:rPr>
        <w:t>Check temporary rates of customs duty (tariffs) on imports after EU Exit’</w:t>
      </w:r>
      <w:r w:rsidRPr="004F61FF">
        <w:rPr>
          <w:b/>
          <w:bCs/>
        </w:rPr>
        <w:t xml:space="preserve"> </w:t>
      </w:r>
      <w:r>
        <w:t>Department for International Trade (13 March 201</w:t>
      </w:r>
      <w:r w:rsidR="000D0CDE">
        <w:t>9</w:t>
      </w:r>
      <w:r>
        <w:t>)</w:t>
      </w:r>
    </w:p>
  </w:footnote>
  <w:footnote w:id="4">
    <w:p w14:paraId="4DAE8F76" w14:textId="0861555E" w:rsidR="00152345" w:rsidRDefault="00152345">
      <w:pPr>
        <w:pStyle w:val="FootnoteText"/>
      </w:pPr>
      <w:r>
        <w:rPr>
          <w:rStyle w:val="FootnoteReference"/>
        </w:rPr>
        <w:footnoteRef/>
      </w:r>
      <w:r>
        <w:t xml:space="preserve"> V Hewson and A Morgan, </w:t>
      </w:r>
      <w:r w:rsidR="001476F6">
        <w:t>‘</w:t>
      </w:r>
      <w:r>
        <w:t>A Hard Border? Managing the Irish Border Through Brexit</w:t>
      </w:r>
      <w:r w:rsidR="001476F6">
        <w:t>’</w:t>
      </w:r>
      <w:r>
        <w:t xml:space="preserve"> 20:1 Irish Journal of European Law 38 (2017)</w:t>
      </w:r>
    </w:p>
  </w:footnote>
  <w:footnote w:id="5">
    <w:p w14:paraId="498FC5A6" w14:textId="13E08024" w:rsidR="00152345" w:rsidRPr="008F2BC4" w:rsidRDefault="00152345">
      <w:pPr>
        <w:pStyle w:val="FootnoteText"/>
        <w:rPr>
          <w:i/>
        </w:rPr>
      </w:pPr>
      <w:r>
        <w:rPr>
          <w:rStyle w:val="FootnoteReference"/>
        </w:rPr>
        <w:footnoteRef/>
      </w:r>
      <w:r>
        <w:t xml:space="preserve"> </w:t>
      </w:r>
      <w:r w:rsidR="008F2BC4">
        <w:t>T</w:t>
      </w:r>
      <w:r w:rsidRPr="00CA21D0">
        <w:t>he original United States proposal</w:t>
      </w:r>
      <w:r w:rsidR="008F2BC4">
        <w:t xml:space="preserve"> on this provision announced</w:t>
      </w:r>
      <w:r w:rsidRPr="00CA21D0">
        <w:t xml:space="preserve"> at the London session of the Preparatory Committee </w:t>
      </w:r>
      <w:r w:rsidR="008F2BC4">
        <w:t>1947 stated</w:t>
      </w:r>
      <w:r w:rsidRPr="00CA21D0">
        <w:t>:</w:t>
      </w:r>
      <w:r>
        <w:t xml:space="preserve"> </w:t>
      </w:r>
      <w:r w:rsidR="001476F6">
        <w:t>‘</w:t>
      </w:r>
      <w:r w:rsidRPr="00FE6550">
        <w:t>Paragraph 2(a) [XXIV:3(a)] referred to facilities for frontier traffic, in cases where a frontier ran through a city etc.; … The area affected by this provision was usually limited to a distance of 15 kilometres from the frontier.</w:t>
      </w:r>
      <w:r w:rsidR="001476F6">
        <w:t>’</w:t>
      </w:r>
    </w:p>
  </w:footnote>
  <w:footnote w:id="6">
    <w:p w14:paraId="3F91B6C3" w14:textId="592B1A7A" w:rsidR="00152345" w:rsidRDefault="00152345">
      <w:pPr>
        <w:pStyle w:val="FootnoteText"/>
      </w:pPr>
      <w:r>
        <w:rPr>
          <w:rStyle w:val="FootnoteReference"/>
        </w:rPr>
        <w:footnoteRef/>
      </w:r>
      <w:r>
        <w:t xml:space="preserve"> The US imposed steel tariffs against a number of countries in July 2018 on the basis of national security.</w:t>
      </w:r>
    </w:p>
  </w:footnote>
  <w:footnote w:id="7">
    <w:p w14:paraId="700DA835" w14:textId="15802DDE" w:rsidR="001476F6" w:rsidRPr="001476F6" w:rsidRDefault="00152345" w:rsidP="001476F6">
      <w:pPr>
        <w:pStyle w:val="FootnoteText"/>
        <w:rPr>
          <w:b/>
          <w:bCs/>
        </w:rPr>
      </w:pPr>
      <w:r>
        <w:rPr>
          <w:rStyle w:val="FootnoteReference"/>
        </w:rPr>
        <w:footnoteRef/>
      </w:r>
      <w:r>
        <w:t xml:space="preserve"> </w:t>
      </w:r>
      <w:r w:rsidR="001476F6">
        <w:t xml:space="preserve">WTO: </w:t>
      </w:r>
      <w:r w:rsidR="001476F6" w:rsidRPr="001476F6">
        <w:rPr>
          <w:bCs/>
        </w:rPr>
        <w:t>United Kingdom Submits Draft schedule to the WTO outlining post-Brexit goods commitments</w:t>
      </w:r>
      <w:r w:rsidR="001476F6" w:rsidRPr="001476F6">
        <w:rPr>
          <w:b/>
          <w:bCs/>
        </w:rPr>
        <w:t xml:space="preserve"> </w:t>
      </w:r>
    </w:p>
    <w:p w14:paraId="708F3E8A" w14:textId="142F0049" w:rsidR="00152345" w:rsidRDefault="001476F6" w:rsidP="001476F6">
      <w:pPr>
        <w:pStyle w:val="FootnoteText"/>
      </w:pPr>
      <w:r w:rsidRPr="001476F6">
        <w:t xml:space="preserve"> </w:t>
      </w:r>
      <w:r>
        <w:t>&lt;</w:t>
      </w:r>
      <w:r w:rsidR="008F2BC4" w:rsidRPr="008F2BC4">
        <w:t>https://www.wto.org/english/news_e/news18_e/mark_24jul18_e.htm</w:t>
      </w:r>
      <w:r>
        <w:t>&gt;</w:t>
      </w:r>
      <w:r w:rsidR="008F2BC4" w:rsidRPr="008F2BC4">
        <w:t xml:space="preserve"> </w:t>
      </w:r>
      <w:r w:rsidR="00152345">
        <w:t>(</w:t>
      </w:r>
      <w:r w:rsidR="008F2BC4">
        <w:t>2</w:t>
      </w:r>
      <w:r w:rsidR="00152345">
        <w:t xml:space="preserve">4 </w:t>
      </w:r>
      <w:r w:rsidR="008F2BC4">
        <w:t>July</w:t>
      </w:r>
      <w:r w:rsidR="00152345">
        <w:t xml:space="preserve"> 2018)</w:t>
      </w:r>
    </w:p>
  </w:footnote>
  <w:footnote w:id="8">
    <w:p w14:paraId="13C83644" w14:textId="729F23A8" w:rsidR="00EC15E8" w:rsidRDefault="00EC15E8">
      <w:pPr>
        <w:pStyle w:val="FootnoteText"/>
      </w:pPr>
      <w:r>
        <w:rPr>
          <w:rStyle w:val="FootnoteReference"/>
        </w:rPr>
        <w:footnoteRef/>
      </w:r>
      <w:r>
        <w:t xml:space="preserve"> </w:t>
      </w:r>
      <w:r w:rsidRPr="00EC15E8">
        <w:t>‘</w:t>
      </w:r>
      <w:r w:rsidRPr="00EC15E8">
        <w:rPr>
          <w:bCs/>
        </w:rPr>
        <w:t>Check temporary rates of customs duty (tariffs) on imports after EU Exit’</w:t>
      </w:r>
      <w:r w:rsidRPr="00EC15E8">
        <w:rPr>
          <w:b/>
          <w:bCs/>
        </w:rPr>
        <w:t xml:space="preserve"> </w:t>
      </w:r>
      <w:r w:rsidRPr="00EC15E8">
        <w:t>Department for International Trade (13 March 201</w:t>
      </w:r>
      <w:r w:rsidR="00B52406">
        <w:t>9</w:t>
      </w:r>
      <w:r w:rsidRPr="00EC15E8">
        <w:t>)</w:t>
      </w:r>
    </w:p>
  </w:footnote>
  <w:footnote w:id="9">
    <w:p w14:paraId="6823A45D" w14:textId="15591FA4" w:rsidR="00152345" w:rsidRDefault="00152345" w:rsidP="00FD65D5">
      <w:pPr>
        <w:pStyle w:val="FootnoteText"/>
      </w:pPr>
      <w:r>
        <w:rPr>
          <w:rStyle w:val="FootnoteReference"/>
        </w:rPr>
        <w:footnoteRef/>
      </w:r>
      <w:r>
        <w:t xml:space="preserve"> WTO Council for Trade in Services: Communication from the United Kingdom of Great Britain and Northern Ireland - Certification of Schedule of Specific Commitments (</w:t>
      </w:r>
      <w:r w:rsidRPr="00FD65D5">
        <w:t>3 December 2018</w:t>
      </w:r>
      <w:r>
        <w:t>)</w:t>
      </w:r>
    </w:p>
  </w:footnote>
  <w:footnote w:id="10">
    <w:p w14:paraId="2685250A" w14:textId="69FD6161" w:rsidR="00152345" w:rsidRDefault="00152345">
      <w:pPr>
        <w:pStyle w:val="FootnoteText"/>
      </w:pPr>
      <w:r>
        <w:rPr>
          <w:rStyle w:val="FootnoteReference"/>
        </w:rPr>
        <w:footnoteRef/>
      </w:r>
      <w:r>
        <w:t xml:space="preserve"> P Minford, </w:t>
      </w:r>
      <w:r w:rsidR="001476F6">
        <w:t>‘</w:t>
      </w:r>
      <w:r w:rsidRPr="00513411">
        <w:rPr>
          <w:iCs/>
        </w:rPr>
        <w:t>Trading on the Future: Brexit Trade Options &amp; the UK Economy</w:t>
      </w:r>
      <w:r w:rsidR="001476F6">
        <w:t>’</w:t>
      </w:r>
      <w:r>
        <w:t xml:space="preserve"> Politeia (February 2017) &lt;</w:t>
      </w:r>
      <w:r w:rsidRPr="005319A9">
        <w:t>http://www.politeia.co.uk/trading-on-the-future-by-patrick-minford/</w:t>
      </w:r>
      <w:r>
        <w:t xml:space="preserve">&gt; </w:t>
      </w:r>
      <w:r w:rsidR="00EC15E8">
        <w:t>; A Mody, ‘EU Economies are Faltering and the Costs of Brexit are Exaggerated’ Briefings for Brexit (6 February 2018)</w:t>
      </w:r>
      <w:r w:rsidR="006A3D89">
        <w:t xml:space="preserve"> &lt;</w:t>
      </w:r>
      <w:r w:rsidR="006A3D89" w:rsidRPr="006A3D89">
        <w:t>https://briefingsforbrexit.com/the-long-term-costs-to-the-uk-economy-by-leaving-the-eu-have-been-overstated/</w:t>
      </w:r>
      <w:r w:rsidR="006A3D89">
        <w:t>&gt;</w:t>
      </w:r>
    </w:p>
  </w:footnote>
  <w:footnote w:id="11">
    <w:p w14:paraId="10FC42B2" w14:textId="42EC5C56" w:rsidR="00152345" w:rsidRDefault="00152345">
      <w:pPr>
        <w:pStyle w:val="FootnoteText"/>
      </w:pPr>
      <w:r>
        <w:rPr>
          <w:rStyle w:val="FootnoteReference"/>
        </w:rPr>
        <w:footnoteRef/>
      </w:r>
      <w:r>
        <w:t xml:space="preserve"> Minford</w:t>
      </w:r>
      <w:r w:rsidR="006A3D89">
        <w:t>, ibid and Mody</w:t>
      </w:r>
      <w:r>
        <w:t>, ibid.</w:t>
      </w:r>
    </w:p>
  </w:footnote>
  <w:footnote w:id="12">
    <w:p w14:paraId="7A6D7668" w14:textId="688997C4" w:rsidR="00152345" w:rsidRDefault="00152345">
      <w:pPr>
        <w:pStyle w:val="FootnoteText"/>
      </w:pPr>
      <w:r>
        <w:rPr>
          <w:rStyle w:val="FootnoteReference"/>
        </w:rPr>
        <w:footnoteRef/>
      </w:r>
      <w:r>
        <w:t xml:space="preserve"> Dispute Settlement Understanding Art 19</w:t>
      </w:r>
    </w:p>
  </w:footnote>
  <w:footnote w:id="13">
    <w:p w14:paraId="5782E4D1" w14:textId="7BBAD43D" w:rsidR="00152345" w:rsidRPr="006A3D89" w:rsidRDefault="00152345">
      <w:pPr>
        <w:pStyle w:val="FootnoteText"/>
        <w:rPr>
          <w:bCs/>
        </w:rPr>
      </w:pPr>
      <w:r>
        <w:rPr>
          <w:rStyle w:val="FootnoteReference"/>
        </w:rPr>
        <w:footnoteRef/>
      </w:r>
      <w:r>
        <w:t xml:space="preserve"> </w:t>
      </w:r>
      <w:r w:rsidRPr="00DC299A">
        <w:t>‘</w:t>
      </w:r>
      <w:r w:rsidRPr="00DC299A">
        <w:rPr>
          <w:bCs/>
        </w:rPr>
        <w:t>Brexit: French officials dismiss UK fears of Calais “go-slow”’ BBC News, 26 October 2018</w:t>
      </w:r>
      <w:r>
        <w:rPr>
          <w:bCs/>
        </w:rPr>
        <w:t xml:space="preserve"> &lt;</w:t>
      </w:r>
      <w:r w:rsidRPr="00DC299A">
        <w:rPr>
          <w:bCs/>
        </w:rPr>
        <w:t>https://www.bbc.co.uk/news/uk-politics-45990243</w:t>
      </w:r>
      <w:r>
        <w:rPr>
          <w:bCs/>
        </w:rPr>
        <w:t xml:space="preserve">&gt; </w:t>
      </w:r>
    </w:p>
  </w:footnote>
  <w:footnote w:id="14">
    <w:p w14:paraId="20783664" w14:textId="5E27E9B4" w:rsidR="006A3D89" w:rsidRPr="00B52406" w:rsidRDefault="006A3D89">
      <w:pPr>
        <w:pStyle w:val="FootnoteText"/>
        <w:rPr>
          <w:b/>
          <w:bCs/>
        </w:rPr>
      </w:pPr>
      <w:r>
        <w:rPr>
          <w:rStyle w:val="FootnoteReference"/>
        </w:rPr>
        <w:footnoteRef/>
      </w:r>
      <w:r>
        <w:t xml:space="preserve"> H Western, </w:t>
      </w:r>
      <w:r w:rsidRPr="00B52406">
        <w:t>‘</w:t>
      </w:r>
      <w:r w:rsidRPr="00B52406">
        <w:rPr>
          <w:bCs/>
        </w:rPr>
        <w:t>The UK is ready for a WTO Brexit’ Briefings for Brexit (21 March 2019)</w:t>
      </w:r>
    </w:p>
  </w:footnote>
  <w:footnote w:id="15">
    <w:p w14:paraId="32852990" w14:textId="77777777" w:rsidR="00152345" w:rsidRDefault="00152345" w:rsidP="000528FA">
      <w:pPr>
        <w:pStyle w:val="FootnoteText"/>
      </w:pPr>
      <w:r>
        <w:rPr>
          <w:rStyle w:val="FootnoteReference"/>
        </w:rPr>
        <w:footnoteRef/>
      </w:r>
      <w:r>
        <w:t xml:space="preserve"> The language is broadly similar to that of Article V GATS on regional trade agreements.</w:t>
      </w:r>
    </w:p>
  </w:footnote>
  <w:footnote w:id="16">
    <w:p w14:paraId="3C933915" w14:textId="14A88E49" w:rsidR="00152345" w:rsidRPr="000A4EBA" w:rsidRDefault="00152345">
      <w:pPr>
        <w:pStyle w:val="FootnoteText"/>
        <w:rPr>
          <w:b/>
          <w:bCs/>
        </w:rPr>
      </w:pPr>
      <w:r>
        <w:rPr>
          <w:rStyle w:val="FootnoteReference"/>
        </w:rPr>
        <w:footnoteRef/>
      </w:r>
      <w:r>
        <w:t xml:space="preserve"> </w:t>
      </w:r>
      <w:r w:rsidRPr="001F2A7A">
        <w:t xml:space="preserve">B Reynolds, </w:t>
      </w:r>
      <w:r w:rsidR="001476F6">
        <w:t>‘</w:t>
      </w:r>
      <w:r w:rsidRPr="001F2A7A">
        <w:rPr>
          <w:bCs/>
        </w:rPr>
        <w:t>A Blueprint for Brexit: The Future of Global Financial Services and Markets in the UK</w:t>
      </w:r>
      <w:r w:rsidR="001476F6">
        <w:rPr>
          <w:bCs/>
        </w:rPr>
        <w:t>’</w:t>
      </w:r>
      <w:r w:rsidRPr="001F2A7A">
        <w:rPr>
          <w:bCs/>
        </w:rPr>
        <w:t xml:space="preserve"> Politeia (December 2016) &lt;http://www.politeia.co.uk/a-blueprint-for-brexit/&gt;</w:t>
      </w:r>
      <w:r>
        <w:rPr>
          <w:bCs/>
        </w:rPr>
        <w:t xml:space="preserve"> </w:t>
      </w:r>
    </w:p>
  </w:footnote>
  <w:footnote w:id="17">
    <w:p w14:paraId="110E20AA" w14:textId="3FBBC4F6" w:rsidR="00152345" w:rsidRDefault="00152345">
      <w:pPr>
        <w:pStyle w:val="FootnoteText"/>
      </w:pPr>
      <w:r>
        <w:rPr>
          <w:rStyle w:val="FootnoteReference"/>
        </w:rPr>
        <w:footnoteRef/>
      </w:r>
      <w:r>
        <w:t xml:space="preserve"> See generally Chapters 10 and 11 for services and Chapters 4 and 5 on goods.</w:t>
      </w:r>
    </w:p>
  </w:footnote>
  <w:footnote w:id="18">
    <w:p w14:paraId="3DF70AA3" w14:textId="0D8AAD59" w:rsidR="00152345" w:rsidRPr="00465C45" w:rsidRDefault="00152345">
      <w:pPr>
        <w:pStyle w:val="FootnoteText"/>
        <w:rPr>
          <w:lang w:val="en-US"/>
        </w:rPr>
      </w:pPr>
      <w:r>
        <w:rPr>
          <w:rStyle w:val="FootnoteReference"/>
        </w:rPr>
        <w:footnoteRef/>
      </w:r>
      <w:r>
        <w:t xml:space="preserve"> D Collins, </w:t>
      </w:r>
      <w:r w:rsidR="001476F6">
        <w:rPr>
          <w:lang w:val="en-US"/>
        </w:rPr>
        <w:t>‘</w:t>
      </w:r>
      <w:r w:rsidRPr="00A920CE">
        <w:rPr>
          <w:lang w:val="en-US"/>
        </w:rPr>
        <w:t>The UK Should Adopt Investor-State Dispute Settlement in its Post-Brexit International Investment Agreements</w:t>
      </w:r>
      <w:r w:rsidR="001476F6">
        <w:rPr>
          <w:lang w:val="en-US"/>
        </w:rPr>
        <w:t>’</w:t>
      </w:r>
      <w:r w:rsidRPr="00A920CE">
        <w:rPr>
          <w:lang w:val="en-US"/>
        </w:rPr>
        <w:t xml:space="preserve"> 14:3 Manchester Journal of International Economic Law 300-317 (2017)</w:t>
      </w:r>
    </w:p>
  </w:footnote>
  <w:footnote w:id="19">
    <w:p w14:paraId="07CB5D1F" w14:textId="77777777" w:rsidR="00152345" w:rsidRDefault="00152345" w:rsidP="00116931">
      <w:pPr>
        <w:pStyle w:val="FootnoteText"/>
      </w:pPr>
      <w:r>
        <w:rPr>
          <w:rStyle w:val="FootnoteReference"/>
        </w:rPr>
        <w:footnoteRef/>
      </w:r>
      <w:r>
        <w:t xml:space="preserve"> Art 129(4)</w:t>
      </w:r>
    </w:p>
  </w:footnote>
  <w:footnote w:id="20">
    <w:p w14:paraId="691208B5" w14:textId="77777777" w:rsidR="009D199E" w:rsidRPr="00B14246" w:rsidRDefault="009D199E" w:rsidP="009D199E">
      <w:pPr>
        <w:pStyle w:val="FootnoteText"/>
        <w:rPr>
          <w:b/>
          <w:bCs/>
        </w:rPr>
      </w:pPr>
      <w:r>
        <w:rPr>
          <w:rStyle w:val="FootnoteReference"/>
        </w:rPr>
        <w:footnoteRef/>
      </w:r>
      <w:r>
        <w:t xml:space="preserve"> G Gudgin and J Mills, </w:t>
      </w:r>
      <w:r w:rsidRPr="00B14246">
        <w:t>‘</w:t>
      </w:r>
      <w:r w:rsidRPr="00B14246">
        <w:rPr>
          <w:bCs/>
        </w:rPr>
        <w:t>Customs Costs Post-Brexit. Long Version.’ Briefings for Brexit, (undated) &lt;https://briefingsforbrexit.com/customs-costs-post-brexit-long-version/&gt;</w:t>
      </w:r>
    </w:p>
  </w:footnote>
  <w:footnote w:id="21">
    <w:p w14:paraId="1DD8E617" w14:textId="6A509309" w:rsidR="00152345" w:rsidRDefault="00152345">
      <w:pPr>
        <w:pStyle w:val="FootnoteText"/>
      </w:pPr>
      <w:r>
        <w:rPr>
          <w:rStyle w:val="FootnoteReference"/>
        </w:rPr>
        <w:footnoteRef/>
      </w:r>
      <w:r>
        <w:t xml:space="preserve"> Art 8.7</w:t>
      </w:r>
    </w:p>
  </w:footnote>
  <w:footnote w:id="22">
    <w:p w14:paraId="0261B7AB" w14:textId="1DD138E4" w:rsidR="0045200D" w:rsidRDefault="0045200D">
      <w:pPr>
        <w:pStyle w:val="FootnoteText"/>
      </w:pPr>
      <w:r>
        <w:rPr>
          <w:rStyle w:val="FootnoteReference"/>
        </w:rPr>
        <w:footnoteRef/>
      </w:r>
      <w:r>
        <w:t xml:space="preserve"> </w:t>
      </w:r>
      <w:r w:rsidRPr="0045200D">
        <w:t xml:space="preserve">Western, </w:t>
      </w:r>
      <w:r w:rsidR="00B52406">
        <w:t>above n 13</w:t>
      </w:r>
    </w:p>
  </w:footnote>
  <w:footnote w:id="23">
    <w:p w14:paraId="53770599" w14:textId="442F9036" w:rsidR="00152345" w:rsidRPr="00B52406" w:rsidRDefault="00152345">
      <w:pPr>
        <w:pStyle w:val="FootnoteText"/>
        <w:rPr>
          <w:b/>
          <w:bCs/>
        </w:rPr>
      </w:pPr>
      <w:r>
        <w:rPr>
          <w:rStyle w:val="FootnoteReference"/>
        </w:rPr>
        <w:footnoteRef/>
      </w:r>
      <w:r>
        <w:t xml:space="preserve"> </w:t>
      </w:r>
      <w:r w:rsidR="00BE68C3" w:rsidRPr="00BE68C3">
        <w:t>‘</w:t>
      </w:r>
      <w:r w:rsidR="00B52406" w:rsidRPr="00BE68C3">
        <w:rPr>
          <w:bCs/>
        </w:rPr>
        <w:t>Signed UK trade agreements transitioned from the EU’</w:t>
      </w:r>
      <w:r w:rsidR="00BE68C3" w:rsidRPr="00BE68C3">
        <w:rPr>
          <w:bCs/>
        </w:rPr>
        <w:t xml:space="preserve"> Department of International Trade (22 March 2019) &lt;https://www.gov.uk/guidance/signed-uk-trade-agreements-transitioned-from-the-eu&gt;</w:t>
      </w:r>
    </w:p>
  </w:footnote>
  <w:footnote w:id="24">
    <w:p w14:paraId="6CDCAC63" w14:textId="6D13348D" w:rsidR="00152345" w:rsidRDefault="00152345">
      <w:pPr>
        <w:pStyle w:val="FootnoteText"/>
      </w:pPr>
      <w:r>
        <w:rPr>
          <w:rStyle w:val="FootnoteReference"/>
        </w:rPr>
        <w:footnoteRef/>
      </w:r>
      <w:r>
        <w:t xml:space="preserve"> See e.g. D Ikenson, S Lester and D Hannan, </w:t>
      </w:r>
      <w:r w:rsidR="001476F6">
        <w:t>‘</w:t>
      </w:r>
      <w:r>
        <w:t>The Ideal US-UK Free Trade Agreement</w:t>
      </w:r>
      <w:r w:rsidR="001476F6">
        <w:t>’</w:t>
      </w:r>
      <w:r>
        <w:t xml:space="preserve"> Institute for Economic Affairs (18 September 2018) &lt;</w:t>
      </w:r>
      <w:r w:rsidRPr="00404AA5">
        <w:t>https://iea.org.uk/publications/the-ideal-us-uk-free-trade-agreement/</w:t>
      </w:r>
      <w:r>
        <w:t xml:space="preserve">&gt; </w:t>
      </w:r>
    </w:p>
  </w:footnote>
  <w:footnote w:id="25">
    <w:p w14:paraId="5F65AF3A" w14:textId="186EFEBE" w:rsidR="00152345" w:rsidRDefault="00152345">
      <w:pPr>
        <w:pStyle w:val="FootnoteText"/>
      </w:pPr>
      <w:r>
        <w:rPr>
          <w:rStyle w:val="FootnoteReference"/>
        </w:rPr>
        <w:footnoteRef/>
      </w:r>
      <w:r>
        <w:t xml:space="preserve"> The Department of International Trade has already launched a consultation regarding acceding to the CPTPP (20 July 2018) &lt;</w:t>
      </w:r>
      <w:r w:rsidRPr="003C6677">
        <w:t>https://www.gov.uk/government/consultations/trade-with-thecomprehensive-and-progressive-agreement-for-trans-pacific-partnershipcptpp</w:t>
      </w:r>
      <w:r>
        <w:t>&gt; (accessed September 2018)</w:t>
      </w:r>
    </w:p>
  </w:footnote>
  <w:footnote w:id="26">
    <w:p w14:paraId="572A998A" w14:textId="1CE8E7AF" w:rsidR="00152345" w:rsidRPr="00B14246" w:rsidRDefault="00152345">
      <w:pPr>
        <w:pStyle w:val="FootnoteText"/>
        <w:rPr>
          <w:lang w:val="en-US"/>
        </w:rPr>
      </w:pPr>
      <w:r>
        <w:rPr>
          <w:rStyle w:val="FootnoteReference"/>
        </w:rPr>
        <w:footnoteRef/>
      </w:r>
      <w:r>
        <w:t xml:space="preserve"> Y Abe and D Collins, </w:t>
      </w:r>
      <w:r w:rsidR="00BE68C3">
        <w:t>‘</w:t>
      </w:r>
      <w:r w:rsidRPr="00CE799D">
        <w:t>The CPTPP and Digital Trade: Embracing E-Commerce Opportunities for SMEs in Japan and Canada</w:t>
      </w:r>
      <w:r w:rsidR="00BE68C3">
        <w:t>’</w:t>
      </w:r>
      <w:r w:rsidRPr="00CE799D">
        <w:t xml:space="preserve"> Transnational Dispute Management </w:t>
      </w:r>
      <w:r w:rsidR="00BE68C3">
        <w:t>(December 2018)</w:t>
      </w:r>
    </w:p>
  </w:footnote>
  <w:footnote w:id="27">
    <w:p w14:paraId="5B39B40C" w14:textId="721BC140" w:rsidR="00152345" w:rsidRDefault="00152345">
      <w:pPr>
        <w:pStyle w:val="FootnoteText"/>
      </w:pPr>
      <w:r>
        <w:rPr>
          <w:rStyle w:val="FootnoteReference"/>
        </w:rPr>
        <w:footnoteRef/>
      </w:r>
      <w:r>
        <w:t xml:space="preserve"> See further D Collins, </w:t>
      </w:r>
      <w:r w:rsidRPr="00BF611A">
        <w:rPr>
          <w:i/>
        </w:rPr>
        <w:t>The Public International Law of Trade in Legal Services</w:t>
      </w:r>
      <w:r>
        <w:t xml:space="preserve"> (Cambridge University Press,</w:t>
      </w:r>
      <w:r w:rsidR="001476F6">
        <w:t xml:space="preserve"> </w:t>
      </w:r>
      <w:r>
        <w:t>2018)</w:t>
      </w:r>
    </w:p>
  </w:footnote>
  <w:footnote w:id="28">
    <w:p w14:paraId="1A5D5BED" w14:textId="0484A958" w:rsidR="00152345" w:rsidRDefault="00152345">
      <w:pPr>
        <w:pStyle w:val="FootnoteText"/>
      </w:pPr>
      <w:r>
        <w:rPr>
          <w:rStyle w:val="FootnoteReference"/>
        </w:rPr>
        <w:footnoteRef/>
      </w:r>
      <w:r>
        <w:t xml:space="preserve"> S Singham and R Tylecote, </w:t>
      </w:r>
      <w:r w:rsidR="003C136D">
        <w:t>‘</w:t>
      </w:r>
      <w:r>
        <w:t>Plan A+: Creating a Prosperous Post-Brexit UK</w:t>
      </w:r>
      <w:r w:rsidR="003C136D">
        <w:t>’</w:t>
      </w:r>
      <w:r>
        <w:t xml:space="preserve"> Institute for Economic Affairs (24 Sept 2018) at 32 &lt;</w:t>
      </w:r>
      <w:r w:rsidRPr="00E864C3">
        <w:t>https://iea.org.uk/publications/plan-a-creating-a-prosperous-post-brexit-uk/</w:t>
      </w:r>
      <w: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551"/>
    <w:multiLevelType w:val="hybridMultilevel"/>
    <w:tmpl w:val="4B661E0C"/>
    <w:lvl w:ilvl="0" w:tplc="287C610A">
      <w:start w:val="1"/>
      <w:numFmt w:val="bullet"/>
      <w:lvlText w:val=""/>
      <w:lvlJc w:val="left"/>
      <w:pPr>
        <w:tabs>
          <w:tab w:val="num" w:pos="720"/>
        </w:tabs>
        <w:ind w:left="720" w:hanging="360"/>
      </w:pPr>
      <w:rPr>
        <w:rFonts w:ascii="Wingdings 3" w:hAnsi="Wingdings 3" w:hint="default"/>
      </w:rPr>
    </w:lvl>
    <w:lvl w:ilvl="1" w:tplc="2DB4DC3A" w:tentative="1">
      <w:start w:val="1"/>
      <w:numFmt w:val="bullet"/>
      <w:lvlText w:val=""/>
      <w:lvlJc w:val="left"/>
      <w:pPr>
        <w:tabs>
          <w:tab w:val="num" w:pos="1440"/>
        </w:tabs>
        <w:ind w:left="1440" w:hanging="360"/>
      </w:pPr>
      <w:rPr>
        <w:rFonts w:ascii="Wingdings 3" w:hAnsi="Wingdings 3" w:hint="default"/>
      </w:rPr>
    </w:lvl>
    <w:lvl w:ilvl="2" w:tplc="53043B26" w:tentative="1">
      <w:start w:val="1"/>
      <w:numFmt w:val="bullet"/>
      <w:lvlText w:val=""/>
      <w:lvlJc w:val="left"/>
      <w:pPr>
        <w:tabs>
          <w:tab w:val="num" w:pos="2160"/>
        </w:tabs>
        <w:ind w:left="2160" w:hanging="360"/>
      </w:pPr>
      <w:rPr>
        <w:rFonts w:ascii="Wingdings 3" w:hAnsi="Wingdings 3" w:hint="default"/>
      </w:rPr>
    </w:lvl>
    <w:lvl w:ilvl="3" w:tplc="7444C188" w:tentative="1">
      <w:start w:val="1"/>
      <w:numFmt w:val="bullet"/>
      <w:lvlText w:val=""/>
      <w:lvlJc w:val="left"/>
      <w:pPr>
        <w:tabs>
          <w:tab w:val="num" w:pos="2880"/>
        </w:tabs>
        <w:ind w:left="2880" w:hanging="360"/>
      </w:pPr>
      <w:rPr>
        <w:rFonts w:ascii="Wingdings 3" w:hAnsi="Wingdings 3" w:hint="default"/>
      </w:rPr>
    </w:lvl>
    <w:lvl w:ilvl="4" w:tplc="382C63C0" w:tentative="1">
      <w:start w:val="1"/>
      <w:numFmt w:val="bullet"/>
      <w:lvlText w:val=""/>
      <w:lvlJc w:val="left"/>
      <w:pPr>
        <w:tabs>
          <w:tab w:val="num" w:pos="3600"/>
        </w:tabs>
        <w:ind w:left="3600" w:hanging="360"/>
      </w:pPr>
      <w:rPr>
        <w:rFonts w:ascii="Wingdings 3" w:hAnsi="Wingdings 3" w:hint="default"/>
      </w:rPr>
    </w:lvl>
    <w:lvl w:ilvl="5" w:tplc="11AAE77E" w:tentative="1">
      <w:start w:val="1"/>
      <w:numFmt w:val="bullet"/>
      <w:lvlText w:val=""/>
      <w:lvlJc w:val="left"/>
      <w:pPr>
        <w:tabs>
          <w:tab w:val="num" w:pos="4320"/>
        </w:tabs>
        <w:ind w:left="4320" w:hanging="360"/>
      </w:pPr>
      <w:rPr>
        <w:rFonts w:ascii="Wingdings 3" w:hAnsi="Wingdings 3" w:hint="default"/>
      </w:rPr>
    </w:lvl>
    <w:lvl w:ilvl="6" w:tplc="5CDE20F6" w:tentative="1">
      <w:start w:val="1"/>
      <w:numFmt w:val="bullet"/>
      <w:lvlText w:val=""/>
      <w:lvlJc w:val="left"/>
      <w:pPr>
        <w:tabs>
          <w:tab w:val="num" w:pos="5040"/>
        </w:tabs>
        <w:ind w:left="5040" w:hanging="360"/>
      </w:pPr>
      <w:rPr>
        <w:rFonts w:ascii="Wingdings 3" w:hAnsi="Wingdings 3" w:hint="default"/>
      </w:rPr>
    </w:lvl>
    <w:lvl w:ilvl="7" w:tplc="D5165384" w:tentative="1">
      <w:start w:val="1"/>
      <w:numFmt w:val="bullet"/>
      <w:lvlText w:val=""/>
      <w:lvlJc w:val="left"/>
      <w:pPr>
        <w:tabs>
          <w:tab w:val="num" w:pos="5760"/>
        </w:tabs>
        <w:ind w:left="5760" w:hanging="360"/>
      </w:pPr>
      <w:rPr>
        <w:rFonts w:ascii="Wingdings 3" w:hAnsi="Wingdings 3" w:hint="default"/>
      </w:rPr>
    </w:lvl>
    <w:lvl w:ilvl="8" w:tplc="5EAA222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2D2265F"/>
    <w:multiLevelType w:val="hybridMultilevel"/>
    <w:tmpl w:val="73ECB1F2"/>
    <w:lvl w:ilvl="0" w:tplc="CC686F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D694A"/>
    <w:multiLevelType w:val="hybridMultilevel"/>
    <w:tmpl w:val="12FED6E4"/>
    <w:lvl w:ilvl="0" w:tplc="A99E8306">
      <w:start w:val="1"/>
      <w:numFmt w:val="bullet"/>
      <w:lvlText w:val=""/>
      <w:lvlJc w:val="left"/>
      <w:pPr>
        <w:tabs>
          <w:tab w:val="num" w:pos="720"/>
        </w:tabs>
        <w:ind w:left="720" w:hanging="360"/>
      </w:pPr>
      <w:rPr>
        <w:rFonts w:ascii="Wingdings 3" w:hAnsi="Wingdings 3" w:hint="default"/>
      </w:rPr>
    </w:lvl>
    <w:lvl w:ilvl="1" w:tplc="F0D6DB5A" w:tentative="1">
      <w:start w:val="1"/>
      <w:numFmt w:val="bullet"/>
      <w:lvlText w:val=""/>
      <w:lvlJc w:val="left"/>
      <w:pPr>
        <w:tabs>
          <w:tab w:val="num" w:pos="1440"/>
        </w:tabs>
        <w:ind w:left="1440" w:hanging="360"/>
      </w:pPr>
      <w:rPr>
        <w:rFonts w:ascii="Wingdings 3" w:hAnsi="Wingdings 3" w:hint="default"/>
      </w:rPr>
    </w:lvl>
    <w:lvl w:ilvl="2" w:tplc="ABD48B50" w:tentative="1">
      <w:start w:val="1"/>
      <w:numFmt w:val="bullet"/>
      <w:lvlText w:val=""/>
      <w:lvlJc w:val="left"/>
      <w:pPr>
        <w:tabs>
          <w:tab w:val="num" w:pos="2160"/>
        </w:tabs>
        <w:ind w:left="2160" w:hanging="360"/>
      </w:pPr>
      <w:rPr>
        <w:rFonts w:ascii="Wingdings 3" w:hAnsi="Wingdings 3" w:hint="default"/>
      </w:rPr>
    </w:lvl>
    <w:lvl w:ilvl="3" w:tplc="E0D29DA0" w:tentative="1">
      <w:start w:val="1"/>
      <w:numFmt w:val="bullet"/>
      <w:lvlText w:val=""/>
      <w:lvlJc w:val="left"/>
      <w:pPr>
        <w:tabs>
          <w:tab w:val="num" w:pos="2880"/>
        </w:tabs>
        <w:ind w:left="2880" w:hanging="360"/>
      </w:pPr>
      <w:rPr>
        <w:rFonts w:ascii="Wingdings 3" w:hAnsi="Wingdings 3" w:hint="default"/>
      </w:rPr>
    </w:lvl>
    <w:lvl w:ilvl="4" w:tplc="68EA66BC" w:tentative="1">
      <w:start w:val="1"/>
      <w:numFmt w:val="bullet"/>
      <w:lvlText w:val=""/>
      <w:lvlJc w:val="left"/>
      <w:pPr>
        <w:tabs>
          <w:tab w:val="num" w:pos="3600"/>
        </w:tabs>
        <w:ind w:left="3600" w:hanging="360"/>
      </w:pPr>
      <w:rPr>
        <w:rFonts w:ascii="Wingdings 3" w:hAnsi="Wingdings 3" w:hint="default"/>
      </w:rPr>
    </w:lvl>
    <w:lvl w:ilvl="5" w:tplc="A3822796" w:tentative="1">
      <w:start w:val="1"/>
      <w:numFmt w:val="bullet"/>
      <w:lvlText w:val=""/>
      <w:lvlJc w:val="left"/>
      <w:pPr>
        <w:tabs>
          <w:tab w:val="num" w:pos="4320"/>
        </w:tabs>
        <w:ind w:left="4320" w:hanging="360"/>
      </w:pPr>
      <w:rPr>
        <w:rFonts w:ascii="Wingdings 3" w:hAnsi="Wingdings 3" w:hint="default"/>
      </w:rPr>
    </w:lvl>
    <w:lvl w:ilvl="6" w:tplc="26A850FC" w:tentative="1">
      <w:start w:val="1"/>
      <w:numFmt w:val="bullet"/>
      <w:lvlText w:val=""/>
      <w:lvlJc w:val="left"/>
      <w:pPr>
        <w:tabs>
          <w:tab w:val="num" w:pos="5040"/>
        </w:tabs>
        <w:ind w:left="5040" w:hanging="360"/>
      </w:pPr>
      <w:rPr>
        <w:rFonts w:ascii="Wingdings 3" w:hAnsi="Wingdings 3" w:hint="default"/>
      </w:rPr>
    </w:lvl>
    <w:lvl w:ilvl="7" w:tplc="329015C0" w:tentative="1">
      <w:start w:val="1"/>
      <w:numFmt w:val="bullet"/>
      <w:lvlText w:val=""/>
      <w:lvlJc w:val="left"/>
      <w:pPr>
        <w:tabs>
          <w:tab w:val="num" w:pos="5760"/>
        </w:tabs>
        <w:ind w:left="5760" w:hanging="360"/>
      </w:pPr>
      <w:rPr>
        <w:rFonts w:ascii="Wingdings 3" w:hAnsi="Wingdings 3" w:hint="default"/>
      </w:rPr>
    </w:lvl>
    <w:lvl w:ilvl="8" w:tplc="C8FE485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47A5B56"/>
    <w:multiLevelType w:val="hybridMultilevel"/>
    <w:tmpl w:val="3DEE231C"/>
    <w:lvl w:ilvl="0" w:tplc="49AA50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F0FA1"/>
    <w:multiLevelType w:val="hybridMultilevel"/>
    <w:tmpl w:val="7BFE3A30"/>
    <w:lvl w:ilvl="0" w:tplc="129AF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D10AE4"/>
    <w:multiLevelType w:val="hybridMultilevel"/>
    <w:tmpl w:val="19424E6A"/>
    <w:lvl w:ilvl="0" w:tplc="9E16611E">
      <w:start w:val="1"/>
      <w:numFmt w:val="bullet"/>
      <w:lvlText w:val=""/>
      <w:lvlJc w:val="left"/>
      <w:pPr>
        <w:tabs>
          <w:tab w:val="num" w:pos="720"/>
        </w:tabs>
        <w:ind w:left="720" w:hanging="360"/>
      </w:pPr>
      <w:rPr>
        <w:rFonts w:ascii="Wingdings 3" w:hAnsi="Wingdings 3" w:hint="default"/>
      </w:rPr>
    </w:lvl>
    <w:lvl w:ilvl="1" w:tplc="233C2D04" w:tentative="1">
      <w:start w:val="1"/>
      <w:numFmt w:val="bullet"/>
      <w:lvlText w:val=""/>
      <w:lvlJc w:val="left"/>
      <w:pPr>
        <w:tabs>
          <w:tab w:val="num" w:pos="1440"/>
        </w:tabs>
        <w:ind w:left="1440" w:hanging="360"/>
      </w:pPr>
      <w:rPr>
        <w:rFonts w:ascii="Wingdings 3" w:hAnsi="Wingdings 3" w:hint="default"/>
      </w:rPr>
    </w:lvl>
    <w:lvl w:ilvl="2" w:tplc="3DE26638" w:tentative="1">
      <w:start w:val="1"/>
      <w:numFmt w:val="bullet"/>
      <w:lvlText w:val=""/>
      <w:lvlJc w:val="left"/>
      <w:pPr>
        <w:tabs>
          <w:tab w:val="num" w:pos="2160"/>
        </w:tabs>
        <w:ind w:left="2160" w:hanging="360"/>
      </w:pPr>
      <w:rPr>
        <w:rFonts w:ascii="Wingdings 3" w:hAnsi="Wingdings 3" w:hint="default"/>
      </w:rPr>
    </w:lvl>
    <w:lvl w:ilvl="3" w:tplc="E97E03C6" w:tentative="1">
      <w:start w:val="1"/>
      <w:numFmt w:val="bullet"/>
      <w:lvlText w:val=""/>
      <w:lvlJc w:val="left"/>
      <w:pPr>
        <w:tabs>
          <w:tab w:val="num" w:pos="2880"/>
        </w:tabs>
        <w:ind w:left="2880" w:hanging="360"/>
      </w:pPr>
      <w:rPr>
        <w:rFonts w:ascii="Wingdings 3" w:hAnsi="Wingdings 3" w:hint="default"/>
      </w:rPr>
    </w:lvl>
    <w:lvl w:ilvl="4" w:tplc="0CAA4678" w:tentative="1">
      <w:start w:val="1"/>
      <w:numFmt w:val="bullet"/>
      <w:lvlText w:val=""/>
      <w:lvlJc w:val="left"/>
      <w:pPr>
        <w:tabs>
          <w:tab w:val="num" w:pos="3600"/>
        </w:tabs>
        <w:ind w:left="3600" w:hanging="360"/>
      </w:pPr>
      <w:rPr>
        <w:rFonts w:ascii="Wingdings 3" w:hAnsi="Wingdings 3" w:hint="default"/>
      </w:rPr>
    </w:lvl>
    <w:lvl w:ilvl="5" w:tplc="BBF057C6" w:tentative="1">
      <w:start w:val="1"/>
      <w:numFmt w:val="bullet"/>
      <w:lvlText w:val=""/>
      <w:lvlJc w:val="left"/>
      <w:pPr>
        <w:tabs>
          <w:tab w:val="num" w:pos="4320"/>
        </w:tabs>
        <w:ind w:left="4320" w:hanging="360"/>
      </w:pPr>
      <w:rPr>
        <w:rFonts w:ascii="Wingdings 3" w:hAnsi="Wingdings 3" w:hint="default"/>
      </w:rPr>
    </w:lvl>
    <w:lvl w:ilvl="6" w:tplc="E214C62C" w:tentative="1">
      <w:start w:val="1"/>
      <w:numFmt w:val="bullet"/>
      <w:lvlText w:val=""/>
      <w:lvlJc w:val="left"/>
      <w:pPr>
        <w:tabs>
          <w:tab w:val="num" w:pos="5040"/>
        </w:tabs>
        <w:ind w:left="5040" w:hanging="360"/>
      </w:pPr>
      <w:rPr>
        <w:rFonts w:ascii="Wingdings 3" w:hAnsi="Wingdings 3" w:hint="default"/>
      </w:rPr>
    </w:lvl>
    <w:lvl w:ilvl="7" w:tplc="1F30DE2A" w:tentative="1">
      <w:start w:val="1"/>
      <w:numFmt w:val="bullet"/>
      <w:lvlText w:val=""/>
      <w:lvlJc w:val="left"/>
      <w:pPr>
        <w:tabs>
          <w:tab w:val="num" w:pos="5760"/>
        </w:tabs>
        <w:ind w:left="5760" w:hanging="360"/>
      </w:pPr>
      <w:rPr>
        <w:rFonts w:ascii="Wingdings 3" w:hAnsi="Wingdings 3" w:hint="default"/>
      </w:rPr>
    </w:lvl>
    <w:lvl w:ilvl="8" w:tplc="837C9EA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D1A2F34"/>
    <w:multiLevelType w:val="hybridMultilevel"/>
    <w:tmpl w:val="1A904518"/>
    <w:lvl w:ilvl="0" w:tplc="FF4465D6">
      <w:start w:val="1"/>
      <w:numFmt w:val="bullet"/>
      <w:lvlText w:val=""/>
      <w:lvlJc w:val="left"/>
      <w:pPr>
        <w:tabs>
          <w:tab w:val="num" w:pos="720"/>
        </w:tabs>
        <w:ind w:left="720" w:hanging="360"/>
      </w:pPr>
      <w:rPr>
        <w:rFonts w:ascii="Wingdings 3" w:hAnsi="Wingdings 3" w:hint="default"/>
      </w:rPr>
    </w:lvl>
    <w:lvl w:ilvl="1" w:tplc="18689B2A" w:tentative="1">
      <w:start w:val="1"/>
      <w:numFmt w:val="bullet"/>
      <w:lvlText w:val=""/>
      <w:lvlJc w:val="left"/>
      <w:pPr>
        <w:tabs>
          <w:tab w:val="num" w:pos="1440"/>
        </w:tabs>
        <w:ind w:left="1440" w:hanging="360"/>
      </w:pPr>
      <w:rPr>
        <w:rFonts w:ascii="Wingdings 3" w:hAnsi="Wingdings 3" w:hint="default"/>
      </w:rPr>
    </w:lvl>
    <w:lvl w:ilvl="2" w:tplc="48A669D0" w:tentative="1">
      <w:start w:val="1"/>
      <w:numFmt w:val="bullet"/>
      <w:lvlText w:val=""/>
      <w:lvlJc w:val="left"/>
      <w:pPr>
        <w:tabs>
          <w:tab w:val="num" w:pos="2160"/>
        </w:tabs>
        <w:ind w:left="2160" w:hanging="360"/>
      </w:pPr>
      <w:rPr>
        <w:rFonts w:ascii="Wingdings 3" w:hAnsi="Wingdings 3" w:hint="default"/>
      </w:rPr>
    </w:lvl>
    <w:lvl w:ilvl="3" w:tplc="BF281162" w:tentative="1">
      <w:start w:val="1"/>
      <w:numFmt w:val="bullet"/>
      <w:lvlText w:val=""/>
      <w:lvlJc w:val="left"/>
      <w:pPr>
        <w:tabs>
          <w:tab w:val="num" w:pos="2880"/>
        </w:tabs>
        <w:ind w:left="2880" w:hanging="360"/>
      </w:pPr>
      <w:rPr>
        <w:rFonts w:ascii="Wingdings 3" w:hAnsi="Wingdings 3" w:hint="default"/>
      </w:rPr>
    </w:lvl>
    <w:lvl w:ilvl="4" w:tplc="22300C9A" w:tentative="1">
      <w:start w:val="1"/>
      <w:numFmt w:val="bullet"/>
      <w:lvlText w:val=""/>
      <w:lvlJc w:val="left"/>
      <w:pPr>
        <w:tabs>
          <w:tab w:val="num" w:pos="3600"/>
        </w:tabs>
        <w:ind w:left="3600" w:hanging="360"/>
      </w:pPr>
      <w:rPr>
        <w:rFonts w:ascii="Wingdings 3" w:hAnsi="Wingdings 3" w:hint="default"/>
      </w:rPr>
    </w:lvl>
    <w:lvl w:ilvl="5" w:tplc="DFB24BA4" w:tentative="1">
      <w:start w:val="1"/>
      <w:numFmt w:val="bullet"/>
      <w:lvlText w:val=""/>
      <w:lvlJc w:val="left"/>
      <w:pPr>
        <w:tabs>
          <w:tab w:val="num" w:pos="4320"/>
        </w:tabs>
        <w:ind w:left="4320" w:hanging="360"/>
      </w:pPr>
      <w:rPr>
        <w:rFonts w:ascii="Wingdings 3" w:hAnsi="Wingdings 3" w:hint="default"/>
      </w:rPr>
    </w:lvl>
    <w:lvl w:ilvl="6" w:tplc="3E82616A" w:tentative="1">
      <w:start w:val="1"/>
      <w:numFmt w:val="bullet"/>
      <w:lvlText w:val=""/>
      <w:lvlJc w:val="left"/>
      <w:pPr>
        <w:tabs>
          <w:tab w:val="num" w:pos="5040"/>
        </w:tabs>
        <w:ind w:left="5040" w:hanging="360"/>
      </w:pPr>
      <w:rPr>
        <w:rFonts w:ascii="Wingdings 3" w:hAnsi="Wingdings 3" w:hint="default"/>
      </w:rPr>
    </w:lvl>
    <w:lvl w:ilvl="7" w:tplc="8070E566" w:tentative="1">
      <w:start w:val="1"/>
      <w:numFmt w:val="bullet"/>
      <w:lvlText w:val=""/>
      <w:lvlJc w:val="left"/>
      <w:pPr>
        <w:tabs>
          <w:tab w:val="num" w:pos="5760"/>
        </w:tabs>
        <w:ind w:left="5760" w:hanging="360"/>
      </w:pPr>
      <w:rPr>
        <w:rFonts w:ascii="Wingdings 3" w:hAnsi="Wingdings 3" w:hint="default"/>
      </w:rPr>
    </w:lvl>
    <w:lvl w:ilvl="8" w:tplc="083EA4C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7654B8C"/>
    <w:multiLevelType w:val="hybridMultilevel"/>
    <w:tmpl w:val="EB9AF6E4"/>
    <w:lvl w:ilvl="0" w:tplc="13CA6CFA">
      <w:start w:val="1"/>
      <w:numFmt w:val="bullet"/>
      <w:lvlText w:val="•"/>
      <w:lvlJc w:val="left"/>
      <w:pPr>
        <w:tabs>
          <w:tab w:val="num" w:pos="720"/>
        </w:tabs>
        <w:ind w:left="720" w:hanging="360"/>
      </w:pPr>
      <w:rPr>
        <w:rFonts w:ascii="Arial" w:hAnsi="Arial" w:hint="default"/>
      </w:rPr>
    </w:lvl>
    <w:lvl w:ilvl="1" w:tplc="51B60F1A" w:tentative="1">
      <w:start w:val="1"/>
      <w:numFmt w:val="bullet"/>
      <w:lvlText w:val="•"/>
      <w:lvlJc w:val="left"/>
      <w:pPr>
        <w:tabs>
          <w:tab w:val="num" w:pos="1440"/>
        </w:tabs>
        <w:ind w:left="1440" w:hanging="360"/>
      </w:pPr>
      <w:rPr>
        <w:rFonts w:ascii="Arial" w:hAnsi="Arial" w:hint="default"/>
      </w:rPr>
    </w:lvl>
    <w:lvl w:ilvl="2" w:tplc="D08C4944" w:tentative="1">
      <w:start w:val="1"/>
      <w:numFmt w:val="bullet"/>
      <w:lvlText w:val="•"/>
      <w:lvlJc w:val="left"/>
      <w:pPr>
        <w:tabs>
          <w:tab w:val="num" w:pos="2160"/>
        </w:tabs>
        <w:ind w:left="2160" w:hanging="360"/>
      </w:pPr>
      <w:rPr>
        <w:rFonts w:ascii="Arial" w:hAnsi="Arial" w:hint="default"/>
      </w:rPr>
    </w:lvl>
    <w:lvl w:ilvl="3" w:tplc="35B237BC" w:tentative="1">
      <w:start w:val="1"/>
      <w:numFmt w:val="bullet"/>
      <w:lvlText w:val="•"/>
      <w:lvlJc w:val="left"/>
      <w:pPr>
        <w:tabs>
          <w:tab w:val="num" w:pos="2880"/>
        </w:tabs>
        <w:ind w:left="2880" w:hanging="360"/>
      </w:pPr>
      <w:rPr>
        <w:rFonts w:ascii="Arial" w:hAnsi="Arial" w:hint="default"/>
      </w:rPr>
    </w:lvl>
    <w:lvl w:ilvl="4" w:tplc="AFDAF01A" w:tentative="1">
      <w:start w:val="1"/>
      <w:numFmt w:val="bullet"/>
      <w:lvlText w:val="•"/>
      <w:lvlJc w:val="left"/>
      <w:pPr>
        <w:tabs>
          <w:tab w:val="num" w:pos="3600"/>
        </w:tabs>
        <w:ind w:left="3600" w:hanging="360"/>
      </w:pPr>
      <w:rPr>
        <w:rFonts w:ascii="Arial" w:hAnsi="Arial" w:hint="default"/>
      </w:rPr>
    </w:lvl>
    <w:lvl w:ilvl="5" w:tplc="D57EBED4" w:tentative="1">
      <w:start w:val="1"/>
      <w:numFmt w:val="bullet"/>
      <w:lvlText w:val="•"/>
      <w:lvlJc w:val="left"/>
      <w:pPr>
        <w:tabs>
          <w:tab w:val="num" w:pos="4320"/>
        </w:tabs>
        <w:ind w:left="4320" w:hanging="360"/>
      </w:pPr>
      <w:rPr>
        <w:rFonts w:ascii="Arial" w:hAnsi="Arial" w:hint="default"/>
      </w:rPr>
    </w:lvl>
    <w:lvl w:ilvl="6" w:tplc="4EF819E2" w:tentative="1">
      <w:start w:val="1"/>
      <w:numFmt w:val="bullet"/>
      <w:lvlText w:val="•"/>
      <w:lvlJc w:val="left"/>
      <w:pPr>
        <w:tabs>
          <w:tab w:val="num" w:pos="5040"/>
        </w:tabs>
        <w:ind w:left="5040" w:hanging="360"/>
      </w:pPr>
      <w:rPr>
        <w:rFonts w:ascii="Arial" w:hAnsi="Arial" w:hint="default"/>
      </w:rPr>
    </w:lvl>
    <w:lvl w:ilvl="7" w:tplc="4BE04A30" w:tentative="1">
      <w:start w:val="1"/>
      <w:numFmt w:val="bullet"/>
      <w:lvlText w:val="•"/>
      <w:lvlJc w:val="left"/>
      <w:pPr>
        <w:tabs>
          <w:tab w:val="num" w:pos="5760"/>
        </w:tabs>
        <w:ind w:left="5760" w:hanging="360"/>
      </w:pPr>
      <w:rPr>
        <w:rFonts w:ascii="Arial" w:hAnsi="Arial" w:hint="default"/>
      </w:rPr>
    </w:lvl>
    <w:lvl w:ilvl="8" w:tplc="6FB286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1907E5"/>
    <w:multiLevelType w:val="hybridMultilevel"/>
    <w:tmpl w:val="0D1686CA"/>
    <w:lvl w:ilvl="0" w:tplc="847E5A46">
      <w:start w:val="1"/>
      <w:numFmt w:val="bullet"/>
      <w:lvlText w:val=""/>
      <w:lvlJc w:val="left"/>
      <w:pPr>
        <w:tabs>
          <w:tab w:val="num" w:pos="720"/>
        </w:tabs>
        <w:ind w:left="720" w:hanging="360"/>
      </w:pPr>
      <w:rPr>
        <w:rFonts w:ascii="Wingdings 3" w:hAnsi="Wingdings 3" w:hint="default"/>
      </w:rPr>
    </w:lvl>
    <w:lvl w:ilvl="1" w:tplc="8A56787A" w:tentative="1">
      <w:start w:val="1"/>
      <w:numFmt w:val="bullet"/>
      <w:lvlText w:val=""/>
      <w:lvlJc w:val="left"/>
      <w:pPr>
        <w:tabs>
          <w:tab w:val="num" w:pos="1440"/>
        </w:tabs>
        <w:ind w:left="1440" w:hanging="360"/>
      </w:pPr>
      <w:rPr>
        <w:rFonts w:ascii="Wingdings 3" w:hAnsi="Wingdings 3" w:hint="default"/>
      </w:rPr>
    </w:lvl>
    <w:lvl w:ilvl="2" w:tplc="426EEC12" w:tentative="1">
      <w:start w:val="1"/>
      <w:numFmt w:val="bullet"/>
      <w:lvlText w:val=""/>
      <w:lvlJc w:val="left"/>
      <w:pPr>
        <w:tabs>
          <w:tab w:val="num" w:pos="2160"/>
        </w:tabs>
        <w:ind w:left="2160" w:hanging="360"/>
      </w:pPr>
      <w:rPr>
        <w:rFonts w:ascii="Wingdings 3" w:hAnsi="Wingdings 3" w:hint="default"/>
      </w:rPr>
    </w:lvl>
    <w:lvl w:ilvl="3" w:tplc="35BAAE76" w:tentative="1">
      <w:start w:val="1"/>
      <w:numFmt w:val="bullet"/>
      <w:lvlText w:val=""/>
      <w:lvlJc w:val="left"/>
      <w:pPr>
        <w:tabs>
          <w:tab w:val="num" w:pos="2880"/>
        </w:tabs>
        <w:ind w:left="2880" w:hanging="360"/>
      </w:pPr>
      <w:rPr>
        <w:rFonts w:ascii="Wingdings 3" w:hAnsi="Wingdings 3" w:hint="default"/>
      </w:rPr>
    </w:lvl>
    <w:lvl w:ilvl="4" w:tplc="756E8508" w:tentative="1">
      <w:start w:val="1"/>
      <w:numFmt w:val="bullet"/>
      <w:lvlText w:val=""/>
      <w:lvlJc w:val="left"/>
      <w:pPr>
        <w:tabs>
          <w:tab w:val="num" w:pos="3600"/>
        </w:tabs>
        <w:ind w:left="3600" w:hanging="360"/>
      </w:pPr>
      <w:rPr>
        <w:rFonts w:ascii="Wingdings 3" w:hAnsi="Wingdings 3" w:hint="default"/>
      </w:rPr>
    </w:lvl>
    <w:lvl w:ilvl="5" w:tplc="E794D0E2" w:tentative="1">
      <w:start w:val="1"/>
      <w:numFmt w:val="bullet"/>
      <w:lvlText w:val=""/>
      <w:lvlJc w:val="left"/>
      <w:pPr>
        <w:tabs>
          <w:tab w:val="num" w:pos="4320"/>
        </w:tabs>
        <w:ind w:left="4320" w:hanging="360"/>
      </w:pPr>
      <w:rPr>
        <w:rFonts w:ascii="Wingdings 3" w:hAnsi="Wingdings 3" w:hint="default"/>
      </w:rPr>
    </w:lvl>
    <w:lvl w:ilvl="6" w:tplc="E40E7C62" w:tentative="1">
      <w:start w:val="1"/>
      <w:numFmt w:val="bullet"/>
      <w:lvlText w:val=""/>
      <w:lvlJc w:val="left"/>
      <w:pPr>
        <w:tabs>
          <w:tab w:val="num" w:pos="5040"/>
        </w:tabs>
        <w:ind w:left="5040" w:hanging="360"/>
      </w:pPr>
      <w:rPr>
        <w:rFonts w:ascii="Wingdings 3" w:hAnsi="Wingdings 3" w:hint="default"/>
      </w:rPr>
    </w:lvl>
    <w:lvl w:ilvl="7" w:tplc="1BA2A0D8" w:tentative="1">
      <w:start w:val="1"/>
      <w:numFmt w:val="bullet"/>
      <w:lvlText w:val=""/>
      <w:lvlJc w:val="left"/>
      <w:pPr>
        <w:tabs>
          <w:tab w:val="num" w:pos="5760"/>
        </w:tabs>
        <w:ind w:left="5760" w:hanging="360"/>
      </w:pPr>
      <w:rPr>
        <w:rFonts w:ascii="Wingdings 3" w:hAnsi="Wingdings 3" w:hint="default"/>
      </w:rPr>
    </w:lvl>
    <w:lvl w:ilvl="8" w:tplc="1740436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9CC58C5"/>
    <w:multiLevelType w:val="hybridMultilevel"/>
    <w:tmpl w:val="67D61754"/>
    <w:lvl w:ilvl="0" w:tplc="6ADE1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60BDC"/>
    <w:multiLevelType w:val="hybridMultilevel"/>
    <w:tmpl w:val="5E6E0094"/>
    <w:lvl w:ilvl="0" w:tplc="A8F2B594">
      <w:start w:val="1"/>
      <w:numFmt w:val="decimal"/>
      <w:lvlText w:val="%1."/>
      <w:lvlJc w:val="left"/>
      <w:pPr>
        <w:tabs>
          <w:tab w:val="num" w:pos="720"/>
        </w:tabs>
        <w:ind w:left="720" w:hanging="360"/>
      </w:pPr>
    </w:lvl>
    <w:lvl w:ilvl="1" w:tplc="6DEC6CA0" w:tentative="1">
      <w:start w:val="1"/>
      <w:numFmt w:val="decimal"/>
      <w:lvlText w:val="%2."/>
      <w:lvlJc w:val="left"/>
      <w:pPr>
        <w:tabs>
          <w:tab w:val="num" w:pos="1440"/>
        </w:tabs>
        <w:ind w:left="1440" w:hanging="360"/>
      </w:pPr>
    </w:lvl>
    <w:lvl w:ilvl="2" w:tplc="B0EE3F12" w:tentative="1">
      <w:start w:val="1"/>
      <w:numFmt w:val="decimal"/>
      <w:lvlText w:val="%3."/>
      <w:lvlJc w:val="left"/>
      <w:pPr>
        <w:tabs>
          <w:tab w:val="num" w:pos="2160"/>
        </w:tabs>
        <w:ind w:left="2160" w:hanging="360"/>
      </w:pPr>
    </w:lvl>
    <w:lvl w:ilvl="3" w:tplc="165E7882" w:tentative="1">
      <w:start w:val="1"/>
      <w:numFmt w:val="decimal"/>
      <w:lvlText w:val="%4."/>
      <w:lvlJc w:val="left"/>
      <w:pPr>
        <w:tabs>
          <w:tab w:val="num" w:pos="2880"/>
        </w:tabs>
        <w:ind w:left="2880" w:hanging="360"/>
      </w:pPr>
    </w:lvl>
    <w:lvl w:ilvl="4" w:tplc="B6CC3EF8" w:tentative="1">
      <w:start w:val="1"/>
      <w:numFmt w:val="decimal"/>
      <w:lvlText w:val="%5."/>
      <w:lvlJc w:val="left"/>
      <w:pPr>
        <w:tabs>
          <w:tab w:val="num" w:pos="3600"/>
        </w:tabs>
        <w:ind w:left="3600" w:hanging="360"/>
      </w:pPr>
    </w:lvl>
    <w:lvl w:ilvl="5" w:tplc="1D6AD84A" w:tentative="1">
      <w:start w:val="1"/>
      <w:numFmt w:val="decimal"/>
      <w:lvlText w:val="%6."/>
      <w:lvlJc w:val="left"/>
      <w:pPr>
        <w:tabs>
          <w:tab w:val="num" w:pos="4320"/>
        </w:tabs>
        <w:ind w:left="4320" w:hanging="360"/>
      </w:pPr>
    </w:lvl>
    <w:lvl w:ilvl="6" w:tplc="3BBAC3FE" w:tentative="1">
      <w:start w:val="1"/>
      <w:numFmt w:val="decimal"/>
      <w:lvlText w:val="%7."/>
      <w:lvlJc w:val="left"/>
      <w:pPr>
        <w:tabs>
          <w:tab w:val="num" w:pos="5040"/>
        </w:tabs>
        <w:ind w:left="5040" w:hanging="360"/>
      </w:pPr>
    </w:lvl>
    <w:lvl w:ilvl="7" w:tplc="6CD6EDF4" w:tentative="1">
      <w:start w:val="1"/>
      <w:numFmt w:val="decimal"/>
      <w:lvlText w:val="%8."/>
      <w:lvlJc w:val="left"/>
      <w:pPr>
        <w:tabs>
          <w:tab w:val="num" w:pos="5760"/>
        </w:tabs>
        <w:ind w:left="5760" w:hanging="360"/>
      </w:pPr>
    </w:lvl>
    <w:lvl w:ilvl="8" w:tplc="5300ADC6"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7"/>
  </w:num>
  <w:num w:numId="5">
    <w:abstractNumId w:val="5"/>
  </w:num>
  <w:num w:numId="6">
    <w:abstractNumId w:val="10"/>
  </w:num>
  <w:num w:numId="7">
    <w:abstractNumId w:val="6"/>
  </w:num>
  <w:num w:numId="8">
    <w:abstractNumId w:val="1"/>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A2"/>
    <w:rsid w:val="00000491"/>
    <w:rsid w:val="00002884"/>
    <w:rsid w:val="000047BB"/>
    <w:rsid w:val="00004880"/>
    <w:rsid w:val="00004D1A"/>
    <w:rsid w:val="00007E36"/>
    <w:rsid w:val="0001043D"/>
    <w:rsid w:val="00012779"/>
    <w:rsid w:val="000138E3"/>
    <w:rsid w:val="00014234"/>
    <w:rsid w:val="0001790E"/>
    <w:rsid w:val="00022B39"/>
    <w:rsid w:val="000244FF"/>
    <w:rsid w:val="0002483C"/>
    <w:rsid w:val="000268EF"/>
    <w:rsid w:val="00030F29"/>
    <w:rsid w:val="0003183B"/>
    <w:rsid w:val="00032ACA"/>
    <w:rsid w:val="00035A06"/>
    <w:rsid w:val="000423B6"/>
    <w:rsid w:val="000528FA"/>
    <w:rsid w:val="000561AC"/>
    <w:rsid w:val="00064B74"/>
    <w:rsid w:val="0006635B"/>
    <w:rsid w:val="00066AE8"/>
    <w:rsid w:val="0008190E"/>
    <w:rsid w:val="00083625"/>
    <w:rsid w:val="00085127"/>
    <w:rsid w:val="00086698"/>
    <w:rsid w:val="000870DF"/>
    <w:rsid w:val="00095F93"/>
    <w:rsid w:val="00096B2B"/>
    <w:rsid w:val="000A1089"/>
    <w:rsid w:val="000A439D"/>
    <w:rsid w:val="000A4EBA"/>
    <w:rsid w:val="000A728A"/>
    <w:rsid w:val="000B135C"/>
    <w:rsid w:val="000B13B6"/>
    <w:rsid w:val="000B1DB8"/>
    <w:rsid w:val="000B565D"/>
    <w:rsid w:val="000C0C1E"/>
    <w:rsid w:val="000C22F7"/>
    <w:rsid w:val="000C2725"/>
    <w:rsid w:val="000C2976"/>
    <w:rsid w:val="000C542F"/>
    <w:rsid w:val="000C55CC"/>
    <w:rsid w:val="000D0CDE"/>
    <w:rsid w:val="000D1E8A"/>
    <w:rsid w:val="000D263E"/>
    <w:rsid w:val="000D3057"/>
    <w:rsid w:val="000D706B"/>
    <w:rsid w:val="000D7F78"/>
    <w:rsid w:val="000E4D19"/>
    <w:rsid w:val="000E50DD"/>
    <w:rsid w:val="000E5598"/>
    <w:rsid w:val="000F1E30"/>
    <w:rsid w:val="000F3A7A"/>
    <w:rsid w:val="001025AC"/>
    <w:rsid w:val="00104A24"/>
    <w:rsid w:val="00106348"/>
    <w:rsid w:val="00106BEF"/>
    <w:rsid w:val="001106B7"/>
    <w:rsid w:val="001112AA"/>
    <w:rsid w:val="00112A56"/>
    <w:rsid w:val="00116931"/>
    <w:rsid w:val="00116F2D"/>
    <w:rsid w:val="00117D96"/>
    <w:rsid w:val="00122262"/>
    <w:rsid w:val="00123659"/>
    <w:rsid w:val="00123E0B"/>
    <w:rsid w:val="00125750"/>
    <w:rsid w:val="00126E20"/>
    <w:rsid w:val="00133D3D"/>
    <w:rsid w:val="00133D6B"/>
    <w:rsid w:val="001360C9"/>
    <w:rsid w:val="001374D5"/>
    <w:rsid w:val="001377DA"/>
    <w:rsid w:val="00137CF4"/>
    <w:rsid w:val="00144F66"/>
    <w:rsid w:val="001460DA"/>
    <w:rsid w:val="001476F6"/>
    <w:rsid w:val="00151DDE"/>
    <w:rsid w:val="00152345"/>
    <w:rsid w:val="00152D3F"/>
    <w:rsid w:val="0015634E"/>
    <w:rsid w:val="001567E7"/>
    <w:rsid w:val="00156E26"/>
    <w:rsid w:val="001653DE"/>
    <w:rsid w:val="0017241A"/>
    <w:rsid w:val="00174CC9"/>
    <w:rsid w:val="00175679"/>
    <w:rsid w:val="00180E11"/>
    <w:rsid w:val="00181894"/>
    <w:rsid w:val="001875EC"/>
    <w:rsid w:val="00190618"/>
    <w:rsid w:val="00190D58"/>
    <w:rsid w:val="001911F1"/>
    <w:rsid w:val="0019275E"/>
    <w:rsid w:val="00193DC7"/>
    <w:rsid w:val="001953DB"/>
    <w:rsid w:val="00195F01"/>
    <w:rsid w:val="00196BC2"/>
    <w:rsid w:val="00197428"/>
    <w:rsid w:val="001A11CC"/>
    <w:rsid w:val="001A15BA"/>
    <w:rsid w:val="001A2421"/>
    <w:rsid w:val="001A5839"/>
    <w:rsid w:val="001B15CA"/>
    <w:rsid w:val="001B1B26"/>
    <w:rsid w:val="001B1CBC"/>
    <w:rsid w:val="001B4191"/>
    <w:rsid w:val="001B4FEF"/>
    <w:rsid w:val="001B5440"/>
    <w:rsid w:val="001B5605"/>
    <w:rsid w:val="001B6935"/>
    <w:rsid w:val="001C1D26"/>
    <w:rsid w:val="001C7D90"/>
    <w:rsid w:val="001E1EFB"/>
    <w:rsid w:val="001E3C81"/>
    <w:rsid w:val="001E4F84"/>
    <w:rsid w:val="001E5364"/>
    <w:rsid w:val="001E550C"/>
    <w:rsid w:val="001E78E2"/>
    <w:rsid w:val="001F23DD"/>
    <w:rsid w:val="001F25F6"/>
    <w:rsid w:val="001F2A7A"/>
    <w:rsid w:val="001F3078"/>
    <w:rsid w:val="001F35E2"/>
    <w:rsid w:val="001F555E"/>
    <w:rsid w:val="001F62D0"/>
    <w:rsid w:val="002002A3"/>
    <w:rsid w:val="00214D33"/>
    <w:rsid w:val="00221875"/>
    <w:rsid w:val="00221AA3"/>
    <w:rsid w:val="00221BD9"/>
    <w:rsid w:val="00222FC4"/>
    <w:rsid w:val="00224346"/>
    <w:rsid w:val="00225242"/>
    <w:rsid w:val="002314DC"/>
    <w:rsid w:val="002327DD"/>
    <w:rsid w:val="002334D2"/>
    <w:rsid w:val="00233591"/>
    <w:rsid w:val="002339C4"/>
    <w:rsid w:val="00234AC1"/>
    <w:rsid w:val="00237E0E"/>
    <w:rsid w:val="00241337"/>
    <w:rsid w:val="002430C7"/>
    <w:rsid w:val="002440BF"/>
    <w:rsid w:val="002450C9"/>
    <w:rsid w:val="00251233"/>
    <w:rsid w:val="002549D0"/>
    <w:rsid w:val="002600B2"/>
    <w:rsid w:val="002607EC"/>
    <w:rsid w:val="00261020"/>
    <w:rsid w:val="002618FC"/>
    <w:rsid w:val="00262A9A"/>
    <w:rsid w:val="00265278"/>
    <w:rsid w:val="00265990"/>
    <w:rsid w:val="00270620"/>
    <w:rsid w:val="002723F2"/>
    <w:rsid w:val="002820CF"/>
    <w:rsid w:val="002870B4"/>
    <w:rsid w:val="00291B51"/>
    <w:rsid w:val="00291E83"/>
    <w:rsid w:val="00292899"/>
    <w:rsid w:val="002A13EE"/>
    <w:rsid w:val="002A2E75"/>
    <w:rsid w:val="002A382F"/>
    <w:rsid w:val="002A4B87"/>
    <w:rsid w:val="002B0ABA"/>
    <w:rsid w:val="002B1429"/>
    <w:rsid w:val="002B1601"/>
    <w:rsid w:val="002B2D17"/>
    <w:rsid w:val="002B3CF2"/>
    <w:rsid w:val="002B4431"/>
    <w:rsid w:val="002B45F3"/>
    <w:rsid w:val="002C08CD"/>
    <w:rsid w:val="002C2F18"/>
    <w:rsid w:val="002C671C"/>
    <w:rsid w:val="002C6970"/>
    <w:rsid w:val="002C7BF9"/>
    <w:rsid w:val="002D7150"/>
    <w:rsid w:val="002E2223"/>
    <w:rsid w:val="002E35AC"/>
    <w:rsid w:val="002E5F87"/>
    <w:rsid w:val="002F32F6"/>
    <w:rsid w:val="002F37A9"/>
    <w:rsid w:val="002F3B72"/>
    <w:rsid w:val="002F3C58"/>
    <w:rsid w:val="002F57E0"/>
    <w:rsid w:val="002F6479"/>
    <w:rsid w:val="002F6BD4"/>
    <w:rsid w:val="00301C6D"/>
    <w:rsid w:val="0032182E"/>
    <w:rsid w:val="003228CF"/>
    <w:rsid w:val="0032396B"/>
    <w:rsid w:val="003279A0"/>
    <w:rsid w:val="003334CC"/>
    <w:rsid w:val="0033462E"/>
    <w:rsid w:val="00334D0A"/>
    <w:rsid w:val="00337172"/>
    <w:rsid w:val="00337855"/>
    <w:rsid w:val="00347609"/>
    <w:rsid w:val="00355550"/>
    <w:rsid w:val="0035655A"/>
    <w:rsid w:val="00360098"/>
    <w:rsid w:val="00362580"/>
    <w:rsid w:val="003643C7"/>
    <w:rsid w:val="0036637C"/>
    <w:rsid w:val="00366DA0"/>
    <w:rsid w:val="003673F5"/>
    <w:rsid w:val="0036753F"/>
    <w:rsid w:val="00367948"/>
    <w:rsid w:val="00367EF2"/>
    <w:rsid w:val="00372A28"/>
    <w:rsid w:val="003824F9"/>
    <w:rsid w:val="003829BA"/>
    <w:rsid w:val="00385FB9"/>
    <w:rsid w:val="003861FE"/>
    <w:rsid w:val="00386E1A"/>
    <w:rsid w:val="00387AB5"/>
    <w:rsid w:val="00387F1D"/>
    <w:rsid w:val="00391344"/>
    <w:rsid w:val="00393276"/>
    <w:rsid w:val="00397E02"/>
    <w:rsid w:val="003A1A64"/>
    <w:rsid w:val="003A6E6C"/>
    <w:rsid w:val="003B220E"/>
    <w:rsid w:val="003B46EC"/>
    <w:rsid w:val="003C136D"/>
    <w:rsid w:val="003C44A4"/>
    <w:rsid w:val="003C599C"/>
    <w:rsid w:val="003C6677"/>
    <w:rsid w:val="003C761C"/>
    <w:rsid w:val="003D7941"/>
    <w:rsid w:val="003E31FF"/>
    <w:rsid w:val="003E48DA"/>
    <w:rsid w:val="003E4B85"/>
    <w:rsid w:val="003F0B8B"/>
    <w:rsid w:val="003F1B51"/>
    <w:rsid w:val="003F2F64"/>
    <w:rsid w:val="003F50F0"/>
    <w:rsid w:val="003F51A2"/>
    <w:rsid w:val="003F7441"/>
    <w:rsid w:val="00404AA5"/>
    <w:rsid w:val="00405847"/>
    <w:rsid w:val="004075DE"/>
    <w:rsid w:val="00412E40"/>
    <w:rsid w:val="00414402"/>
    <w:rsid w:val="00414B24"/>
    <w:rsid w:val="004169EF"/>
    <w:rsid w:val="00416FB7"/>
    <w:rsid w:val="00417991"/>
    <w:rsid w:val="00420441"/>
    <w:rsid w:val="004204B4"/>
    <w:rsid w:val="004248B3"/>
    <w:rsid w:val="00427477"/>
    <w:rsid w:val="00427E16"/>
    <w:rsid w:val="00430863"/>
    <w:rsid w:val="0043122E"/>
    <w:rsid w:val="00432976"/>
    <w:rsid w:val="00434187"/>
    <w:rsid w:val="004343A1"/>
    <w:rsid w:val="00435E9E"/>
    <w:rsid w:val="00441BDB"/>
    <w:rsid w:val="00441FCD"/>
    <w:rsid w:val="00442701"/>
    <w:rsid w:val="00451743"/>
    <w:rsid w:val="0045200D"/>
    <w:rsid w:val="00454C9F"/>
    <w:rsid w:val="0045505B"/>
    <w:rsid w:val="00456285"/>
    <w:rsid w:val="004564CA"/>
    <w:rsid w:val="004611F1"/>
    <w:rsid w:val="00464793"/>
    <w:rsid w:val="00465088"/>
    <w:rsid w:val="00465C45"/>
    <w:rsid w:val="004664AD"/>
    <w:rsid w:val="00470398"/>
    <w:rsid w:val="00470C60"/>
    <w:rsid w:val="00472250"/>
    <w:rsid w:val="0047237E"/>
    <w:rsid w:val="00472F8F"/>
    <w:rsid w:val="00475724"/>
    <w:rsid w:val="00481F0C"/>
    <w:rsid w:val="004862CE"/>
    <w:rsid w:val="004902C4"/>
    <w:rsid w:val="00491551"/>
    <w:rsid w:val="004921BE"/>
    <w:rsid w:val="00492DC2"/>
    <w:rsid w:val="0049322B"/>
    <w:rsid w:val="00494CDE"/>
    <w:rsid w:val="004969DB"/>
    <w:rsid w:val="00496F3A"/>
    <w:rsid w:val="004A31CB"/>
    <w:rsid w:val="004A4F58"/>
    <w:rsid w:val="004A5544"/>
    <w:rsid w:val="004A780A"/>
    <w:rsid w:val="004B1118"/>
    <w:rsid w:val="004B1330"/>
    <w:rsid w:val="004B5188"/>
    <w:rsid w:val="004B5897"/>
    <w:rsid w:val="004B5A5F"/>
    <w:rsid w:val="004B5E29"/>
    <w:rsid w:val="004C0481"/>
    <w:rsid w:val="004C35CF"/>
    <w:rsid w:val="004C51C8"/>
    <w:rsid w:val="004C5983"/>
    <w:rsid w:val="004C7B50"/>
    <w:rsid w:val="004D00E0"/>
    <w:rsid w:val="004D092C"/>
    <w:rsid w:val="004D67F8"/>
    <w:rsid w:val="004D7A16"/>
    <w:rsid w:val="004E14DB"/>
    <w:rsid w:val="004E4766"/>
    <w:rsid w:val="004E5FFD"/>
    <w:rsid w:val="004E7DC5"/>
    <w:rsid w:val="004F1911"/>
    <w:rsid w:val="004F3A18"/>
    <w:rsid w:val="004F53A2"/>
    <w:rsid w:val="004F53F0"/>
    <w:rsid w:val="004F61FF"/>
    <w:rsid w:val="00500CCE"/>
    <w:rsid w:val="00505DF9"/>
    <w:rsid w:val="0050618E"/>
    <w:rsid w:val="00511D0A"/>
    <w:rsid w:val="00513411"/>
    <w:rsid w:val="00515CC8"/>
    <w:rsid w:val="00525AA0"/>
    <w:rsid w:val="00526B34"/>
    <w:rsid w:val="005319A9"/>
    <w:rsid w:val="00533588"/>
    <w:rsid w:val="005344BA"/>
    <w:rsid w:val="00540CF9"/>
    <w:rsid w:val="00540D3E"/>
    <w:rsid w:val="00541213"/>
    <w:rsid w:val="0054435A"/>
    <w:rsid w:val="00545314"/>
    <w:rsid w:val="0055048A"/>
    <w:rsid w:val="0055263A"/>
    <w:rsid w:val="00554C34"/>
    <w:rsid w:val="00554F0F"/>
    <w:rsid w:val="00554FCD"/>
    <w:rsid w:val="0056159E"/>
    <w:rsid w:val="00565A40"/>
    <w:rsid w:val="00567DE1"/>
    <w:rsid w:val="005718CE"/>
    <w:rsid w:val="00572BAE"/>
    <w:rsid w:val="0057366A"/>
    <w:rsid w:val="00581400"/>
    <w:rsid w:val="005816FC"/>
    <w:rsid w:val="005819C2"/>
    <w:rsid w:val="00584ADB"/>
    <w:rsid w:val="005854B7"/>
    <w:rsid w:val="00587121"/>
    <w:rsid w:val="00591B73"/>
    <w:rsid w:val="005940EB"/>
    <w:rsid w:val="0059572C"/>
    <w:rsid w:val="00597436"/>
    <w:rsid w:val="005A1A31"/>
    <w:rsid w:val="005A4E0D"/>
    <w:rsid w:val="005A58D1"/>
    <w:rsid w:val="005B0978"/>
    <w:rsid w:val="005B11DC"/>
    <w:rsid w:val="005B1C6C"/>
    <w:rsid w:val="005B2C84"/>
    <w:rsid w:val="005B4AB5"/>
    <w:rsid w:val="005B50C2"/>
    <w:rsid w:val="005B6FA8"/>
    <w:rsid w:val="005C08F1"/>
    <w:rsid w:val="005C38E5"/>
    <w:rsid w:val="005C4B64"/>
    <w:rsid w:val="005C4E99"/>
    <w:rsid w:val="005D035D"/>
    <w:rsid w:val="005D07B2"/>
    <w:rsid w:val="005D203B"/>
    <w:rsid w:val="005D27CD"/>
    <w:rsid w:val="005D42F4"/>
    <w:rsid w:val="005D59E9"/>
    <w:rsid w:val="005D7029"/>
    <w:rsid w:val="005D78AE"/>
    <w:rsid w:val="005E2DF7"/>
    <w:rsid w:val="005E4E41"/>
    <w:rsid w:val="005E5761"/>
    <w:rsid w:val="005E7F62"/>
    <w:rsid w:val="005F085E"/>
    <w:rsid w:val="005F322A"/>
    <w:rsid w:val="005F6615"/>
    <w:rsid w:val="006007F6"/>
    <w:rsid w:val="00600872"/>
    <w:rsid w:val="00601607"/>
    <w:rsid w:val="00604A6E"/>
    <w:rsid w:val="00605098"/>
    <w:rsid w:val="0060541F"/>
    <w:rsid w:val="00607AC9"/>
    <w:rsid w:val="00615EE2"/>
    <w:rsid w:val="00616B2E"/>
    <w:rsid w:val="006307D3"/>
    <w:rsid w:val="00634201"/>
    <w:rsid w:val="006343BB"/>
    <w:rsid w:val="006450F1"/>
    <w:rsid w:val="006455F5"/>
    <w:rsid w:val="00645E54"/>
    <w:rsid w:val="00650BE0"/>
    <w:rsid w:val="00652BDE"/>
    <w:rsid w:val="00653766"/>
    <w:rsid w:val="00656FB9"/>
    <w:rsid w:val="00657F2F"/>
    <w:rsid w:val="00660B82"/>
    <w:rsid w:val="00662876"/>
    <w:rsid w:val="00666250"/>
    <w:rsid w:val="0066690C"/>
    <w:rsid w:val="00671972"/>
    <w:rsid w:val="0067674B"/>
    <w:rsid w:val="006829C6"/>
    <w:rsid w:val="00690C15"/>
    <w:rsid w:val="00690CFF"/>
    <w:rsid w:val="00692AB1"/>
    <w:rsid w:val="00694B2F"/>
    <w:rsid w:val="00697616"/>
    <w:rsid w:val="006A0571"/>
    <w:rsid w:val="006A3D89"/>
    <w:rsid w:val="006A5812"/>
    <w:rsid w:val="006A6713"/>
    <w:rsid w:val="006A72A0"/>
    <w:rsid w:val="006A733B"/>
    <w:rsid w:val="006B1F67"/>
    <w:rsid w:val="006B3936"/>
    <w:rsid w:val="006B3B39"/>
    <w:rsid w:val="006B448C"/>
    <w:rsid w:val="006B5711"/>
    <w:rsid w:val="006B5EA8"/>
    <w:rsid w:val="006B7004"/>
    <w:rsid w:val="006C24A0"/>
    <w:rsid w:val="006C2D06"/>
    <w:rsid w:val="006C2FF5"/>
    <w:rsid w:val="006C64CA"/>
    <w:rsid w:val="006C69D1"/>
    <w:rsid w:val="006C78D3"/>
    <w:rsid w:val="006C7D5A"/>
    <w:rsid w:val="006D4879"/>
    <w:rsid w:val="006D66E7"/>
    <w:rsid w:val="006D7765"/>
    <w:rsid w:val="006D782C"/>
    <w:rsid w:val="006D7950"/>
    <w:rsid w:val="006E0872"/>
    <w:rsid w:val="006E0DBB"/>
    <w:rsid w:val="006E10FC"/>
    <w:rsid w:val="006E5415"/>
    <w:rsid w:val="006E65C5"/>
    <w:rsid w:val="006F0489"/>
    <w:rsid w:val="006F11A5"/>
    <w:rsid w:val="006F135C"/>
    <w:rsid w:val="00701E64"/>
    <w:rsid w:val="00703530"/>
    <w:rsid w:val="0070479F"/>
    <w:rsid w:val="00705359"/>
    <w:rsid w:val="00706561"/>
    <w:rsid w:val="007158DC"/>
    <w:rsid w:val="007162C9"/>
    <w:rsid w:val="00722596"/>
    <w:rsid w:val="007245B2"/>
    <w:rsid w:val="007258FE"/>
    <w:rsid w:val="00727EE3"/>
    <w:rsid w:val="00733759"/>
    <w:rsid w:val="00733CC7"/>
    <w:rsid w:val="007343F7"/>
    <w:rsid w:val="00740F47"/>
    <w:rsid w:val="0074183D"/>
    <w:rsid w:val="00741A31"/>
    <w:rsid w:val="007521C9"/>
    <w:rsid w:val="007536AD"/>
    <w:rsid w:val="00753D30"/>
    <w:rsid w:val="00754145"/>
    <w:rsid w:val="00754F2A"/>
    <w:rsid w:val="00757242"/>
    <w:rsid w:val="007579C3"/>
    <w:rsid w:val="00762786"/>
    <w:rsid w:val="007629A3"/>
    <w:rsid w:val="00763039"/>
    <w:rsid w:val="007634CA"/>
    <w:rsid w:val="00763C7E"/>
    <w:rsid w:val="0076682B"/>
    <w:rsid w:val="0077130D"/>
    <w:rsid w:val="0077152C"/>
    <w:rsid w:val="00773C2C"/>
    <w:rsid w:val="00775DA6"/>
    <w:rsid w:val="00777FD0"/>
    <w:rsid w:val="00780BC7"/>
    <w:rsid w:val="007816EC"/>
    <w:rsid w:val="00785DEA"/>
    <w:rsid w:val="0078726B"/>
    <w:rsid w:val="00787F37"/>
    <w:rsid w:val="00790664"/>
    <w:rsid w:val="00790C2A"/>
    <w:rsid w:val="007957E4"/>
    <w:rsid w:val="00795A55"/>
    <w:rsid w:val="00796E71"/>
    <w:rsid w:val="00797810"/>
    <w:rsid w:val="007A3BA3"/>
    <w:rsid w:val="007A5B50"/>
    <w:rsid w:val="007A5F39"/>
    <w:rsid w:val="007A7D32"/>
    <w:rsid w:val="007B0C5A"/>
    <w:rsid w:val="007B2B62"/>
    <w:rsid w:val="007B7462"/>
    <w:rsid w:val="007B7C7A"/>
    <w:rsid w:val="007C0E7D"/>
    <w:rsid w:val="007C2DC4"/>
    <w:rsid w:val="007C632A"/>
    <w:rsid w:val="007C7CA8"/>
    <w:rsid w:val="007D136C"/>
    <w:rsid w:val="007D40BF"/>
    <w:rsid w:val="007D41B5"/>
    <w:rsid w:val="007D51C3"/>
    <w:rsid w:val="007D51F9"/>
    <w:rsid w:val="007D7EDC"/>
    <w:rsid w:val="007E293F"/>
    <w:rsid w:val="007E3699"/>
    <w:rsid w:val="007E4F4E"/>
    <w:rsid w:val="007E5F7D"/>
    <w:rsid w:val="007F1BE1"/>
    <w:rsid w:val="007F4A72"/>
    <w:rsid w:val="00801192"/>
    <w:rsid w:val="00803379"/>
    <w:rsid w:val="0080754A"/>
    <w:rsid w:val="00810CF6"/>
    <w:rsid w:val="00810FE0"/>
    <w:rsid w:val="00815D24"/>
    <w:rsid w:val="008210E2"/>
    <w:rsid w:val="008219C1"/>
    <w:rsid w:val="0082308F"/>
    <w:rsid w:val="00824178"/>
    <w:rsid w:val="00826101"/>
    <w:rsid w:val="008314DF"/>
    <w:rsid w:val="00831EC9"/>
    <w:rsid w:val="008332E6"/>
    <w:rsid w:val="0083593D"/>
    <w:rsid w:val="00835AB9"/>
    <w:rsid w:val="0083674C"/>
    <w:rsid w:val="0084236B"/>
    <w:rsid w:val="00842619"/>
    <w:rsid w:val="00843976"/>
    <w:rsid w:val="00843A64"/>
    <w:rsid w:val="008440AD"/>
    <w:rsid w:val="00846724"/>
    <w:rsid w:val="00847C46"/>
    <w:rsid w:val="00850D2A"/>
    <w:rsid w:val="0085399D"/>
    <w:rsid w:val="00854C97"/>
    <w:rsid w:val="00856ECC"/>
    <w:rsid w:val="00860FBB"/>
    <w:rsid w:val="0086267A"/>
    <w:rsid w:val="00863A69"/>
    <w:rsid w:val="00866FB8"/>
    <w:rsid w:val="00870C02"/>
    <w:rsid w:val="00870EB9"/>
    <w:rsid w:val="00872682"/>
    <w:rsid w:val="00881887"/>
    <w:rsid w:val="008827D3"/>
    <w:rsid w:val="00882CB0"/>
    <w:rsid w:val="0088591E"/>
    <w:rsid w:val="00897D94"/>
    <w:rsid w:val="008A3106"/>
    <w:rsid w:val="008A3489"/>
    <w:rsid w:val="008B05EA"/>
    <w:rsid w:val="008B59BE"/>
    <w:rsid w:val="008B6881"/>
    <w:rsid w:val="008B7A7D"/>
    <w:rsid w:val="008C20C5"/>
    <w:rsid w:val="008C2D99"/>
    <w:rsid w:val="008C4713"/>
    <w:rsid w:val="008C5086"/>
    <w:rsid w:val="008C6CC2"/>
    <w:rsid w:val="008D07A8"/>
    <w:rsid w:val="008D35D2"/>
    <w:rsid w:val="008D3AD1"/>
    <w:rsid w:val="008D7315"/>
    <w:rsid w:val="008D7490"/>
    <w:rsid w:val="008E002A"/>
    <w:rsid w:val="008E02CC"/>
    <w:rsid w:val="008E0E4C"/>
    <w:rsid w:val="008E24D2"/>
    <w:rsid w:val="008E744D"/>
    <w:rsid w:val="008E7957"/>
    <w:rsid w:val="008E7B04"/>
    <w:rsid w:val="008F1B49"/>
    <w:rsid w:val="008F290C"/>
    <w:rsid w:val="008F2BC4"/>
    <w:rsid w:val="008F3268"/>
    <w:rsid w:val="008F492F"/>
    <w:rsid w:val="008F5857"/>
    <w:rsid w:val="008F6794"/>
    <w:rsid w:val="00900D4F"/>
    <w:rsid w:val="009011AC"/>
    <w:rsid w:val="00906CB6"/>
    <w:rsid w:val="00911DE4"/>
    <w:rsid w:val="0091211B"/>
    <w:rsid w:val="009143FD"/>
    <w:rsid w:val="0091533B"/>
    <w:rsid w:val="009158E4"/>
    <w:rsid w:val="009208C4"/>
    <w:rsid w:val="00920BF6"/>
    <w:rsid w:val="00925FA6"/>
    <w:rsid w:val="00927962"/>
    <w:rsid w:val="00930D4A"/>
    <w:rsid w:val="00931078"/>
    <w:rsid w:val="0093153B"/>
    <w:rsid w:val="00944510"/>
    <w:rsid w:val="00945BE1"/>
    <w:rsid w:val="00945DD8"/>
    <w:rsid w:val="009505B0"/>
    <w:rsid w:val="00952CCA"/>
    <w:rsid w:val="00955518"/>
    <w:rsid w:val="009566F5"/>
    <w:rsid w:val="00960078"/>
    <w:rsid w:val="00960BCF"/>
    <w:rsid w:val="00961CC5"/>
    <w:rsid w:val="00962202"/>
    <w:rsid w:val="00962A37"/>
    <w:rsid w:val="00963257"/>
    <w:rsid w:val="00966A43"/>
    <w:rsid w:val="00971A5E"/>
    <w:rsid w:val="00972D2D"/>
    <w:rsid w:val="00972E61"/>
    <w:rsid w:val="0097412F"/>
    <w:rsid w:val="00976651"/>
    <w:rsid w:val="009817A1"/>
    <w:rsid w:val="00981AAB"/>
    <w:rsid w:val="00982667"/>
    <w:rsid w:val="00992F65"/>
    <w:rsid w:val="00996873"/>
    <w:rsid w:val="00996A3B"/>
    <w:rsid w:val="009A3B14"/>
    <w:rsid w:val="009A46C4"/>
    <w:rsid w:val="009A477D"/>
    <w:rsid w:val="009A504D"/>
    <w:rsid w:val="009A5821"/>
    <w:rsid w:val="009A647D"/>
    <w:rsid w:val="009A684B"/>
    <w:rsid w:val="009A706B"/>
    <w:rsid w:val="009A732F"/>
    <w:rsid w:val="009A7FB4"/>
    <w:rsid w:val="009B15CE"/>
    <w:rsid w:val="009B2E16"/>
    <w:rsid w:val="009B4F9F"/>
    <w:rsid w:val="009B5A68"/>
    <w:rsid w:val="009B5C5F"/>
    <w:rsid w:val="009B6504"/>
    <w:rsid w:val="009C06B0"/>
    <w:rsid w:val="009C089F"/>
    <w:rsid w:val="009C3BBE"/>
    <w:rsid w:val="009C4F85"/>
    <w:rsid w:val="009C55FE"/>
    <w:rsid w:val="009D199E"/>
    <w:rsid w:val="009D20D5"/>
    <w:rsid w:val="009D5759"/>
    <w:rsid w:val="009E07C3"/>
    <w:rsid w:val="009F4FD4"/>
    <w:rsid w:val="009F5CDD"/>
    <w:rsid w:val="00A046E4"/>
    <w:rsid w:val="00A11BE6"/>
    <w:rsid w:val="00A1267D"/>
    <w:rsid w:val="00A133EB"/>
    <w:rsid w:val="00A13D3F"/>
    <w:rsid w:val="00A14BC0"/>
    <w:rsid w:val="00A21D51"/>
    <w:rsid w:val="00A25B8E"/>
    <w:rsid w:val="00A26C93"/>
    <w:rsid w:val="00A341AB"/>
    <w:rsid w:val="00A355B2"/>
    <w:rsid w:val="00A35C83"/>
    <w:rsid w:val="00A363DE"/>
    <w:rsid w:val="00A425D7"/>
    <w:rsid w:val="00A42705"/>
    <w:rsid w:val="00A4549C"/>
    <w:rsid w:val="00A535DF"/>
    <w:rsid w:val="00A54B9D"/>
    <w:rsid w:val="00A55808"/>
    <w:rsid w:val="00A55961"/>
    <w:rsid w:val="00A579EB"/>
    <w:rsid w:val="00A61E27"/>
    <w:rsid w:val="00A6297F"/>
    <w:rsid w:val="00A73C50"/>
    <w:rsid w:val="00A74C12"/>
    <w:rsid w:val="00A77F7A"/>
    <w:rsid w:val="00A8202D"/>
    <w:rsid w:val="00A84053"/>
    <w:rsid w:val="00A8781E"/>
    <w:rsid w:val="00A920CE"/>
    <w:rsid w:val="00A93856"/>
    <w:rsid w:val="00A97D9B"/>
    <w:rsid w:val="00AA0663"/>
    <w:rsid w:val="00AA762D"/>
    <w:rsid w:val="00AA7FCB"/>
    <w:rsid w:val="00AB04DE"/>
    <w:rsid w:val="00AB100C"/>
    <w:rsid w:val="00AC2218"/>
    <w:rsid w:val="00AC4AD6"/>
    <w:rsid w:val="00AC5B93"/>
    <w:rsid w:val="00AD1B8B"/>
    <w:rsid w:val="00AD41F4"/>
    <w:rsid w:val="00AD5683"/>
    <w:rsid w:val="00AD6917"/>
    <w:rsid w:val="00AD6C58"/>
    <w:rsid w:val="00AE1CF7"/>
    <w:rsid w:val="00AE2B33"/>
    <w:rsid w:val="00AE3F62"/>
    <w:rsid w:val="00AE405A"/>
    <w:rsid w:val="00AE6EB7"/>
    <w:rsid w:val="00AE755F"/>
    <w:rsid w:val="00AF2C34"/>
    <w:rsid w:val="00AF529D"/>
    <w:rsid w:val="00AF53C1"/>
    <w:rsid w:val="00B01A3B"/>
    <w:rsid w:val="00B01ACF"/>
    <w:rsid w:val="00B01F2E"/>
    <w:rsid w:val="00B0273D"/>
    <w:rsid w:val="00B03E42"/>
    <w:rsid w:val="00B03EC0"/>
    <w:rsid w:val="00B0491A"/>
    <w:rsid w:val="00B14161"/>
    <w:rsid w:val="00B14246"/>
    <w:rsid w:val="00B178F3"/>
    <w:rsid w:val="00B21352"/>
    <w:rsid w:val="00B21710"/>
    <w:rsid w:val="00B27A2B"/>
    <w:rsid w:val="00B3432F"/>
    <w:rsid w:val="00B357EE"/>
    <w:rsid w:val="00B42A16"/>
    <w:rsid w:val="00B438B6"/>
    <w:rsid w:val="00B4470A"/>
    <w:rsid w:val="00B51702"/>
    <w:rsid w:val="00B52406"/>
    <w:rsid w:val="00B52947"/>
    <w:rsid w:val="00B55806"/>
    <w:rsid w:val="00B56ED0"/>
    <w:rsid w:val="00B6060A"/>
    <w:rsid w:val="00B61608"/>
    <w:rsid w:val="00B63DDF"/>
    <w:rsid w:val="00B64570"/>
    <w:rsid w:val="00B645CD"/>
    <w:rsid w:val="00B669A2"/>
    <w:rsid w:val="00B67912"/>
    <w:rsid w:val="00B717E1"/>
    <w:rsid w:val="00B7393E"/>
    <w:rsid w:val="00B80803"/>
    <w:rsid w:val="00B80FAB"/>
    <w:rsid w:val="00B81BD9"/>
    <w:rsid w:val="00B870FB"/>
    <w:rsid w:val="00B879AF"/>
    <w:rsid w:val="00B919E4"/>
    <w:rsid w:val="00B9473A"/>
    <w:rsid w:val="00B950BF"/>
    <w:rsid w:val="00B961C8"/>
    <w:rsid w:val="00BA04B3"/>
    <w:rsid w:val="00BA1B32"/>
    <w:rsid w:val="00BA49F7"/>
    <w:rsid w:val="00BA705B"/>
    <w:rsid w:val="00BB256F"/>
    <w:rsid w:val="00BB2BB1"/>
    <w:rsid w:val="00BB425E"/>
    <w:rsid w:val="00BB7A58"/>
    <w:rsid w:val="00BD23E4"/>
    <w:rsid w:val="00BD2BCE"/>
    <w:rsid w:val="00BD48FE"/>
    <w:rsid w:val="00BE0A89"/>
    <w:rsid w:val="00BE1C9C"/>
    <w:rsid w:val="00BE549A"/>
    <w:rsid w:val="00BE5FB6"/>
    <w:rsid w:val="00BE62CE"/>
    <w:rsid w:val="00BE68C3"/>
    <w:rsid w:val="00BF03B5"/>
    <w:rsid w:val="00BF4267"/>
    <w:rsid w:val="00BF611A"/>
    <w:rsid w:val="00C01936"/>
    <w:rsid w:val="00C14FA5"/>
    <w:rsid w:val="00C17E81"/>
    <w:rsid w:val="00C22998"/>
    <w:rsid w:val="00C25515"/>
    <w:rsid w:val="00C30261"/>
    <w:rsid w:val="00C303D1"/>
    <w:rsid w:val="00C32DE7"/>
    <w:rsid w:val="00C3627E"/>
    <w:rsid w:val="00C431B9"/>
    <w:rsid w:val="00C450A8"/>
    <w:rsid w:val="00C4685C"/>
    <w:rsid w:val="00C47CCB"/>
    <w:rsid w:val="00C5410D"/>
    <w:rsid w:val="00C5468F"/>
    <w:rsid w:val="00C561CA"/>
    <w:rsid w:val="00C56E99"/>
    <w:rsid w:val="00C6036E"/>
    <w:rsid w:val="00C63374"/>
    <w:rsid w:val="00C638B7"/>
    <w:rsid w:val="00C65B3F"/>
    <w:rsid w:val="00C6682B"/>
    <w:rsid w:val="00C672DE"/>
    <w:rsid w:val="00C7030E"/>
    <w:rsid w:val="00C726F0"/>
    <w:rsid w:val="00C75749"/>
    <w:rsid w:val="00C77623"/>
    <w:rsid w:val="00C80FE6"/>
    <w:rsid w:val="00C81E51"/>
    <w:rsid w:val="00C82357"/>
    <w:rsid w:val="00C87CE1"/>
    <w:rsid w:val="00C94397"/>
    <w:rsid w:val="00C96976"/>
    <w:rsid w:val="00CA183E"/>
    <w:rsid w:val="00CA21D0"/>
    <w:rsid w:val="00CA2222"/>
    <w:rsid w:val="00CA78DF"/>
    <w:rsid w:val="00CA7CBE"/>
    <w:rsid w:val="00CB4850"/>
    <w:rsid w:val="00CB5615"/>
    <w:rsid w:val="00CC6505"/>
    <w:rsid w:val="00CD2010"/>
    <w:rsid w:val="00CD42E9"/>
    <w:rsid w:val="00CD5D00"/>
    <w:rsid w:val="00CE04AE"/>
    <w:rsid w:val="00CE04EB"/>
    <w:rsid w:val="00CE19EF"/>
    <w:rsid w:val="00CE362F"/>
    <w:rsid w:val="00CE5254"/>
    <w:rsid w:val="00CE799D"/>
    <w:rsid w:val="00CF2677"/>
    <w:rsid w:val="00CF26B5"/>
    <w:rsid w:val="00CF467D"/>
    <w:rsid w:val="00CF6B36"/>
    <w:rsid w:val="00D029CB"/>
    <w:rsid w:val="00D02F15"/>
    <w:rsid w:val="00D06E57"/>
    <w:rsid w:val="00D11F4D"/>
    <w:rsid w:val="00D21BFF"/>
    <w:rsid w:val="00D22558"/>
    <w:rsid w:val="00D25DF8"/>
    <w:rsid w:val="00D27AE5"/>
    <w:rsid w:val="00D343C4"/>
    <w:rsid w:val="00D34400"/>
    <w:rsid w:val="00D35A68"/>
    <w:rsid w:val="00D35D22"/>
    <w:rsid w:val="00D42D0C"/>
    <w:rsid w:val="00D453CB"/>
    <w:rsid w:val="00D46DFD"/>
    <w:rsid w:val="00D524BC"/>
    <w:rsid w:val="00D52966"/>
    <w:rsid w:val="00D54F33"/>
    <w:rsid w:val="00D60F66"/>
    <w:rsid w:val="00D61749"/>
    <w:rsid w:val="00D6253A"/>
    <w:rsid w:val="00D647A2"/>
    <w:rsid w:val="00D648C7"/>
    <w:rsid w:val="00D64C76"/>
    <w:rsid w:val="00D71C6D"/>
    <w:rsid w:val="00D74031"/>
    <w:rsid w:val="00D74CD4"/>
    <w:rsid w:val="00D767CC"/>
    <w:rsid w:val="00D82052"/>
    <w:rsid w:val="00D839D9"/>
    <w:rsid w:val="00D860CF"/>
    <w:rsid w:val="00D87C7E"/>
    <w:rsid w:val="00D91E90"/>
    <w:rsid w:val="00D92DBF"/>
    <w:rsid w:val="00D95555"/>
    <w:rsid w:val="00DA3AA1"/>
    <w:rsid w:val="00DB3C01"/>
    <w:rsid w:val="00DB3D83"/>
    <w:rsid w:val="00DB4F9F"/>
    <w:rsid w:val="00DB5ACE"/>
    <w:rsid w:val="00DB7F7B"/>
    <w:rsid w:val="00DC0126"/>
    <w:rsid w:val="00DC14F9"/>
    <w:rsid w:val="00DC1D0B"/>
    <w:rsid w:val="00DC1D8B"/>
    <w:rsid w:val="00DC299A"/>
    <w:rsid w:val="00DC3411"/>
    <w:rsid w:val="00DC370D"/>
    <w:rsid w:val="00DC3EAD"/>
    <w:rsid w:val="00DC4846"/>
    <w:rsid w:val="00DC639A"/>
    <w:rsid w:val="00DC6A14"/>
    <w:rsid w:val="00DD1351"/>
    <w:rsid w:val="00DD2CC4"/>
    <w:rsid w:val="00DD57AA"/>
    <w:rsid w:val="00DD71F5"/>
    <w:rsid w:val="00DE0789"/>
    <w:rsid w:val="00DE4079"/>
    <w:rsid w:val="00DE6FC3"/>
    <w:rsid w:val="00DF0C32"/>
    <w:rsid w:val="00DF354A"/>
    <w:rsid w:val="00DF4F32"/>
    <w:rsid w:val="00DF5E9A"/>
    <w:rsid w:val="00DF5F86"/>
    <w:rsid w:val="00E00F29"/>
    <w:rsid w:val="00E038B6"/>
    <w:rsid w:val="00E05E43"/>
    <w:rsid w:val="00E075D8"/>
    <w:rsid w:val="00E077B6"/>
    <w:rsid w:val="00E14EA1"/>
    <w:rsid w:val="00E17752"/>
    <w:rsid w:val="00E17EFD"/>
    <w:rsid w:val="00E21C89"/>
    <w:rsid w:val="00E254CD"/>
    <w:rsid w:val="00E25591"/>
    <w:rsid w:val="00E27442"/>
    <w:rsid w:val="00E3051F"/>
    <w:rsid w:val="00E3333F"/>
    <w:rsid w:val="00E35ADF"/>
    <w:rsid w:val="00E41448"/>
    <w:rsid w:val="00E43AE2"/>
    <w:rsid w:val="00E545A1"/>
    <w:rsid w:val="00E61563"/>
    <w:rsid w:val="00E6636D"/>
    <w:rsid w:val="00E7083B"/>
    <w:rsid w:val="00E74318"/>
    <w:rsid w:val="00E836DC"/>
    <w:rsid w:val="00E83879"/>
    <w:rsid w:val="00E8573D"/>
    <w:rsid w:val="00E864C3"/>
    <w:rsid w:val="00E92396"/>
    <w:rsid w:val="00E9271F"/>
    <w:rsid w:val="00E9698F"/>
    <w:rsid w:val="00E97B73"/>
    <w:rsid w:val="00EA0F0E"/>
    <w:rsid w:val="00EA713B"/>
    <w:rsid w:val="00EB1991"/>
    <w:rsid w:val="00EB2FF8"/>
    <w:rsid w:val="00EB57CE"/>
    <w:rsid w:val="00EC15E8"/>
    <w:rsid w:val="00EC2A11"/>
    <w:rsid w:val="00EC5196"/>
    <w:rsid w:val="00EC676A"/>
    <w:rsid w:val="00ED0024"/>
    <w:rsid w:val="00ED06B4"/>
    <w:rsid w:val="00ED08F3"/>
    <w:rsid w:val="00ED5DAD"/>
    <w:rsid w:val="00ED6B49"/>
    <w:rsid w:val="00EE126E"/>
    <w:rsid w:val="00EE48DF"/>
    <w:rsid w:val="00EE5C44"/>
    <w:rsid w:val="00EE74B8"/>
    <w:rsid w:val="00EF3B93"/>
    <w:rsid w:val="00EF746F"/>
    <w:rsid w:val="00EF7CE0"/>
    <w:rsid w:val="00F02B2A"/>
    <w:rsid w:val="00F05571"/>
    <w:rsid w:val="00F07303"/>
    <w:rsid w:val="00F0752A"/>
    <w:rsid w:val="00F15745"/>
    <w:rsid w:val="00F178AC"/>
    <w:rsid w:val="00F2166E"/>
    <w:rsid w:val="00F2449D"/>
    <w:rsid w:val="00F245BC"/>
    <w:rsid w:val="00F31322"/>
    <w:rsid w:val="00F316B7"/>
    <w:rsid w:val="00F35CC3"/>
    <w:rsid w:val="00F427DC"/>
    <w:rsid w:val="00F42BE9"/>
    <w:rsid w:val="00F4520C"/>
    <w:rsid w:val="00F4577D"/>
    <w:rsid w:val="00F479A4"/>
    <w:rsid w:val="00F515E4"/>
    <w:rsid w:val="00F559AD"/>
    <w:rsid w:val="00F56A98"/>
    <w:rsid w:val="00F56F9D"/>
    <w:rsid w:val="00F57F1D"/>
    <w:rsid w:val="00F630AE"/>
    <w:rsid w:val="00F638CB"/>
    <w:rsid w:val="00F63C4B"/>
    <w:rsid w:val="00F650DF"/>
    <w:rsid w:val="00F717F8"/>
    <w:rsid w:val="00F71904"/>
    <w:rsid w:val="00F778BE"/>
    <w:rsid w:val="00F83569"/>
    <w:rsid w:val="00F87BE4"/>
    <w:rsid w:val="00F87D19"/>
    <w:rsid w:val="00F90FF0"/>
    <w:rsid w:val="00F92437"/>
    <w:rsid w:val="00F94F3C"/>
    <w:rsid w:val="00F962D2"/>
    <w:rsid w:val="00F978C8"/>
    <w:rsid w:val="00FA0A03"/>
    <w:rsid w:val="00FA0E39"/>
    <w:rsid w:val="00FA150F"/>
    <w:rsid w:val="00FA1ADD"/>
    <w:rsid w:val="00FA242B"/>
    <w:rsid w:val="00FA46A3"/>
    <w:rsid w:val="00FA6329"/>
    <w:rsid w:val="00FA6E28"/>
    <w:rsid w:val="00FA7EAB"/>
    <w:rsid w:val="00FB248D"/>
    <w:rsid w:val="00FB40D3"/>
    <w:rsid w:val="00FB68D2"/>
    <w:rsid w:val="00FB7CD7"/>
    <w:rsid w:val="00FC0E9B"/>
    <w:rsid w:val="00FC446A"/>
    <w:rsid w:val="00FC7F78"/>
    <w:rsid w:val="00FD0413"/>
    <w:rsid w:val="00FD4D26"/>
    <w:rsid w:val="00FD65D5"/>
    <w:rsid w:val="00FE03E0"/>
    <w:rsid w:val="00FE4017"/>
    <w:rsid w:val="00FE522E"/>
    <w:rsid w:val="00FE6550"/>
    <w:rsid w:val="00FE7A2B"/>
    <w:rsid w:val="00FE7B0C"/>
    <w:rsid w:val="00FF1068"/>
    <w:rsid w:val="00FF256F"/>
    <w:rsid w:val="00FF35F7"/>
    <w:rsid w:val="00FF3DBF"/>
    <w:rsid w:val="00FF48B8"/>
    <w:rsid w:val="00FF562D"/>
    <w:rsid w:val="00FF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8FC29"/>
  <w15:chartTrackingRefBased/>
  <w15:docId w15:val="{58398B0B-B896-4C16-8610-3E3768F2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75"/>
  </w:style>
  <w:style w:type="paragraph" w:styleId="Heading1">
    <w:name w:val="heading 1"/>
    <w:basedOn w:val="Normal"/>
    <w:next w:val="Normal"/>
    <w:link w:val="Heading1Char"/>
    <w:uiPriority w:val="9"/>
    <w:qFormat/>
    <w:rsid w:val="00FF3D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647A2"/>
    <w:pPr>
      <w:spacing w:line="240" w:lineRule="auto"/>
    </w:pPr>
    <w:rPr>
      <w:sz w:val="20"/>
      <w:szCs w:val="20"/>
    </w:rPr>
  </w:style>
  <w:style w:type="character" w:customStyle="1" w:styleId="CommentTextChar">
    <w:name w:val="Comment Text Char"/>
    <w:basedOn w:val="DefaultParagraphFont"/>
    <w:link w:val="CommentText"/>
    <w:uiPriority w:val="99"/>
    <w:semiHidden/>
    <w:rsid w:val="00D647A2"/>
    <w:rPr>
      <w:sz w:val="20"/>
      <w:szCs w:val="20"/>
    </w:rPr>
  </w:style>
  <w:style w:type="character" w:styleId="CommentReference">
    <w:name w:val="annotation reference"/>
    <w:basedOn w:val="DefaultParagraphFont"/>
    <w:uiPriority w:val="99"/>
    <w:semiHidden/>
    <w:unhideWhenUsed/>
    <w:rsid w:val="00D647A2"/>
    <w:rPr>
      <w:sz w:val="18"/>
      <w:szCs w:val="18"/>
    </w:rPr>
  </w:style>
  <w:style w:type="paragraph" w:styleId="BalloonText">
    <w:name w:val="Balloon Text"/>
    <w:basedOn w:val="Normal"/>
    <w:link w:val="BalloonTextChar"/>
    <w:uiPriority w:val="99"/>
    <w:semiHidden/>
    <w:unhideWhenUsed/>
    <w:rsid w:val="00D647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A2"/>
    <w:rPr>
      <w:rFonts w:ascii="Segoe UI" w:hAnsi="Segoe UI" w:cs="Segoe UI"/>
      <w:sz w:val="18"/>
      <w:szCs w:val="18"/>
    </w:rPr>
  </w:style>
  <w:style w:type="paragraph" w:styleId="FootnoteText">
    <w:name w:val="footnote text"/>
    <w:basedOn w:val="Normal"/>
    <w:link w:val="FootnoteTextChar"/>
    <w:uiPriority w:val="99"/>
    <w:semiHidden/>
    <w:unhideWhenUsed/>
    <w:rsid w:val="00754145"/>
    <w:pPr>
      <w:spacing w:line="240" w:lineRule="auto"/>
    </w:pPr>
    <w:rPr>
      <w:sz w:val="20"/>
      <w:szCs w:val="20"/>
    </w:rPr>
  </w:style>
  <w:style w:type="character" w:customStyle="1" w:styleId="FootnoteTextChar">
    <w:name w:val="Footnote Text Char"/>
    <w:basedOn w:val="DefaultParagraphFont"/>
    <w:link w:val="FootnoteText"/>
    <w:uiPriority w:val="99"/>
    <w:semiHidden/>
    <w:rsid w:val="00754145"/>
    <w:rPr>
      <w:sz w:val="20"/>
      <w:szCs w:val="20"/>
    </w:rPr>
  </w:style>
  <w:style w:type="character" w:styleId="FootnoteReference">
    <w:name w:val="footnote reference"/>
    <w:basedOn w:val="DefaultParagraphFont"/>
    <w:uiPriority w:val="99"/>
    <w:semiHidden/>
    <w:unhideWhenUsed/>
    <w:rsid w:val="00754145"/>
    <w:rPr>
      <w:vertAlign w:val="superscript"/>
    </w:rPr>
  </w:style>
  <w:style w:type="paragraph" w:styleId="ListParagraph">
    <w:name w:val="List Paragraph"/>
    <w:basedOn w:val="Normal"/>
    <w:uiPriority w:val="34"/>
    <w:qFormat/>
    <w:rsid w:val="00427E16"/>
    <w:pPr>
      <w:ind w:left="720"/>
      <w:contextualSpacing/>
    </w:pPr>
  </w:style>
  <w:style w:type="paragraph" w:styleId="Header">
    <w:name w:val="header"/>
    <w:basedOn w:val="Normal"/>
    <w:link w:val="HeaderChar"/>
    <w:uiPriority w:val="99"/>
    <w:unhideWhenUsed/>
    <w:rsid w:val="006E0872"/>
    <w:pPr>
      <w:tabs>
        <w:tab w:val="center" w:pos="4513"/>
        <w:tab w:val="right" w:pos="9026"/>
      </w:tabs>
      <w:spacing w:line="240" w:lineRule="auto"/>
    </w:pPr>
  </w:style>
  <w:style w:type="character" w:customStyle="1" w:styleId="HeaderChar">
    <w:name w:val="Header Char"/>
    <w:basedOn w:val="DefaultParagraphFont"/>
    <w:link w:val="Header"/>
    <w:uiPriority w:val="99"/>
    <w:rsid w:val="006E0872"/>
  </w:style>
  <w:style w:type="paragraph" w:styleId="Footer">
    <w:name w:val="footer"/>
    <w:basedOn w:val="Normal"/>
    <w:link w:val="FooterChar"/>
    <w:uiPriority w:val="99"/>
    <w:unhideWhenUsed/>
    <w:rsid w:val="006E0872"/>
    <w:pPr>
      <w:tabs>
        <w:tab w:val="center" w:pos="4513"/>
        <w:tab w:val="right" w:pos="9026"/>
      </w:tabs>
      <w:spacing w:line="240" w:lineRule="auto"/>
    </w:pPr>
  </w:style>
  <w:style w:type="character" w:customStyle="1" w:styleId="FooterChar">
    <w:name w:val="Footer Char"/>
    <w:basedOn w:val="DefaultParagraphFont"/>
    <w:link w:val="Footer"/>
    <w:uiPriority w:val="99"/>
    <w:rsid w:val="006E0872"/>
  </w:style>
  <w:style w:type="character" w:customStyle="1" w:styleId="Heading1Char">
    <w:name w:val="Heading 1 Char"/>
    <w:basedOn w:val="DefaultParagraphFont"/>
    <w:link w:val="Heading1"/>
    <w:uiPriority w:val="9"/>
    <w:rsid w:val="00FF3D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3489"/>
    <w:rPr>
      <w:color w:val="0563C1" w:themeColor="hyperlink"/>
      <w:u w:val="single"/>
    </w:rPr>
  </w:style>
  <w:style w:type="character" w:styleId="UnresolvedMention">
    <w:name w:val="Unresolved Mention"/>
    <w:basedOn w:val="DefaultParagraphFont"/>
    <w:uiPriority w:val="99"/>
    <w:semiHidden/>
    <w:unhideWhenUsed/>
    <w:rsid w:val="008A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57465">
      <w:bodyDiv w:val="1"/>
      <w:marLeft w:val="0"/>
      <w:marRight w:val="0"/>
      <w:marTop w:val="0"/>
      <w:marBottom w:val="0"/>
      <w:divBdr>
        <w:top w:val="none" w:sz="0" w:space="0" w:color="auto"/>
        <w:left w:val="none" w:sz="0" w:space="0" w:color="auto"/>
        <w:bottom w:val="none" w:sz="0" w:space="0" w:color="auto"/>
        <w:right w:val="none" w:sz="0" w:space="0" w:color="auto"/>
      </w:divBdr>
    </w:div>
    <w:div w:id="242106364">
      <w:bodyDiv w:val="1"/>
      <w:marLeft w:val="0"/>
      <w:marRight w:val="0"/>
      <w:marTop w:val="0"/>
      <w:marBottom w:val="0"/>
      <w:divBdr>
        <w:top w:val="none" w:sz="0" w:space="0" w:color="auto"/>
        <w:left w:val="none" w:sz="0" w:space="0" w:color="auto"/>
        <w:bottom w:val="none" w:sz="0" w:space="0" w:color="auto"/>
        <w:right w:val="none" w:sz="0" w:space="0" w:color="auto"/>
      </w:divBdr>
      <w:divsChild>
        <w:div w:id="1595361449">
          <w:marLeft w:val="547"/>
          <w:marRight w:val="0"/>
          <w:marTop w:val="200"/>
          <w:marBottom w:val="0"/>
          <w:divBdr>
            <w:top w:val="none" w:sz="0" w:space="0" w:color="auto"/>
            <w:left w:val="none" w:sz="0" w:space="0" w:color="auto"/>
            <w:bottom w:val="none" w:sz="0" w:space="0" w:color="auto"/>
            <w:right w:val="none" w:sz="0" w:space="0" w:color="auto"/>
          </w:divBdr>
        </w:div>
        <w:div w:id="1014306360">
          <w:marLeft w:val="547"/>
          <w:marRight w:val="0"/>
          <w:marTop w:val="200"/>
          <w:marBottom w:val="0"/>
          <w:divBdr>
            <w:top w:val="none" w:sz="0" w:space="0" w:color="auto"/>
            <w:left w:val="none" w:sz="0" w:space="0" w:color="auto"/>
            <w:bottom w:val="none" w:sz="0" w:space="0" w:color="auto"/>
            <w:right w:val="none" w:sz="0" w:space="0" w:color="auto"/>
          </w:divBdr>
        </w:div>
        <w:div w:id="442504518">
          <w:marLeft w:val="547"/>
          <w:marRight w:val="0"/>
          <w:marTop w:val="200"/>
          <w:marBottom w:val="0"/>
          <w:divBdr>
            <w:top w:val="none" w:sz="0" w:space="0" w:color="auto"/>
            <w:left w:val="none" w:sz="0" w:space="0" w:color="auto"/>
            <w:bottom w:val="none" w:sz="0" w:space="0" w:color="auto"/>
            <w:right w:val="none" w:sz="0" w:space="0" w:color="auto"/>
          </w:divBdr>
        </w:div>
        <w:div w:id="1252278926">
          <w:marLeft w:val="547"/>
          <w:marRight w:val="0"/>
          <w:marTop w:val="200"/>
          <w:marBottom w:val="0"/>
          <w:divBdr>
            <w:top w:val="none" w:sz="0" w:space="0" w:color="auto"/>
            <w:left w:val="none" w:sz="0" w:space="0" w:color="auto"/>
            <w:bottom w:val="none" w:sz="0" w:space="0" w:color="auto"/>
            <w:right w:val="none" w:sz="0" w:space="0" w:color="auto"/>
          </w:divBdr>
        </w:div>
        <w:div w:id="2114737385">
          <w:marLeft w:val="547"/>
          <w:marRight w:val="0"/>
          <w:marTop w:val="200"/>
          <w:marBottom w:val="0"/>
          <w:divBdr>
            <w:top w:val="none" w:sz="0" w:space="0" w:color="auto"/>
            <w:left w:val="none" w:sz="0" w:space="0" w:color="auto"/>
            <w:bottom w:val="none" w:sz="0" w:space="0" w:color="auto"/>
            <w:right w:val="none" w:sz="0" w:space="0" w:color="auto"/>
          </w:divBdr>
        </w:div>
        <w:div w:id="145510615">
          <w:marLeft w:val="547"/>
          <w:marRight w:val="0"/>
          <w:marTop w:val="200"/>
          <w:marBottom w:val="0"/>
          <w:divBdr>
            <w:top w:val="none" w:sz="0" w:space="0" w:color="auto"/>
            <w:left w:val="none" w:sz="0" w:space="0" w:color="auto"/>
            <w:bottom w:val="none" w:sz="0" w:space="0" w:color="auto"/>
            <w:right w:val="none" w:sz="0" w:space="0" w:color="auto"/>
          </w:divBdr>
        </w:div>
        <w:div w:id="1920558134">
          <w:marLeft w:val="547"/>
          <w:marRight w:val="0"/>
          <w:marTop w:val="200"/>
          <w:marBottom w:val="0"/>
          <w:divBdr>
            <w:top w:val="none" w:sz="0" w:space="0" w:color="auto"/>
            <w:left w:val="none" w:sz="0" w:space="0" w:color="auto"/>
            <w:bottom w:val="none" w:sz="0" w:space="0" w:color="auto"/>
            <w:right w:val="none" w:sz="0" w:space="0" w:color="auto"/>
          </w:divBdr>
        </w:div>
      </w:divsChild>
    </w:div>
    <w:div w:id="296565566">
      <w:bodyDiv w:val="1"/>
      <w:marLeft w:val="0"/>
      <w:marRight w:val="0"/>
      <w:marTop w:val="0"/>
      <w:marBottom w:val="0"/>
      <w:divBdr>
        <w:top w:val="none" w:sz="0" w:space="0" w:color="auto"/>
        <w:left w:val="none" w:sz="0" w:space="0" w:color="auto"/>
        <w:bottom w:val="none" w:sz="0" w:space="0" w:color="auto"/>
        <w:right w:val="none" w:sz="0" w:space="0" w:color="auto"/>
      </w:divBdr>
      <w:divsChild>
        <w:div w:id="1727725986">
          <w:marLeft w:val="547"/>
          <w:marRight w:val="0"/>
          <w:marTop w:val="200"/>
          <w:marBottom w:val="0"/>
          <w:divBdr>
            <w:top w:val="none" w:sz="0" w:space="0" w:color="auto"/>
            <w:left w:val="none" w:sz="0" w:space="0" w:color="auto"/>
            <w:bottom w:val="none" w:sz="0" w:space="0" w:color="auto"/>
            <w:right w:val="none" w:sz="0" w:space="0" w:color="auto"/>
          </w:divBdr>
        </w:div>
        <w:div w:id="1081366179">
          <w:marLeft w:val="547"/>
          <w:marRight w:val="0"/>
          <w:marTop w:val="200"/>
          <w:marBottom w:val="0"/>
          <w:divBdr>
            <w:top w:val="none" w:sz="0" w:space="0" w:color="auto"/>
            <w:left w:val="none" w:sz="0" w:space="0" w:color="auto"/>
            <w:bottom w:val="none" w:sz="0" w:space="0" w:color="auto"/>
            <w:right w:val="none" w:sz="0" w:space="0" w:color="auto"/>
          </w:divBdr>
        </w:div>
        <w:div w:id="1166821129">
          <w:marLeft w:val="547"/>
          <w:marRight w:val="0"/>
          <w:marTop w:val="200"/>
          <w:marBottom w:val="0"/>
          <w:divBdr>
            <w:top w:val="none" w:sz="0" w:space="0" w:color="auto"/>
            <w:left w:val="none" w:sz="0" w:space="0" w:color="auto"/>
            <w:bottom w:val="none" w:sz="0" w:space="0" w:color="auto"/>
            <w:right w:val="none" w:sz="0" w:space="0" w:color="auto"/>
          </w:divBdr>
        </w:div>
        <w:div w:id="145098592">
          <w:marLeft w:val="547"/>
          <w:marRight w:val="0"/>
          <w:marTop w:val="200"/>
          <w:marBottom w:val="0"/>
          <w:divBdr>
            <w:top w:val="none" w:sz="0" w:space="0" w:color="auto"/>
            <w:left w:val="none" w:sz="0" w:space="0" w:color="auto"/>
            <w:bottom w:val="none" w:sz="0" w:space="0" w:color="auto"/>
            <w:right w:val="none" w:sz="0" w:space="0" w:color="auto"/>
          </w:divBdr>
        </w:div>
        <w:div w:id="1805924145">
          <w:marLeft w:val="547"/>
          <w:marRight w:val="0"/>
          <w:marTop w:val="200"/>
          <w:marBottom w:val="0"/>
          <w:divBdr>
            <w:top w:val="none" w:sz="0" w:space="0" w:color="auto"/>
            <w:left w:val="none" w:sz="0" w:space="0" w:color="auto"/>
            <w:bottom w:val="none" w:sz="0" w:space="0" w:color="auto"/>
            <w:right w:val="none" w:sz="0" w:space="0" w:color="auto"/>
          </w:divBdr>
        </w:div>
        <w:div w:id="1175420380">
          <w:marLeft w:val="547"/>
          <w:marRight w:val="0"/>
          <w:marTop w:val="200"/>
          <w:marBottom w:val="0"/>
          <w:divBdr>
            <w:top w:val="none" w:sz="0" w:space="0" w:color="auto"/>
            <w:left w:val="none" w:sz="0" w:space="0" w:color="auto"/>
            <w:bottom w:val="none" w:sz="0" w:space="0" w:color="auto"/>
            <w:right w:val="none" w:sz="0" w:space="0" w:color="auto"/>
          </w:divBdr>
        </w:div>
      </w:divsChild>
    </w:div>
    <w:div w:id="313532247">
      <w:bodyDiv w:val="1"/>
      <w:marLeft w:val="0"/>
      <w:marRight w:val="0"/>
      <w:marTop w:val="0"/>
      <w:marBottom w:val="0"/>
      <w:divBdr>
        <w:top w:val="none" w:sz="0" w:space="0" w:color="auto"/>
        <w:left w:val="none" w:sz="0" w:space="0" w:color="auto"/>
        <w:bottom w:val="none" w:sz="0" w:space="0" w:color="auto"/>
        <w:right w:val="none" w:sz="0" w:space="0" w:color="auto"/>
      </w:divBdr>
    </w:div>
    <w:div w:id="526021910">
      <w:bodyDiv w:val="1"/>
      <w:marLeft w:val="0"/>
      <w:marRight w:val="0"/>
      <w:marTop w:val="0"/>
      <w:marBottom w:val="0"/>
      <w:divBdr>
        <w:top w:val="none" w:sz="0" w:space="0" w:color="auto"/>
        <w:left w:val="none" w:sz="0" w:space="0" w:color="auto"/>
        <w:bottom w:val="none" w:sz="0" w:space="0" w:color="auto"/>
        <w:right w:val="none" w:sz="0" w:space="0" w:color="auto"/>
      </w:divBdr>
    </w:div>
    <w:div w:id="623851984">
      <w:bodyDiv w:val="1"/>
      <w:marLeft w:val="0"/>
      <w:marRight w:val="0"/>
      <w:marTop w:val="0"/>
      <w:marBottom w:val="0"/>
      <w:divBdr>
        <w:top w:val="none" w:sz="0" w:space="0" w:color="auto"/>
        <w:left w:val="none" w:sz="0" w:space="0" w:color="auto"/>
        <w:bottom w:val="none" w:sz="0" w:space="0" w:color="auto"/>
        <w:right w:val="none" w:sz="0" w:space="0" w:color="auto"/>
      </w:divBdr>
    </w:div>
    <w:div w:id="858005430">
      <w:bodyDiv w:val="1"/>
      <w:marLeft w:val="0"/>
      <w:marRight w:val="0"/>
      <w:marTop w:val="0"/>
      <w:marBottom w:val="0"/>
      <w:divBdr>
        <w:top w:val="none" w:sz="0" w:space="0" w:color="auto"/>
        <w:left w:val="none" w:sz="0" w:space="0" w:color="auto"/>
        <w:bottom w:val="none" w:sz="0" w:space="0" w:color="auto"/>
        <w:right w:val="none" w:sz="0" w:space="0" w:color="auto"/>
      </w:divBdr>
    </w:div>
    <w:div w:id="941450527">
      <w:bodyDiv w:val="1"/>
      <w:marLeft w:val="0"/>
      <w:marRight w:val="0"/>
      <w:marTop w:val="0"/>
      <w:marBottom w:val="0"/>
      <w:divBdr>
        <w:top w:val="none" w:sz="0" w:space="0" w:color="auto"/>
        <w:left w:val="none" w:sz="0" w:space="0" w:color="auto"/>
        <w:bottom w:val="none" w:sz="0" w:space="0" w:color="auto"/>
        <w:right w:val="none" w:sz="0" w:space="0" w:color="auto"/>
      </w:divBdr>
    </w:div>
    <w:div w:id="1114250804">
      <w:bodyDiv w:val="1"/>
      <w:marLeft w:val="0"/>
      <w:marRight w:val="0"/>
      <w:marTop w:val="0"/>
      <w:marBottom w:val="0"/>
      <w:divBdr>
        <w:top w:val="none" w:sz="0" w:space="0" w:color="auto"/>
        <w:left w:val="none" w:sz="0" w:space="0" w:color="auto"/>
        <w:bottom w:val="none" w:sz="0" w:space="0" w:color="auto"/>
        <w:right w:val="none" w:sz="0" w:space="0" w:color="auto"/>
      </w:divBdr>
    </w:div>
    <w:div w:id="1150750604">
      <w:bodyDiv w:val="1"/>
      <w:marLeft w:val="0"/>
      <w:marRight w:val="0"/>
      <w:marTop w:val="0"/>
      <w:marBottom w:val="0"/>
      <w:divBdr>
        <w:top w:val="none" w:sz="0" w:space="0" w:color="auto"/>
        <w:left w:val="none" w:sz="0" w:space="0" w:color="auto"/>
        <w:bottom w:val="none" w:sz="0" w:space="0" w:color="auto"/>
        <w:right w:val="none" w:sz="0" w:space="0" w:color="auto"/>
      </w:divBdr>
      <w:divsChild>
        <w:div w:id="13004136">
          <w:marLeft w:val="720"/>
          <w:marRight w:val="0"/>
          <w:marTop w:val="200"/>
          <w:marBottom w:val="0"/>
          <w:divBdr>
            <w:top w:val="none" w:sz="0" w:space="0" w:color="auto"/>
            <w:left w:val="none" w:sz="0" w:space="0" w:color="auto"/>
            <w:bottom w:val="none" w:sz="0" w:space="0" w:color="auto"/>
            <w:right w:val="none" w:sz="0" w:space="0" w:color="auto"/>
          </w:divBdr>
        </w:div>
        <w:div w:id="1192568118">
          <w:marLeft w:val="720"/>
          <w:marRight w:val="0"/>
          <w:marTop w:val="200"/>
          <w:marBottom w:val="0"/>
          <w:divBdr>
            <w:top w:val="none" w:sz="0" w:space="0" w:color="auto"/>
            <w:left w:val="none" w:sz="0" w:space="0" w:color="auto"/>
            <w:bottom w:val="none" w:sz="0" w:space="0" w:color="auto"/>
            <w:right w:val="none" w:sz="0" w:space="0" w:color="auto"/>
          </w:divBdr>
        </w:div>
        <w:div w:id="1854801895">
          <w:marLeft w:val="720"/>
          <w:marRight w:val="0"/>
          <w:marTop w:val="200"/>
          <w:marBottom w:val="0"/>
          <w:divBdr>
            <w:top w:val="none" w:sz="0" w:space="0" w:color="auto"/>
            <w:left w:val="none" w:sz="0" w:space="0" w:color="auto"/>
            <w:bottom w:val="none" w:sz="0" w:space="0" w:color="auto"/>
            <w:right w:val="none" w:sz="0" w:space="0" w:color="auto"/>
          </w:divBdr>
        </w:div>
        <w:div w:id="1688632140">
          <w:marLeft w:val="720"/>
          <w:marRight w:val="0"/>
          <w:marTop w:val="200"/>
          <w:marBottom w:val="0"/>
          <w:divBdr>
            <w:top w:val="none" w:sz="0" w:space="0" w:color="auto"/>
            <w:left w:val="none" w:sz="0" w:space="0" w:color="auto"/>
            <w:bottom w:val="none" w:sz="0" w:space="0" w:color="auto"/>
            <w:right w:val="none" w:sz="0" w:space="0" w:color="auto"/>
          </w:divBdr>
        </w:div>
      </w:divsChild>
    </w:div>
    <w:div w:id="1189680541">
      <w:bodyDiv w:val="1"/>
      <w:marLeft w:val="0"/>
      <w:marRight w:val="0"/>
      <w:marTop w:val="0"/>
      <w:marBottom w:val="0"/>
      <w:divBdr>
        <w:top w:val="none" w:sz="0" w:space="0" w:color="auto"/>
        <w:left w:val="none" w:sz="0" w:space="0" w:color="auto"/>
        <w:bottom w:val="none" w:sz="0" w:space="0" w:color="auto"/>
        <w:right w:val="none" w:sz="0" w:space="0" w:color="auto"/>
      </w:divBdr>
      <w:divsChild>
        <w:div w:id="1261833895">
          <w:marLeft w:val="547"/>
          <w:marRight w:val="0"/>
          <w:marTop w:val="120"/>
          <w:marBottom w:val="0"/>
          <w:divBdr>
            <w:top w:val="none" w:sz="0" w:space="0" w:color="auto"/>
            <w:left w:val="none" w:sz="0" w:space="0" w:color="auto"/>
            <w:bottom w:val="none" w:sz="0" w:space="0" w:color="auto"/>
            <w:right w:val="none" w:sz="0" w:space="0" w:color="auto"/>
          </w:divBdr>
        </w:div>
        <w:div w:id="357896048">
          <w:marLeft w:val="547"/>
          <w:marRight w:val="0"/>
          <w:marTop w:val="120"/>
          <w:marBottom w:val="0"/>
          <w:divBdr>
            <w:top w:val="none" w:sz="0" w:space="0" w:color="auto"/>
            <w:left w:val="none" w:sz="0" w:space="0" w:color="auto"/>
            <w:bottom w:val="none" w:sz="0" w:space="0" w:color="auto"/>
            <w:right w:val="none" w:sz="0" w:space="0" w:color="auto"/>
          </w:divBdr>
        </w:div>
        <w:div w:id="1771394928">
          <w:marLeft w:val="547"/>
          <w:marRight w:val="0"/>
          <w:marTop w:val="120"/>
          <w:marBottom w:val="0"/>
          <w:divBdr>
            <w:top w:val="none" w:sz="0" w:space="0" w:color="auto"/>
            <w:left w:val="none" w:sz="0" w:space="0" w:color="auto"/>
            <w:bottom w:val="none" w:sz="0" w:space="0" w:color="auto"/>
            <w:right w:val="none" w:sz="0" w:space="0" w:color="auto"/>
          </w:divBdr>
        </w:div>
        <w:div w:id="1919554103">
          <w:marLeft w:val="547"/>
          <w:marRight w:val="0"/>
          <w:marTop w:val="120"/>
          <w:marBottom w:val="0"/>
          <w:divBdr>
            <w:top w:val="none" w:sz="0" w:space="0" w:color="auto"/>
            <w:left w:val="none" w:sz="0" w:space="0" w:color="auto"/>
            <w:bottom w:val="none" w:sz="0" w:space="0" w:color="auto"/>
            <w:right w:val="none" w:sz="0" w:space="0" w:color="auto"/>
          </w:divBdr>
        </w:div>
      </w:divsChild>
    </w:div>
    <w:div w:id="1196889420">
      <w:bodyDiv w:val="1"/>
      <w:marLeft w:val="0"/>
      <w:marRight w:val="0"/>
      <w:marTop w:val="0"/>
      <w:marBottom w:val="0"/>
      <w:divBdr>
        <w:top w:val="none" w:sz="0" w:space="0" w:color="auto"/>
        <w:left w:val="none" w:sz="0" w:space="0" w:color="auto"/>
        <w:bottom w:val="none" w:sz="0" w:space="0" w:color="auto"/>
        <w:right w:val="none" w:sz="0" w:space="0" w:color="auto"/>
      </w:divBdr>
    </w:div>
    <w:div w:id="1256018557">
      <w:bodyDiv w:val="1"/>
      <w:marLeft w:val="0"/>
      <w:marRight w:val="0"/>
      <w:marTop w:val="0"/>
      <w:marBottom w:val="0"/>
      <w:divBdr>
        <w:top w:val="none" w:sz="0" w:space="0" w:color="auto"/>
        <w:left w:val="none" w:sz="0" w:space="0" w:color="auto"/>
        <w:bottom w:val="none" w:sz="0" w:space="0" w:color="auto"/>
        <w:right w:val="none" w:sz="0" w:space="0" w:color="auto"/>
      </w:divBdr>
    </w:div>
    <w:div w:id="1549032173">
      <w:bodyDiv w:val="1"/>
      <w:marLeft w:val="0"/>
      <w:marRight w:val="0"/>
      <w:marTop w:val="0"/>
      <w:marBottom w:val="0"/>
      <w:divBdr>
        <w:top w:val="none" w:sz="0" w:space="0" w:color="auto"/>
        <w:left w:val="none" w:sz="0" w:space="0" w:color="auto"/>
        <w:bottom w:val="none" w:sz="0" w:space="0" w:color="auto"/>
        <w:right w:val="none" w:sz="0" w:space="0" w:color="auto"/>
      </w:divBdr>
    </w:div>
    <w:div w:id="1756635523">
      <w:bodyDiv w:val="1"/>
      <w:marLeft w:val="0"/>
      <w:marRight w:val="0"/>
      <w:marTop w:val="0"/>
      <w:marBottom w:val="0"/>
      <w:divBdr>
        <w:top w:val="none" w:sz="0" w:space="0" w:color="auto"/>
        <w:left w:val="none" w:sz="0" w:space="0" w:color="auto"/>
        <w:bottom w:val="none" w:sz="0" w:space="0" w:color="auto"/>
        <w:right w:val="none" w:sz="0" w:space="0" w:color="auto"/>
      </w:divBdr>
    </w:div>
    <w:div w:id="1762875469">
      <w:bodyDiv w:val="1"/>
      <w:marLeft w:val="0"/>
      <w:marRight w:val="0"/>
      <w:marTop w:val="0"/>
      <w:marBottom w:val="0"/>
      <w:divBdr>
        <w:top w:val="none" w:sz="0" w:space="0" w:color="auto"/>
        <w:left w:val="none" w:sz="0" w:space="0" w:color="auto"/>
        <w:bottom w:val="none" w:sz="0" w:space="0" w:color="auto"/>
        <w:right w:val="none" w:sz="0" w:space="0" w:color="auto"/>
      </w:divBdr>
    </w:div>
    <w:div w:id="1805345546">
      <w:bodyDiv w:val="1"/>
      <w:marLeft w:val="0"/>
      <w:marRight w:val="0"/>
      <w:marTop w:val="0"/>
      <w:marBottom w:val="0"/>
      <w:divBdr>
        <w:top w:val="none" w:sz="0" w:space="0" w:color="auto"/>
        <w:left w:val="none" w:sz="0" w:space="0" w:color="auto"/>
        <w:bottom w:val="none" w:sz="0" w:space="0" w:color="auto"/>
        <w:right w:val="none" w:sz="0" w:space="0" w:color="auto"/>
      </w:divBdr>
      <w:divsChild>
        <w:div w:id="441195353">
          <w:marLeft w:val="547"/>
          <w:marRight w:val="0"/>
          <w:marTop w:val="0"/>
          <w:marBottom w:val="0"/>
          <w:divBdr>
            <w:top w:val="none" w:sz="0" w:space="0" w:color="auto"/>
            <w:left w:val="none" w:sz="0" w:space="0" w:color="auto"/>
            <w:bottom w:val="none" w:sz="0" w:space="0" w:color="auto"/>
            <w:right w:val="none" w:sz="0" w:space="0" w:color="auto"/>
          </w:divBdr>
        </w:div>
        <w:div w:id="1594312616">
          <w:marLeft w:val="547"/>
          <w:marRight w:val="0"/>
          <w:marTop w:val="120"/>
          <w:marBottom w:val="0"/>
          <w:divBdr>
            <w:top w:val="none" w:sz="0" w:space="0" w:color="auto"/>
            <w:left w:val="none" w:sz="0" w:space="0" w:color="auto"/>
            <w:bottom w:val="none" w:sz="0" w:space="0" w:color="auto"/>
            <w:right w:val="none" w:sz="0" w:space="0" w:color="auto"/>
          </w:divBdr>
        </w:div>
        <w:div w:id="1867137574">
          <w:marLeft w:val="547"/>
          <w:marRight w:val="0"/>
          <w:marTop w:val="120"/>
          <w:marBottom w:val="0"/>
          <w:divBdr>
            <w:top w:val="none" w:sz="0" w:space="0" w:color="auto"/>
            <w:left w:val="none" w:sz="0" w:space="0" w:color="auto"/>
            <w:bottom w:val="none" w:sz="0" w:space="0" w:color="auto"/>
            <w:right w:val="none" w:sz="0" w:space="0" w:color="auto"/>
          </w:divBdr>
        </w:div>
        <w:div w:id="951210781">
          <w:marLeft w:val="547"/>
          <w:marRight w:val="0"/>
          <w:marTop w:val="0"/>
          <w:marBottom w:val="0"/>
          <w:divBdr>
            <w:top w:val="none" w:sz="0" w:space="0" w:color="auto"/>
            <w:left w:val="none" w:sz="0" w:space="0" w:color="auto"/>
            <w:bottom w:val="none" w:sz="0" w:space="0" w:color="auto"/>
            <w:right w:val="none" w:sz="0" w:space="0" w:color="auto"/>
          </w:divBdr>
        </w:div>
        <w:div w:id="289895558">
          <w:marLeft w:val="547"/>
          <w:marRight w:val="0"/>
          <w:marTop w:val="0"/>
          <w:marBottom w:val="0"/>
          <w:divBdr>
            <w:top w:val="none" w:sz="0" w:space="0" w:color="auto"/>
            <w:left w:val="none" w:sz="0" w:space="0" w:color="auto"/>
            <w:bottom w:val="none" w:sz="0" w:space="0" w:color="auto"/>
            <w:right w:val="none" w:sz="0" w:space="0" w:color="auto"/>
          </w:divBdr>
        </w:div>
      </w:divsChild>
    </w:div>
    <w:div w:id="1814909948">
      <w:bodyDiv w:val="1"/>
      <w:marLeft w:val="0"/>
      <w:marRight w:val="0"/>
      <w:marTop w:val="0"/>
      <w:marBottom w:val="0"/>
      <w:divBdr>
        <w:top w:val="none" w:sz="0" w:space="0" w:color="auto"/>
        <w:left w:val="none" w:sz="0" w:space="0" w:color="auto"/>
        <w:bottom w:val="none" w:sz="0" w:space="0" w:color="auto"/>
        <w:right w:val="none" w:sz="0" w:space="0" w:color="auto"/>
      </w:divBdr>
    </w:div>
    <w:div w:id="1970621000">
      <w:bodyDiv w:val="1"/>
      <w:marLeft w:val="0"/>
      <w:marRight w:val="0"/>
      <w:marTop w:val="0"/>
      <w:marBottom w:val="0"/>
      <w:divBdr>
        <w:top w:val="none" w:sz="0" w:space="0" w:color="auto"/>
        <w:left w:val="none" w:sz="0" w:space="0" w:color="auto"/>
        <w:bottom w:val="none" w:sz="0" w:space="0" w:color="auto"/>
        <w:right w:val="none" w:sz="0" w:space="0" w:color="auto"/>
      </w:divBdr>
    </w:div>
    <w:div w:id="1996258428">
      <w:bodyDiv w:val="1"/>
      <w:marLeft w:val="0"/>
      <w:marRight w:val="0"/>
      <w:marTop w:val="0"/>
      <w:marBottom w:val="0"/>
      <w:divBdr>
        <w:top w:val="none" w:sz="0" w:space="0" w:color="auto"/>
        <w:left w:val="none" w:sz="0" w:space="0" w:color="auto"/>
        <w:bottom w:val="none" w:sz="0" w:space="0" w:color="auto"/>
        <w:right w:val="none" w:sz="0" w:space="0" w:color="auto"/>
      </w:divBdr>
    </w:div>
    <w:div w:id="2064404198">
      <w:bodyDiv w:val="1"/>
      <w:marLeft w:val="0"/>
      <w:marRight w:val="0"/>
      <w:marTop w:val="0"/>
      <w:marBottom w:val="0"/>
      <w:divBdr>
        <w:top w:val="none" w:sz="0" w:space="0" w:color="auto"/>
        <w:left w:val="none" w:sz="0" w:space="0" w:color="auto"/>
        <w:bottom w:val="none" w:sz="0" w:space="0" w:color="auto"/>
        <w:right w:val="none" w:sz="0" w:space="0" w:color="auto"/>
      </w:divBdr>
      <w:divsChild>
        <w:div w:id="1616716616">
          <w:marLeft w:val="547"/>
          <w:marRight w:val="0"/>
          <w:marTop w:val="120"/>
          <w:marBottom w:val="0"/>
          <w:divBdr>
            <w:top w:val="none" w:sz="0" w:space="0" w:color="auto"/>
            <w:left w:val="none" w:sz="0" w:space="0" w:color="auto"/>
            <w:bottom w:val="none" w:sz="0" w:space="0" w:color="auto"/>
            <w:right w:val="none" w:sz="0" w:space="0" w:color="auto"/>
          </w:divBdr>
        </w:div>
        <w:div w:id="384531854">
          <w:marLeft w:val="547"/>
          <w:marRight w:val="0"/>
          <w:marTop w:val="120"/>
          <w:marBottom w:val="0"/>
          <w:divBdr>
            <w:top w:val="none" w:sz="0" w:space="0" w:color="auto"/>
            <w:left w:val="none" w:sz="0" w:space="0" w:color="auto"/>
            <w:bottom w:val="none" w:sz="0" w:space="0" w:color="auto"/>
            <w:right w:val="none" w:sz="0" w:space="0" w:color="auto"/>
          </w:divBdr>
        </w:div>
        <w:div w:id="766190993">
          <w:marLeft w:val="547"/>
          <w:marRight w:val="0"/>
          <w:marTop w:val="120"/>
          <w:marBottom w:val="0"/>
          <w:divBdr>
            <w:top w:val="none" w:sz="0" w:space="0" w:color="auto"/>
            <w:left w:val="none" w:sz="0" w:space="0" w:color="auto"/>
            <w:bottom w:val="none" w:sz="0" w:space="0" w:color="auto"/>
            <w:right w:val="none" w:sz="0" w:space="0" w:color="auto"/>
          </w:divBdr>
        </w:div>
        <w:div w:id="1165703673">
          <w:marLeft w:val="547"/>
          <w:marRight w:val="0"/>
          <w:marTop w:val="120"/>
          <w:marBottom w:val="0"/>
          <w:divBdr>
            <w:top w:val="none" w:sz="0" w:space="0" w:color="auto"/>
            <w:left w:val="none" w:sz="0" w:space="0" w:color="auto"/>
            <w:bottom w:val="none" w:sz="0" w:space="0" w:color="auto"/>
            <w:right w:val="none" w:sz="0" w:space="0" w:color="auto"/>
          </w:divBdr>
        </w:div>
        <w:div w:id="423428569">
          <w:marLeft w:val="547"/>
          <w:marRight w:val="0"/>
          <w:marTop w:val="120"/>
          <w:marBottom w:val="0"/>
          <w:divBdr>
            <w:top w:val="none" w:sz="0" w:space="0" w:color="auto"/>
            <w:left w:val="none" w:sz="0" w:space="0" w:color="auto"/>
            <w:bottom w:val="none" w:sz="0" w:space="0" w:color="auto"/>
            <w:right w:val="none" w:sz="0" w:space="0" w:color="auto"/>
          </w:divBdr>
        </w:div>
        <w:div w:id="2063363403">
          <w:marLeft w:val="547"/>
          <w:marRight w:val="0"/>
          <w:marTop w:val="120"/>
          <w:marBottom w:val="0"/>
          <w:divBdr>
            <w:top w:val="none" w:sz="0" w:space="0" w:color="auto"/>
            <w:left w:val="none" w:sz="0" w:space="0" w:color="auto"/>
            <w:bottom w:val="none" w:sz="0" w:space="0" w:color="auto"/>
            <w:right w:val="none" w:sz="0" w:space="0" w:color="auto"/>
          </w:divBdr>
        </w:div>
        <w:div w:id="811219014">
          <w:marLeft w:val="547"/>
          <w:marRight w:val="0"/>
          <w:marTop w:val="120"/>
          <w:marBottom w:val="0"/>
          <w:divBdr>
            <w:top w:val="none" w:sz="0" w:space="0" w:color="auto"/>
            <w:left w:val="none" w:sz="0" w:space="0" w:color="auto"/>
            <w:bottom w:val="none" w:sz="0" w:space="0" w:color="auto"/>
            <w:right w:val="none" w:sz="0" w:space="0" w:color="auto"/>
          </w:divBdr>
        </w:div>
      </w:divsChild>
    </w:div>
    <w:div w:id="20777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ane.gouv.fr/articles/a16171-the-smart-bord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AAB1-D65D-4A5F-88DD-ABF0BD93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5489</Words>
  <Characters>31290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dc:creator>
  <cp:keywords/>
  <dc:description/>
  <cp:lastModifiedBy>David C</cp:lastModifiedBy>
  <cp:revision>3</cp:revision>
  <dcterms:created xsi:type="dcterms:W3CDTF">2020-04-01T11:34:00Z</dcterms:created>
  <dcterms:modified xsi:type="dcterms:W3CDTF">2020-04-01T11:34:00Z</dcterms:modified>
</cp:coreProperties>
</file>